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emf" ContentType="image/x-emf"/>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2E2D086" w14:textId="77777777" w:rsidR="00972C80" w:rsidRPr="00972C80" w:rsidRDefault="00972C80" w:rsidP="00E64968">
      <w:pPr>
        <w:pBdr>
          <w:bottom w:val="single" w:sz="6" w:space="1" w:color="auto"/>
        </w:pBdr>
        <w:spacing w:line="360" w:lineRule="auto"/>
        <w:jc w:val="center"/>
        <w:outlineLvl w:val="0"/>
        <w:rPr>
          <w:rFonts w:asciiTheme="majorHAnsi" w:hAnsiTheme="majorHAnsi" w:cs="Times New Roman"/>
          <w:b/>
          <w:sz w:val="56"/>
        </w:rPr>
      </w:pPr>
      <w:r w:rsidRPr="00972C80">
        <w:rPr>
          <w:rFonts w:asciiTheme="majorHAnsi" w:hAnsiTheme="majorHAnsi" w:cs="Times New Roman"/>
          <w:b/>
          <w:sz w:val="56"/>
        </w:rPr>
        <w:t>The Hitchhiker’s Guide to</w:t>
      </w:r>
    </w:p>
    <w:p w14:paraId="526665DE" w14:textId="77777777" w:rsidR="00972C80" w:rsidRPr="00F6526E" w:rsidRDefault="00972C80" w:rsidP="00972C80">
      <w:pPr>
        <w:pBdr>
          <w:bottom w:val="single" w:sz="6" w:space="1" w:color="auto"/>
        </w:pBdr>
        <w:spacing w:line="360" w:lineRule="auto"/>
        <w:jc w:val="center"/>
        <w:rPr>
          <w:rFonts w:asciiTheme="majorHAnsi" w:hAnsiTheme="majorHAnsi" w:cs="Times New Roman"/>
          <w:b/>
          <w:sz w:val="40"/>
        </w:rPr>
      </w:pPr>
      <w:r w:rsidRPr="00972C80">
        <w:rPr>
          <w:rFonts w:asciiTheme="majorHAnsi" w:hAnsiTheme="majorHAnsi" w:cs="Times New Roman"/>
          <w:b/>
          <w:sz w:val="56"/>
        </w:rPr>
        <w:t xml:space="preserve">Protein Expression, Purification and </w:t>
      </w:r>
      <w:r w:rsidRPr="00F6526E">
        <w:rPr>
          <w:rFonts w:asciiTheme="majorHAnsi" w:hAnsiTheme="majorHAnsi" w:cs="Times New Roman"/>
          <w:b/>
          <w:sz w:val="56"/>
        </w:rPr>
        <w:t>Characterisation</w:t>
      </w:r>
      <w:r w:rsidRPr="00F6526E">
        <w:rPr>
          <w:rFonts w:asciiTheme="majorHAnsi" w:hAnsiTheme="majorHAnsi" w:cs="Times New Roman"/>
          <w:b/>
          <w:sz w:val="40"/>
        </w:rPr>
        <w:t xml:space="preserve"> </w:t>
      </w:r>
    </w:p>
    <w:p w14:paraId="3D5ED08A" w14:textId="77777777" w:rsidR="00972C80" w:rsidRPr="00F6526E" w:rsidRDefault="00972C80" w:rsidP="00972C80">
      <w:pPr>
        <w:pBdr>
          <w:bottom w:val="single" w:sz="6" w:space="1" w:color="auto"/>
        </w:pBdr>
        <w:spacing w:line="360" w:lineRule="auto"/>
        <w:jc w:val="center"/>
        <w:rPr>
          <w:rFonts w:asciiTheme="majorHAnsi" w:hAnsiTheme="majorHAnsi" w:cs="Times New Roman"/>
          <w:b/>
          <w:sz w:val="40"/>
        </w:rPr>
      </w:pPr>
      <w:r w:rsidRPr="00F6526E">
        <w:rPr>
          <w:rFonts w:asciiTheme="majorHAnsi" w:hAnsiTheme="majorHAnsi" w:cs="Times New Roman"/>
          <w:i/>
          <w:noProof/>
          <w:sz w:val="28"/>
          <w:lang w:eastAsia="en-GB"/>
        </w:rPr>
        <w:drawing>
          <wp:anchor distT="0" distB="0" distL="114300" distR="114300" simplePos="0" relativeHeight="251863040" behindDoc="0" locked="0" layoutInCell="1" allowOverlap="1" wp14:anchorId="0BA8F14F" wp14:editId="6B3E2077">
            <wp:simplePos x="0" y="0"/>
            <wp:positionH relativeFrom="column">
              <wp:posOffset>1910080</wp:posOffset>
            </wp:positionH>
            <wp:positionV relativeFrom="paragraph">
              <wp:posOffset>149225</wp:posOffset>
            </wp:positionV>
            <wp:extent cx="1638935" cy="703580"/>
            <wp:effectExtent l="0" t="0" r="12065" b="7620"/>
            <wp:wrapTight wrapText="bothSides">
              <wp:wrapPolygon edited="0">
                <wp:start x="0" y="0"/>
                <wp:lineTo x="0" y="21054"/>
                <wp:lineTo x="21424" y="21054"/>
                <wp:lineTo x="21424" y="0"/>
                <wp:lineTo x="0" y="0"/>
              </wp:wrapPolygon>
            </wp:wrapTight>
            <wp:docPr id="262" name="Picture 262" descr="../../../../../../Downloads/downlo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wnloads/downloa"/>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638935" cy="7035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9731545" w14:textId="77777777" w:rsidR="00972C80" w:rsidRPr="00F6526E" w:rsidRDefault="00972C80" w:rsidP="00972C80">
      <w:pPr>
        <w:pBdr>
          <w:bottom w:val="single" w:sz="6" w:space="1" w:color="auto"/>
        </w:pBdr>
        <w:spacing w:line="360" w:lineRule="auto"/>
        <w:jc w:val="center"/>
        <w:rPr>
          <w:rFonts w:asciiTheme="majorHAnsi" w:hAnsiTheme="majorHAnsi" w:cs="Times New Roman"/>
          <w:b/>
          <w:sz w:val="40"/>
        </w:rPr>
      </w:pPr>
    </w:p>
    <w:p w14:paraId="4F0401C9" w14:textId="77777777" w:rsidR="00972C80" w:rsidRPr="00F6526E" w:rsidRDefault="00972C80" w:rsidP="00972C80">
      <w:pPr>
        <w:pBdr>
          <w:bottom w:val="single" w:sz="6" w:space="1" w:color="auto"/>
        </w:pBdr>
        <w:spacing w:line="360" w:lineRule="auto"/>
        <w:jc w:val="center"/>
        <w:rPr>
          <w:rFonts w:asciiTheme="majorHAnsi" w:hAnsiTheme="majorHAnsi" w:cs="Times New Roman"/>
          <w:b/>
          <w:sz w:val="40"/>
        </w:rPr>
      </w:pPr>
    </w:p>
    <w:p w14:paraId="67C55076" w14:textId="77777777" w:rsidR="00972C80" w:rsidRPr="00F6526E" w:rsidRDefault="00972C80" w:rsidP="00972C80">
      <w:pPr>
        <w:spacing w:line="360" w:lineRule="auto"/>
        <w:jc w:val="both"/>
        <w:rPr>
          <w:rFonts w:ascii="Calibri" w:hAnsi="Calibri" w:cs="Times New Roman"/>
          <w:sz w:val="28"/>
        </w:rPr>
      </w:pPr>
    </w:p>
    <w:p w14:paraId="17ACB3E8" w14:textId="77777777" w:rsidR="00972C80" w:rsidRPr="00174C33" w:rsidRDefault="00972C80" w:rsidP="00E64968">
      <w:pPr>
        <w:spacing w:line="360" w:lineRule="auto"/>
        <w:jc w:val="center"/>
        <w:outlineLvl w:val="0"/>
        <w:rPr>
          <w:rFonts w:ascii="Calibri" w:hAnsi="Calibri" w:cs="Times New Roman"/>
          <w:i/>
          <w:sz w:val="28"/>
        </w:rPr>
      </w:pPr>
      <w:r w:rsidRPr="00174C33">
        <w:rPr>
          <w:rFonts w:ascii="Calibri" w:hAnsi="Calibri" w:cs="Times New Roman"/>
          <w:i/>
          <w:sz w:val="28"/>
        </w:rPr>
        <w:t xml:space="preserve">A thesis submitted for the degree of </w:t>
      </w:r>
      <w:r>
        <w:rPr>
          <w:rFonts w:ascii="Calibri" w:hAnsi="Calibri" w:cs="Times New Roman"/>
          <w:i/>
          <w:sz w:val="28"/>
        </w:rPr>
        <w:t>Master</w:t>
      </w:r>
      <w:r w:rsidRPr="00174C33">
        <w:rPr>
          <w:rFonts w:ascii="Calibri" w:hAnsi="Calibri" w:cs="Times New Roman"/>
          <w:i/>
          <w:sz w:val="28"/>
        </w:rPr>
        <w:t xml:space="preserve"> of Philoso</w:t>
      </w:r>
      <w:r>
        <w:rPr>
          <w:rFonts w:ascii="Calibri" w:hAnsi="Calibri" w:cs="Times New Roman"/>
          <w:i/>
          <w:sz w:val="28"/>
        </w:rPr>
        <w:t>phy</w:t>
      </w:r>
    </w:p>
    <w:p w14:paraId="577E9A7B" w14:textId="77777777" w:rsidR="00972C80" w:rsidRPr="00174C33" w:rsidRDefault="00972C80" w:rsidP="00972C80">
      <w:pPr>
        <w:spacing w:line="360" w:lineRule="auto"/>
        <w:rPr>
          <w:rFonts w:ascii="Calibri" w:hAnsi="Calibri" w:cs="Times New Roman"/>
          <w:sz w:val="28"/>
        </w:rPr>
      </w:pPr>
    </w:p>
    <w:p w14:paraId="2EF93A4D" w14:textId="77777777" w:rsidR="00972C80" w:rsidRPr="00174C33" w:rsidRDefault="00972C80" w:rsidP="00972C80">
      <w:pPr>
        <w:spacing w:line="360" w:lineRule="auto"/>
        <w:jc w:val="center"/>
        <w:rPr>
          <w:rFonts w:ascii="Calibri" w:hAnsi="Calibri" w:cs="Times New Roman"/>
          <w:i/>
          <w:sz w:val="28"/>
        </w:rPr>
      </w:pPr>
      <w:r w:rsidRPr="00174C33">
        <w:rPr>
          <w:rFonts w:ascii="Calibri" w:hAnsi="Calibri" w:cs="Times New Roman"/>
          <w:i/>
          <w:sz w:val="28"/>
        </w:rPr>
        <w:t>By</w:t>
      </w:r>
    </w:p>
    <w:p w14:paraId="2A3E58BE" w14:textId="77777777" w:rsidR="00972C80" w:rsidRPr="00174C33" w:rsidRDefault="00972C80" w:rsidP="00E64968">
      <w:pPr>
        <w:spacing w:line="360" w:lineRule="auto"/>
        <w:jc w:val="center"/>
        <w:outlineLvl w:val="0"/>
        <w:rPr>
          <w:rFonts w:ascii="Calibri" w:hAnsi="Calibri" w:cs="Times New Roman"/>
          <w:i/>
          <w:sz w:val="28"/>
        </w:rPr>
      </w:pPr>
      <w:r w:rsidRPr="00174C33">
        <w:rPr>
          <w:rFonts w:ascii="Calibri" w:hAnsi="Calibri" w:cs="Times New Roman"/>
          <w:i/>
          <w:sz w:val="28"/>
        </w:rPr>
        <w:t>Emily Mowbray Cardew</w:t>
      </w:r>
    </w:p>
    <w:p w14:paraId="34DF306A" w14:textId="77777777" w:rsidR="00972C80" w:rsidRPr="00174C33" w:rsidRDefault="00972C80" w:rsidP="00972C80">
      <w:pPr>
        <w:spacing w:line="360" w:lineRule="auto"/>
        <w:jc w:val="center"/>
        <w:rPr>
          <w:rFonts w:ascii="Calibri" w:hAnsi="Calibri" w:cs="Times New Roman"/>
          <w:sz w:val="28"/>
        </w:rPr>
      </w:pPr>
    </w:p>
    <w:p w14:paraId="71511F9B" w14:textId="77777777" w:rsidR="00972C80" w:rsidRPr="00174C33" w:rsidRDefault="00972C80" w:rsidP="00E64968">
      <w:pPr>
        <w:spacing w:line="360" w:lineRule="auto"/>
        <w:jc w:val="center"/>
        <w:outlineLvl w:val="0"/>
        <w:rPr>
          <w:rFonts w:ascii="Calibri" w:hAnsi="Calibri" w:cs="Times New Roman"/>
          <w:i/>
          <w:sz w:val="28"/>
        </w:rPr>
      </w:pPr>
      <w:r w:rsidRPr="00174C33">
        <w:rPr>
          <w:rFonts w:ascii="Calibri" w:hAnsi="Calibri" w:cs="Times New Roman"/>
          <w:i/>
          <w:sz w:val="28"/>
        </w:rPr>
        <w:t>Under the supervision of Dr. Ehmke Pohl and Dr. Paul Denny</w:t>
      </w:r>
    </w:p>
    <w:p w14:paraId="503679FD" w14:textId="77777777" w:rsidR="00972C80" w:rsidRDefault="00972C80" w:rsidP="00972C80">
      <w:pPr>
        <w:spacing w:line="360" w:lineRule="auto"/>
        <w:jc w:val="center"/>
        <w:rPr>
          <w:rFonts w:ascii="Calibri" w:hAnsi="Calibri" w:cs="Times New Roman"/>
          <w:sz w:val="28"/>
        </w:rPr>
      </w:pPr>
    </w:p>
    <w:p w14:paraId="54F2C257" w14:textId="77777777" w:rsidR="00972C80" w:rsidRPr="00174C33" w:rsidRDefault="00972C80" w:rsidP="00E64968">
      <w:pPr>
        <w:spacing w:line="360" w:lineRule="auto"/>
        <w:jc w:val="center"/>
        <w:outlineLvl w:val="0"/>
        <w:rPr>
          <w:rFonts w:ascii="Calibri" w:hAnsi="Calibri" w:cs="Times New Roman"/>
          <w:i/>
          <w:sz w:val="28"/>
        </w:rPr>
      </w:pPr>
      <w:r w:rsidRPr="00174C33">
        <w:rPr>
          <w:rFonts w:ascii="Calibri" w:hAnsi="Calibri" w:cs="Times New Roman"/>
          <w:i/>
          <w:sz w:val="28"/>
        </w:rPr>
        <w:t>Department of Biosciences, Durham University</w:t>
      </w:r>
    </w:p>
    <w:p w14:paraId="00165EDF" w14:textId="77777777" w:rsidR="00972C80" w:rsidRPr="00174C33" w:rsidRDefault="00972C80" w:rsidP="00972C80">
      <w:pPr>
        <w:spacing w:line="360" w:lineRule="auto"/>
        <w:rPr>
          <w:rFonts w:ascii="Calibri" w:hAnsi="Calibri" w:cs="Times New Roman"/>
          <w:sz w:val="28"/>
        </w:rPr>
      </w:pPr>
    </w:p>
    <w:p w14:paraId="75424DA0" w14:textId="77777777" w:rsidR="00972C80" w:rsidRDefault="00972C80" w:rsidP="00972C80">
      <w:pPr>
        <w:spacing w:line="360" w:lineRule="auto"/>
        <w:jc w:val="center"/>
        <w:rPr>
          <w:rFonts w:ascii="Calibri" w:hAnsi="Calibri" w:cs="Times New Roman"/>
          <w:sz w:val="28"/>
        </w:rPr>
      </w:pPr>
      <w:r w:rsidRPr="00174C33">
        <w:rPr>
          <w:rFonts w:ascii="Calibri" w:hAnsi="Calibri" w:cs="Times New Roman"/>
          <w:sz w:val="28"/>
        </w:rPr>
        <w:t>2017</w:t>
      </w:r>
    </w:p>
    <w:p w14:paraId="6737D92F" w14:textId="6D6C90F1" w:rsidR="00E35670" w:rsidRDefault="00E35670" w:rsidP="00E35670">
      <w:pPr>
        <w:sectPr w:rsidR="00E35670" w:rsidSect="008157D2">
          <w:footerReference w:type="even" r:id="rId9"/>
          <w:footerReference w:type="default" r:id="rId10"/>
          <w:pgSz w:w="11905" w:h="16837"/>
          <w:pgMar w:top="1440" w:right="1440" w:bottom="1440" w:left="1814" w:header="709" w:footer="709" w:gutter="0"/>
          <w:cols w:space="708"/>
          <w:docGrid w:linePitch="360"/>
        </w:sectPr>
      </w:pPr>
    </w:p>
    <w:p w14:paraId="2B5253F4" w14:textId="77777777" w:rsidR="00E6303A" w:rsidRDefault="00E6303A" w:rsidP="00E6303A">
      <w:pPr>
        <w:jc w:val="center"/>
      </w:pPr>
      <w:bookmarkStart w:id="0" w:name="_Toc490215182"/>
    </w:p>
    <w:p w14:paraId="106B7E60" w14:textId="77777777" w:rsidR="00E6303A" w:rsidRDefault="00E6303A" w:rsidP="00E6303A">
      <w:pPr>
        <w:jc w:val="center"/>
      </w:pPr>
    </w:p>
    <w:p w14:paraId="06DBEE56" w14:textId="77777777" w:rsidR="00E6303A" w:rsidRDefault="00E6303A" w:rsidP="00E6303A">
      <w:pPr>
        <w:jc w:val="center"/>
      </w:pPr>
    </w:p>
    <w:p w14:paraId="3E531B54" w14:textId="77777777" w:rsidR="00E6303A" w:rsidRDefault="00E6303A" w:rsidP="00E6303A">
      <w:pPr>
        <w:jc w:val="center"/>
      </w:pPr>
    </w:p>
    <w:p w14:paraId="154C474D" w14:textId="77777777" w:rsidR="00E6303A" w:rsidRDefault="00E6303A" w:rsidP="00E6303A">
      <w:pPr>
        <w:jc w:val="center"/>
      </w:pPr>
    </w:p>
    <w:p w14:paraId="2A580A06" w14:textId="77777777" w:rsidR="00E6303A" w:rsidRDefault="00E6303A" w:rsidP="00E6303A">
      <w:pPr>
        <w:jc w:val="center"/>
      </w:pPr>
    </w:p>
    <w:p w14:paraId="0E8552BD" w14:textId="77777777" w:rsidR="00E6303A" w:rsidRDefault="00E6303A" w:rsidP="00E6303A">
      <w:pPr>
        <w:jc w:val="center"/>
      </w:pPr>
    </w:p>
    <w:p w14:paraId="2BC3C5DF" w14:textId="77777777" w:rsidR="00E6303A" w:rsidRDefault="00E6303A" w:rsidP="00E6303A">
      <w:pPr>
        <w:jc w:val="center"/>
      </w:pPr>
    </w:p>
    <w:p w14:paraId="108AD21C" w14:textId="77777777" w:rsidR="00E6303A" w:rsidRDefault="00E6303A" w:rsidP="00E6303A">
      <w:pPr>
        <w:jc w:val="center"/>
      </w:pPr>
    </w:p>
    <w:p w14:paraId="38AB2456" w14:textId="77777777" w:rsidR="00E6303A" w:rsidRDefault="00E6303A" w:rsidP="00E6303A">
      <w:pPr>
        <w:jc w:val="center"/>
      </w:pPr>
    </w:p>
    <w:p w14:paraId="189DB882" w14:textId="77777777" w:rsidR="00E6303A" w:rsidRDefault="00E6303A" w:rsidP="00E6303A">
      <w:pPr>
        <w:jc w:val="center"/>
      </w:pPr>
    </w:p>
    <w:p w14:paraId="75BC0EB7" w14:textId="77777777" w:rsidR="00E6303A" w:rsidRDefault="00E6303A" w:rsidP="00E6303A">
      <w:pPr>
        <w:jc w:val="center"/>
      </w:pPr>
    </w:p>
    <w:p w14:paraId="4A8D8B39" w14:textId="77777777" w:rsidR="00E6303A" w:rsidRDefault="00E6303A" w:rsidP="00E6303A">
      <w:pPr>
        <w:jc w:val="center"/>
      </w:pPr>
    </w:p>
    <w:p w14:paraId="3322F694" w14:textId="77777777" w:rsidR="00E6303A" w:rsidRDefault="00E6303A" w:rsidP="00E6303A">
      <w:pPr>
        <w:jc w:val="center"/>
      </w:pPr>
    </w:p>
    <w:p w14:paraId="539C6FFA" w14:textId="77777777" w:rsidR="00E6303A" w:rsidRPr="00E6303A" w:rsidRDefault="00E6303A" w:rsidP="00E6303A">
      <w:pPr>
        <w:jc w:val="center"/>
        <w:rPr>
          <w:i/>
          <w:sz w:val="28"/>
        </w:rPr>
        <w:sectPr w:rsidR="00E6303A" w:rsidRPr="00E6303A" w:rsidSect="0013429C">
          <w:footerReference w:type="default" r:id="rId11"/>
          <w:pgSz w:w="11905" w:h="16837"/>
          <w:pgMar w:top="1440" w:right="1440" w:bottom="1440" w:left="1814" w:header="709" w:footer="709" w:gutter="0"/>
          <w:pgNumType w:fmt="lowerRoman" w:start="1"/>
          <w:cols w:space="708"/>
          <w:docGrid w:linePitch="360"/>
        </w:sectPr>
      </w:pPr>
      <w:r w:rsidRPr="00E6303A">
        <w:rPr>
          <w:i/>
          <w:sz w:val="28"/>
        </w:rPr>
        <w:t>Don’t forget your towel.</w:t>
      </w:r>
    </w:p>
    <w:p w14:paraId="59C79DDD" w14:textId="4CD2F20B" w:rsidR="002E1FF4" w:rsidRDefault="002E1FF4" w:rsidP="00E64968">
      <w:pPr>
        <w:pStyle w:val="ThesisHeading"/>
        <w:tabs>
          <w:tab w:val="left" w:pos="2025"/>
        </w:tabs>
        <w:outlineLvl w:val="0"/>
      </w:pPr>
      <w:bookmarkStart w:id="1" w:name="_Toc490297252"/>
      <w:bookmarkStart w:id="2" w:name="_Toc490317463"/>
      <w:r>
        <w:lastRenderedPageBreak/>
        <w:t>Abstract</w:t>
      </w:r>
      <w:bookmarkEnd w:id="0"/>
      <w:bookmarkEnd w:id="1"/>
      <w:bookmarkEnd w:id="2"/>
    </w:p>
    <w:p w14:paraId="62C706E7" w14:textId="0860A829" w:rsidR="002E1FF4" w:rsidRDefault="002E1FF4" w:rsidP="00E35670"/>
    <w:p w14:paraId="795AFB1A" w14:textId="681DB44D" w:rsidR="00B76958" w:rsidRDefault="00394E49" w:rsidP="00394E49">
      <w:pPr>
        <w:spacing w:line="360" w:lineRule="auto"/>
        <w:jc w:val="both"/>
      </w:pPr>
      <w:r>
        <w:t xml:space="preserve">Protein crystallography, a science in its own right, has been and still is a tool vital to our understanding of the workings of life at a cellular level. Despite living in a modern era, disease is common worldwide and antibiotic resistance is on the rise. It is therefore vital to use all tools at our disposal to tackle the problems the future holds. The aims of this thesis were to explore the key experimental stages preceding protein crystallisation, develop new ways in which we can characterise protein samples and to expand current knowledge of potential drug targets in a variety of pathogenic organisms, harmful to both humans and animals. A novel series of assay kits, namely the Durham Screens, were developed to assess protein thermal stability in a variety of solute conditions, with the potential outcome of improving protein purification and </w:t>
      </w:r>
      <w:r w:rsidRPr="00FF49BE">
        <w:rPr>
          <w:color w:val="000000" w:themeColor="text1"/>
        </w:rPr>
        <w:t>crystallisation.</w:t>
      </w:r>
      <w:r w:rsidRPr="00FF49BE">
        <w:rPr>
          <w:b/>
          <w:color w:val="000000" w:themeColor="text1"/>
        </w:rPr>
        <w:t xml:space="preserve"> </w:t>
      </w:r>
      <w:r w:rsidRPr="00FF49BE">
        <w:rPr>
          <w:color w:val="000000" w:themeColor="text1"/>
        </w:rPr>
        <w:t xml:space="preserve">Furthermore, the expression purification and characterisation of potential drug targets in both eukaryotic apicomplexan parasites and </w:t>
      </w:r>
      <w:r>
        <w:rPr>
          <w:color w:val="000000" w:themeColor="text1"/>
        </w:rPr>
        <w:t xml:space="preserve">pathogenic </w:t>
      </w:r>
      <w:r w:rsidRPr="00FF49BE">
        <w:rPr>
          <w:color w:val="000000" w:themeColor="text1"/>
        </w:rPr>
        <w:t>gram-negative bacteria has been explored and developed.</w:t>
      </w:r>
      <w:r>
        <w:t xml:space="preserve"> </w:t>
      </w:r>
      <w:r w:rsidRPr="00004182">
        <w:t>A</w:t>
      </w:r>
      <w:r>
        <w:t xml:space="preserve"> wide variety of protein samples have been tested using the Durham Screens and an optimised protocol proposed.</w:t>
      </w:r>
      <w:r>
        <w:rPr>
          <w:b/>
        </w:rPr>
        <w:t xml:space="preserve"> </w:t>
      </w:r>
      <w:r>
        <w:t>Apicomplexan serine palmitoyltransferase, from a variety of species, has been successfully cloned into expression vectors and both small- and large-scale expression and purification experiments, followed by biophysical characterisation, has been completed. A bioreactor-scale expression system was developed for a potential bacterial drug target, along with an exploration into possible purification strategies.</w:t>
      </w:r>
      <w:r>
        <w:rPr>
          <w:b/>
        </w:rPr>
        <w:t xml:space="preserve"> </w:t>
      </w:r>
      <w:r w:rsidRPr="00004182">
        <w:t xml:space="preserve">Overall, </w:t>
      </w:r>
      <w:r>
        <w:t>the data presented in this thesis endorses</w:t>
      </w:r>
      <w:r w:rsidRPr="00004182">
        <w:t xml:space="preserve"> </w:t>
      </w:r>
      <w:r>
        <w:t>the Durham Screens as an extremely useful tool in the biophysical characterisation of protein samples in a pre-crystallisation context. A</w:t>
      </w:r>
      <w:r w:rsidRPr="00004182">
        <w:t>picomplexa</w:t>
      </w:r>
      <w:r>
        <w:t xml:space="preserve">n serine palmitoyltransferase </w:t>
      </w:r>
      <w:r w:rsidR="00D328EA">
        <w:t>h</w:t>
      </w:r>
      <w:r>
        <w:t xml:space="preserve">as been validated as a potential therapeutic drug target, with molecular features distinct from its human protein counterpart. The expression and purification of </w:t>
      </w:r>
      <w:r w:rsidRPr="00FD7BFF">
        <w:rPr>
          <w:i/>
        </w:rPr>
        <w:t>Bordetella pertussis</w:t>
      </w:r>
      <w:r>
        <w:t xml:space="preserve"> RisA has been optimised, ready for future characterisation experiments. Future work includes the potential development of a fourth thermal stability screen, optimising the expression of apicomplexan serine palmitoyltransferase and further characterising RisA to strengthen understanding of </w:t>
      </w:r>
      <w:r w:rsidRPr="00004182">
        <w:rPr>
          <w:i/>
        </w:rPr>
        <w:t>Bordetella pertussis</w:t>
      </w:r>
      <w:r>
        <w:t xml:space="preserve"> virulence regulation</w:t>
      </w:r>
      <w:r w:rsidR="002E1FF4">
        <w:t>.</w:t>
      </w:r>
      <w:r w:rsidR="00B76958">
        <w:br w:type="page"/>
      </w:r>
    </w:p>
    <w:p w14:paraId="44818091" w14:textId="303B98A0" w:rsidR="00E35670" w:rsidRDefault="00E35670" w:rsidP="00E64968">
      <w:pPr>
        <w:pStyle w:val="ThesisHeading"/>
        <w:outlineLvl w:val="0"/>
      </w:pPr>
      <w:bookmarkStart w:id="3" w:name="_Toc490215183"/>
      <w:bookmarkStart w:id="4" w:name="_Toc490297253"/>
      <w:bookmarkStart w:id="5" w:name="_Toc490317464"/>
      <w:r w:rsidRPr="00BA234D">
        <w:lastRenderedPageBreak/>
        <w:t>Acknowledgements</w:t>
      </w:r>
      <w:bookmarkEnd w:id="3"/>
      <w:bookmarkEnd w:id="4"/>
      <w:bookmarkEnd w:id="5"/>
    </w:p>
    <w:p w14:paraId="6FFAEC73" w14:textId="77777777" w:rsidR="00D13740" w:rsidRDefault="00D13740" w:rsidP="00E35670">
      <w:pPr>
        <w:spacing w:line="360" w:lineRule="auto"/>
        <w:jc w:val="both"/>
        <w:rPr>
          <w:rFonts w:ascii="Calibri" w:hAnsi="Calibri" w:cs="Times New Roman"/>
        </w:rPr>
      </w:pPr>
    </w:p>
    <w:p w14:paraId="085101D7" w14:textId="1EE91C99" w:rsidR="00E35670" w:rsidRDefault="00E35670" w:rsidP="00E35670">
      <w:pPr>
        <w:spacing w:line="360" w:lineRule="auto"/>
        <w:jc w:val="both"/>
        <w:rPr>
          <w:rFonts w:ascii="Calibri" w:hAnsi="Calibri" w:cs="Times New Roman"/>
        </w:rPr>
      </w:pPr>
      <w:r w:rsidRPr="00362F02">
        <w:rPr>
          <w:rFonts w:ascii="Calibri" w:hAnsi="Calibri" w:cs="Times New Roman"/>
        </w:rPr>
        <w:t>Firstly, I would like to express my sincere gratitude to my supervisors Dr. Ehmke Pohl and Dr. Paul Denny for their constant support, guidance and enthusiasm throughout my project.</w:t>
      </w:r>
      <w:r>
        <w:rPr>
          <w:rFonts w:ascii="Calibri" w:hAnsi="Calibri" w:cs="Times New Roman"/>
        </w:rPr>
        <w:t xml:space="preserve"> I sincerely appreciate their efforts in accommodating my studies.</w:t>
      </w:r>
      <w:r w:rsidRPr="00362F02">
        <w:rPr>
          <w:rFonts w:ascii="Calibri" w:hAnsi="Calibri" w:cs="Times New Roman"/>
        </w:rPr>
        <w:t xml:space="preserve"> I would like to extend my gratitude to our laboratory technician, Ian Edwards, for his advice, and to fellow colleagues in the laboratory for making this project an enjo</w:t>
      </w:r>
      <w:r>
        <w:rPr>
          <w:rFonts w:ascii="Calibri" w:hAnsi="Calibri" w:cs="Times New Roman"/>
        </w:rPr>
        <w:t xml:space="preserve">yable and rewarding experience. </w:t>
      </w:r>
    </w:p>
    <w:p w14:paraId="26C048E2" w14:textId="77777777" w:rsidR="00E35670" w:rsidRDefault="00E35670" w:rsidP="00E35670">
      <w:pPr>
        <w:spacing w:line="360" w:lineRule="auto"/>
        <w:jc w:val="both"/>
        <w:rPr>
          <w:rFonts w:ascii="Calibri" w:hAnsi="Calibri" w:cs="Times New Roman"/>
        </w:rPr>
      </w:pPr>
    </w:p>
    <w:p w14:paraId="39B8CD49" w14:textId="2FC80247" w:rsidR="00E35670" w:rsidRDefault="00E35670" w:rsidP="00E35670">
      <w:pPr>
        <w:spacing w:line="360" w:lineRule="auto"/>
        <w:jc w:val="both"/>
        <w:rPr>
          <w:rFonts w:ascii="Calibri" w:hAnsi="Calibri" w:cs="Times New Roman"/>
        </w:rPr>
      </w:pPr>
      <w:r w:rsidRPr="00362F02">
        <w:rPr>
          <w:rFonts w:ascii="Calibri" w:hAnsi="Calibri" w:cs="Times New Roman"/>
        </w:rPr>
        <w:t>I would like to additionally acknowledge and thank Dr. Adrian Brown for his knowledge and as</w:t>
      </w:r>
      <w:r>
        <w:rPr>
          <w:rFonts w:ascii="Calibri" w:hAnsi="Calibri" w:cs="Times New Roman"/>
        </w:rPr>
        <w:t>sistance with mass spectrometry</w:t>
      </w:r>
      <w:r w:rsidRPr="00362F02">
        <w:rPr>
          <w:rFonts w:ascii="Calibri" w:hAnsi="Calibri" w:cs="Times New Roman"/>
        </w:rPr>
        <w:t xml:space="preserve"> analysis, Dr. Stefanie Freitag-Pohl for her help and expertise in running circular dichroism </w:t>
      </w:r>
      <w:r>
        <w:rPr>
          <w:rFonts w:ascii="Calibri" w:hAnsi="Calibri" w:cs="Times New Roman"/>
        </w:rPr>
        <w:t>and thermal shift assay</w:t>
      </w:r>
      <w:r w:rsidRPr="00362F02">
        <w:rPr>
          <w:rFonts w:ascii="Calibri" w:hAnsi="Calibri" w:cs="Times New Roman"/>
        </w:rPr>
        <w:t xml:space="preserve"> experiments, the </w:t>
      </w:r>
      <w:r w:rsidRPr="00353DDA">
        <w:rPr>
          <w:rFonts w:ascii="Calibri" w:hAnsi="Calibri" w:cs="Times New Roman"/>
          <w:color w:val="000000" w:themeColor="text1"/>
        </w:rPr>
        <w:t xml:space="preserve">DBS Genomics service within the Department of Biosciences </w:t>
      </w:r>
      <w:r w:rsidRPr="00362F02">
        <w:rPr>
          <w:rFonts w:ascii="Calibri" w:hAnsi="Calibri" w:cs="Times New Roman"/>
        </w:rPr>
        <w:t xml:space="preserve">for their sequencing efforts, the Department </w:t>
      </w:r>
      <w:r>
        <w:rPr>
          <w:rFonts w:ascii="Calibri" w:hAnsi="Calibri" w:cs="Times New Roman"/>
        </w:rPr>
        <w:t>of Chemistry Mass Spectrometry s</w:t>
      </w:r>
      <w:r w:rsidRPr="00362F02">
        <w:rPr>
          <w:rFonts w:ascii="Calibri" w:hAnsi="Calibri" w:cs="Times New Roman"/>
        </w:rPr>
        <w:t>ervice for the</w:t>
      </w:r>
      <w:r>
        <w:rPr>
          <w:rFonts w:ascii="Calibri" w:hAnsi="Calibri" w:cs="Times New Roman"/>
        </w:rPr>
        <w:t>ir</w:t>
      </w:r>
      <w:r w:rsidRPr="00362F02">
        <w:rPr>
          <w:rFonts w:ascii="Calibri" w:hAnsi="Calibri" w:cs="Times New Roman"/>
        </w:rPr>
        <w:t xml:space="preserve"> </w:t>
      </w:r>
      <w:r>
        <w:rPr>
          <w:rFonts w:ascii="Calibri" w:hAnsi="Calibri" w:cs="Times New Roman"/>
        </w:rPr>
        <w:t xml:space="preserve">mass spectrometry efforts, and </w:t>
      </w:r>
      <w:r w:rsidRPr="00362F02">
        <w:rPr>
          <w:rFonts w:ascii="Calibri" w:hAnsi="Calibri" w:cs="Times New Roman"/>
        </w:rPr>
        <w:t>Loïc Coutte for kindly sending me the plasmids that enabl</w:t>
      </w:r>
      <w:r>
        <w:rPr>
          <w:rFonts w:ascii="Calibri" w:hAnsi="Calibri" w:cs="Times New Roman"/>
        </w:rPr>
        <w:t>ed my work on RisA. Furthermore, I would like to acknowledge and thank</w:t>
      </w:r>
      <w:r w:rsidRPr="00362F02">
        <w:rPr>
          <w:rFonts w:ascii="Calibri" w:hAnsi="Calibri" w:cs="Times New Roman"/>
        </w:rPr>
        <w:t xml:space="preserve"> And</w:t>
      </w:r>
      <w:r>
        <w:rPr>
          <w:rFonts w:ascii="Calibri" w:hAnsi="Calibri" w:cs="Times New Roman"/>
        </w:rPr>
        <w:t>rew Heyworth, Christopher Moon and Rebecca Eno</w:t>
      </w:r>
      <w:r>
        <w:rPr>
          <w:rFonts w:ascii="Calibri" w:hAnsi="Calibri" w:cs="Times New Roman"/>
          <w:color w:val="FF0000"/>
        </w:rPr>
        <w:t xml:space="preserve"> </w:t>
      </w:r>
      <w:r w:rsidRPr="00362F02">
        <w:rPr>
          <w:rFonts w:ascii="Calibri" w:hAnsi="Calibri" w:cs="Times New Roman"/>
        </w:rPr>
        <w:t>for donating protein samples that facilitat</w:t>
      </w:r>
      <w:r>
        <w:rPr>
          <w:rFonts w:ascii="Calibri" w:hAnsi="Calibri" w:cs="Times New Roman"/>
        </w:rPr>
        <w:t xml:space="preserve">ed my thermal shift assay </w:t>
      </w:r>
      <w:r w:rsidRPr="00362F02">
        <w:rPr>
          <w:rFonts w:ascii="Calibri" w:hAnsi="Calibri" w:cs="Times New Roman"/>
        </w:rPr>
        <w:t xml:space="preserve">data collection. </w:t>
      </w:r>
      <w:r>
        <w:rPr>
          <w:rFonts w:ascii="Calibri" w:hAnsi="Calibri" w:cs="Times New Roman"/>
        </w:rPr>
        <w:t>Gratitude must also go to Daniel Middleton and Daniel Bruce for technical assistance in the lab.</w:t>
      </w:r>
    </w:p>
    <w:p w14:paraId="01A8326E" w14:textId="77777777" w:rsidR="00E35670" w:rsidRPr="00362F02" w:rsidRDefault="00E35670" w:rsidP="00E35670">
      <w:pPr>
        <w:spacing w:line="360" w:lineRule="auto"/>
        <w:jc w:val="both"/>
        <w:rPr>
          <w:rFonts w:ascii="Calibri" w:hAnsi="Calibri" w:cs="Times New Roman"/>
        </w:rPr>
      </w:pPr>
    </w:p>
    <w:p w14:paraId="2CA34F53" w14:textId="77777777" w:rsidR="00E35670" w:rsidRDefault="00E35670" w:rsidP="00E35670">
      <w:pPr>
        <w:spacing w:line="360" w:lineRule="auto"/>
        <w:jc w:val="both"/>
        <w:rPr>
          <w:rFonts w:ascii="Calibri" w:hAnsi="Calibri" w:cs="Times New Roman"/>
        </w:rPr>
      </w:pPr>
      <w:r>
        <w:rPr>
          <w:rFonts w:ascii="Calibri" w:hAnsi="Calibri" w:cs="Times New Roman"/>
        </w:rPr>
        <w:t xml:space="preserve">Penultimately, </w:t>
      </w:r>
      <w:r w:rsidRPr="00362F02">
        <w:rPr>
          <w:rFonts w:ascii="Calibri" w:hAnsi="Calibri" w:cs="Times New Roman"/>
        </w:rPr>
        <w:t>I would like to acknowledge and thank the Biotechnology and Biological Sciences Research Council (BBSRC) for funding this project.</w:t>
      </w:r>
    </w:p>
    <w:p w14:paraId="1026E0D3" w14:textId="77777777" w:rsidR="00E35670" w:rsidRPr="00362F02" w:rsidRDefault="00E35670" w:rsidP="00E35670">
      <w:pPr>
        <w:spacing w:line="360" w:lineRule="auto"/>
        <w:jc w:val="both"/>
        <w:rPr>
          <w:rFonts w:ascii="Calibri" w:hAnsi="Calibri" w:cs="Times New Roman"/>
        </w:rPr>
      </w:pPr>
    </w:p>
    <w:p w14:paraId="23D01FF3" w14:textId="43A8D5FE" w:rsidR="00B76958" w:rsidRDefault="00E35670" w:rsidP="00B76958">
      <w:pPr>
        <w:spacing w:line="360" w:lineRule="auto"/>
        <w:jc w:val="both"/>
        <w:rPr>
          <w:rFonts w:ascii="Calibri" w:hAnsi="Calibri" w:cs="Times New Roman"/>
        </w:rPr>
      </w:pPr>
      <w:r w:rsidRPr="00362F02">
        <w:rPr>
          <w:rFonts w:ascii="Calibri" w:hAnsi="Calibri" w:cs="Times New Roman"/>
        </w:rPr>
        <w:t xml:space="preserve">My final thanks go to </w:t>
      </w:r>
      <w:r>
        <w:rPr>
          <w:rFonts w:ascii="Calibri" w:hAnsi="Calibri" w:cs="Times New Roman"/>
        </w:rPr>
        <w:t>my friends, in particular Alison, Kasia and Claire, for putting the fun into postgraduate life, to my grandparents who have always been there for me, to James Sharley for his unwavering support and love, and finally to my Mum for always inspiring and believing in me.</w:t>
      </w:r>
      <w:r w:rsidR="00B76958">
        <w:rPr>
          <w:rFonts w:ascii="Calibri" w:hAnsi="Calibri" w:cs="Times New Roman"/>
        </w:rPr>
        <w:br w:type="page"/>
      </w:r>
    </w:p>
    <w:p w14:paraId="088836B4" w14:textId="5D15AE64" w:rsidR="00E35670" w:rsidRDefault="00E35670" w:rsidP="00E64968">
      <w:pPr>
        <w:pStyle w:val="ThesisHeading"/>
        <w:outlineLvl w:val="0"/>
      </w:pPr>
      <w:bookmarkStart w:id="6" w:name="_Toc490215184"/>
      <w:bookmarkStart w:id="7" w:name="_Toc490297254"/>
      <w:bookmarkStart w:id="8" w:name="_Toc490317465"/>
      <w:r w:rsidRPr="003C6EE7">
        <w:lastRenderedPageBreak/>
        <w:t>Statements of Originality</w:t>
      </w:r>
      <w:bookmarkEnd w:id="6"/>
      <w:bookmarkEnd w:id="7"/>
      <w:bookmarkEnd w:id="8"/>
      <w:r w:rsidRPr="003C6EE7">
        <w:t xml:space="preserve"> </w:t>
      </w:r>
    </w:p>
    <w:p w14:paraId="1C8E6C9A" w14:textId="77777777" w:rsidR="00D13740" w:rsidRDefault="00D13740" w:rsidP="00E35670">
      <w:pPr>
        <w:spacing w:line="360" w:lineRule="auto"/>
        <w:jc w:val="both"/>
        <w:rPr>
          <w:rFonts w:ascii="Calibri" w:hAnsi="Calibri" w:cs="Times New Roman"/>
        </w:rPr>
      </w:pPr>
    </w:p>
    <w:p w14:paraId="6B78EB97" w14:textId="2B714D93" w:rsidR="00B76958" w:rsidRDefault="00321AF0" w:rsidP="00B76958">
      <w:pPr>
        <w:spacing w:line="360" w:lineRule="auto"/>
        <w:jc w:val="both"/>
        <w:rPr>
          <w:rFonts w:ascii="Calibri" w:hAnsi="Calibri" w:cs="Times New Roman"/>
        </w:rPr>
      </w:pPr>
      <w:r w:rsidRPr="00A61748">
        <w:rPr>
          <w:rFonts w:ascii="Calibri" w:hAnsi="Calibri" w:cs="Times New Roman"/>
        </w:rPr>
        <w:t xml:space="preserve">I hereby certify that, to the best of my knowledge and belief, the content of this thesis represents the original work of the named author. The intellectual content of this thesis is the product of my own work. The work presented was conducted in the Department of </w:t>
      </w:r>
      <w:r>
        <w:rPr>
          <w:rFonts w:ascii="Calibri" w:hAnsi="Calibri" w:cs="Times New Roman"/>
        </w:rPr>
        <w:t>Biosciences</w:t>
      </w:r>
      <w:r w:rsidRPr="00A61748">
        <w:rPr>
          <w:rFonts w:ascii="Calibri" w:hAnsi="Calibri" w:cs="Times New Roman"/>
        </w:rPr>
        <w:t xml:space="preserve"> at Durham University between August 2015 and </w:t>
      </w:r>
      <w:r>
        <w:rPr>
          <w:rFonts w:ascii="Calibri" w:hAnsi="Calibri" w:cs="Times New Roman"/>
        </w:rPr>
        <w:t>July 2017</w:t>
      </w:r>
      <w:r w:rsidRPr="00A61748">
        <w:rPr>
          <w:rFonts w:ascii="Calibri" w:hAnsi="Calibri" w:cs="Times New Roman"/>
        </w:rPr>
        <w:t>. This thesis does not infringe upon copyright or proprietary rights and no material has been previously published or written, except where references are made. This dissertation has not previously been submitted to any other university or institution for a higher qualification.</w:t>
      </w:r>
      <w:r w:rsidR="00B76958">
        <w:rPr>
          <w:rFonts w:ascii="Calibri" w:hAnsi="Calibri" w:cs="Times New Roman"/>
        </w:rPr>
        <w:br w:type="page"/>
      </w:r>
    </w:p>
    <w:p w14:paraId="40267BAE" w14:textId="55CE6EAE" w:rsidR="00E35670" w:rsidRPr="00B76958" w:rsidRDefault="00D13740" w:rsidP="00E64968">
      <w:pPr>
        <w:pStyle w:val="ThesisHeading"/>
        <w:outlineLvl w:val="0"/>
        <w:rPr>
          <w:rFonts w:ascii="Calibri" w:hAnsi="Calibri" w:cs="Times New Roman"/>
        </w:rPr>
      </w:pPr>
      <w:bookmarkStart w:id="9" w:name="_Toc490215185"/>
      <w:bookmarkStart w:id="10" w:name="_Toc490297255"/>
      <w:bookmarkStart w:id="11" w:name="_Toc490317466"/>
      <w:r>
        <w:lastRenderedPageBreak/>
        <w:t>Statements of Copyright</w:t>
      </w:r>
      <w:bookmarkEnd w:id="9"/>
      <w:bookmarkEnd w:id="10"/>
      <w:bookmarkEnd w:id="11"/>
      <w:r>
        <w:t xml:space="preserve"> </w:t>
      </w:r>
    </w:p>
    <w:p w14:paraId="62DDFF50" w14:textId="77777777" w:rsidR="00D13740" w:rsidRDefault="00D13740" w:rsidP="00E35670">
      <w:pPr>
        <w:spacing w:line="360" w:lineRule="auto"/>
        <w:jc w:val="both"/>
        <w:rPr>
          <w:rFonts w:ascii="Calibri" w:hAnsi="Calibri" w:cs="Times New Roman"/>
        </w:rPr>
      </w:pPr>
    </w:p>
    <w:p w14:paraId="509E559C" w14:textId="4EDC90BD" w:rsidR="0013429C" w:rsidRDefault="00D13740" w:rsidP="0013429C">
      <w:pPr>
        <w:spacing w:line="360" w:lineRule="auto"/>
        <w:jc w:val="both"/>
        <w:rPr>
          <w:rFonts w:ascii="Calibri" w:hAnsi="Calibri" w:cs="Times New Roman"/>
        </w:rPr>
      </w:pPr>
      <w:r w:rsidRPr="00A61748">
        <w:rPr>
          <w:rFonts w:ascii="Calibri" w:hAnsi="Calibri" w:cs="Times New Roman"/>
        </w:rPr>
        <w:t>The copyright of this thesis rests with the author. No quotation from it should be published without prior consent from the author, and information derived from it should be acknowledged.</w:t>
      </w:r>
      <w:bookmarkStart w:id="12" w:name="_Toc490215186"/>
      <w:r w:rsidR="0013429C">
        <w:rPr>
          <w:rFonts w:ascii="Calibri" w:hAnsi="Calibri" w:cs="Times New Roman"/>
        </w:rPr>
        <w:br w:type="page"/>
      </w:r>
    </w:p>
    <w:p w14:paraId="3F7B71F4" w14:textId="04BC29FF" w:rsidR="002A670F" w:rsidRPr="00AD7E21" w:rsidRDefault="00220E5F" w:rsidP="00E64968">
      <w:pPr>
        <w:pStyle w:val="ThesisHeading"/>
        <w:outlineLvl w:val="0"/>
      </w:pPr>
      <w:bookmarkStart w:id="13" w:name="_Toc490297256"/>
      <w:bookmarkStart w:id="14" w:name="_Toc490317467"/>
      <w:r>
        <w:lastRenderedPageBreak/>
        <w:t>Table of Contents</w:t>
      </w:r>
      <w:bookmarkEnd w:id="12"/>
      <w:bookmarkEnd w:id="13"/>
      <w:bookmarkEnd w:id="14"/>
    </w:p>
    <w:p w14:paraId="41BE735A" w14:textId="77777777" w:rsidR="0099556F" w:rsidRDefault="0099556F" w:rsidP="001572C0">
      <w:pPr>
        <w:pStyle w:val="TOC1"/>
      </w:pPr>
    </w:p>
    <w:p w14:paraId="1FFB6166" w14:textId="7069E417" w:rsidR="00082951" w:rsidRDefault="0099556F" w:rsidP="001572C0">
      <w:pPr>
        <w:pStyle w:val="TOC1"/>
      </w:pPr>
      <w:r>
        <w:fldChar w:fldCharType="begin"/>
      </w:r>
      <w:r>
        <w:instrText xml:space="preserve"> TOC \t "Thesis Heading 1,2,Thesis Heading 2,3,Thesis Heading 3,4,Thesis Heading 4,5,Thesis Heading,1" </w:instrText>
      </w:r>
      <w:r>
        <w:fldChar w:fldCharType="separate"/>
      </w:r>
      <w:r w:rsidR="00082951">
        <w:t>List of Figures</w:t>
      </w:r>
      <w:r w:rsidR="00082951">
        <w:tab/>
      </w:r>
      <w:r w:rsidR="00082951">
        <w:fldChar w:fldCharType="begin"/>
      </w:r>
      <w:r w:rsidR="00082951">
        <w:instrText xml:space="preserve"> PAGEREF _Toc490317468 \h </w:instrText>
      </w:r>
      <w:r w:rsidR="00082951">
        <w:fldChar w:fldCharType="separate"/>
      </w:r>
      <w:r w:rsidR="006024A1">
        <w:t>1</w:t>
      </w:r>
      <w:r w:rsidR="00082951">
        <w:fldChar w:fldCharType="end"/>
      </w:r>
    </w:p>
    <w:p w14:paraId="09D44F90" w14:textId="77777777" w:rsidR="00082951" w:rsidRDefault="00082951" w:rsidP="001572C0">
      <w:pPr>
        <w:pStyle w:val="TOC1"/>
        <w:rPr>
          <w:lang w:eastAsia="en-GB"/>
        </w:rPr>
      </w:pPr>
      <w:r>
        <w:t>List of Tables</w:t>
      </w:r>
      <w:r>
        <w:tab/>
      </w:r>
      <w:r>
        <w:fldChar w:fldCharType="begin"/>
      </w:r>
      <w:r>
        <w:instrText xml:space="preserve"> PAGEREF _Toc490317469 \h </w:instrText>
      </w:r>
      <w:r>
        <w:fldChar w:fldCharType="separate"/>
      </w:r>
      <w:r w:rsidR="006024A1">
        <w:t>5</w:t>
      </w:r>
      <w:r>
        <w:fldChar w:fldCharType="end"/>
      </w:r>
    </w:p>
    <w:p w14:paraId="30FD020F" w14:textId="77777777" w:rsidR="00082951" w:rsidRDefault="00082951" w:rsidP="001572C0">
      <w:pPr>
        <w:pStyle w:val="TOC1"/>
        <w:rPr>
          <w:lang w:eastAsia="en-GB"/>
        </w:rPr>
      </w:pPr>
      <w:r>
        <w:t>List of Appendices</w:t>
      </w:r>
      <w:r>
        <w:tab/>
      </w:r>
      <w:r>
        <w:fldChar w:fldCharType="begin"/>
      </w:r>
      <w:r>
        <w:instrText xml:space="preserve"> PAGEREF _Toc490317470 \h </w:instrText>
      </w:r>
      <w:r>
        <w:fldChar w:fldCharType="separate"/>
      </w:r>
      <w:r w:rsidR="006024A1">
        <w:t>7</w:t>
      </w:r>
      <w:r>
        <w:fldChar w:fldCharType="end"/>
      </w:r>
    </w:p>
    <w:p w14:paraId="7544BC82" w14:textId="77777777" w:rsidR="00082951" w:rsidRDefault="00082951" w:rsidP="001572C0">
      <w:pPr>
        <w:pStyle w:val="TOC1"/>
        <w:rPr>
          <w:lang w:eastAsia="en-GB"/>
        </w:rPr>
      </w:pPr>
      <w:r>
        <w:t>List of Abbreviations</w:t>
      </w:r>
      <w:r>
        <w:tab/>
      </w:r>
      <w:r>
        <w:fldChar w:fldCharType="begin"/>
      </w:r>
      <w:r>
        <w:instrText xml:space="preserve"> PAGEREF _Toc490317471 \h </w:instrText>
      </w:r>
      <w:r>
        <w:fldChar w:fldCharType="separate"/>
      </w:r>
      <w:r w:rsidR="006024A1">
        <w:t>8</w:t>
      </w:r>
      <w:r>
        <w:fldChar w:fldCharType="end"/>
      </w:r>
    </w:p>
    <w:p w14:paraId="6900B6DE" w14:textId="77777777" w:rsidR="00082951" w:rsidRDefault="00082951" w:rsidP="001572C0">
      <w:pPr>
        <w:pStyle w:val="TOC1"/>
        <w:rPr>
          <w:lang w:eastAsia="en-GB"/>
        </w:rPr>
      </w:pPr>
      <w:r>
        <w:t>List of Units</w:t>
      </w:r>
      <w:r>
        <w:tab/>
      </w:r>
      <w:r>
        <w:fldChar w:fldCharType="begin"/>
      </w:r>
      <w:r>
        <w:instrText xml:space="preserve"> PAGEREF _Toc490317472 \h </w:instrText>
      </w:r>
      <w:r>
        <w:fldChar w:fldCharType="separate"/>
      </w:r>
      <w:r w:rsidR="006024A1">
        <w:t>11</w:t>
      </w:r>
      <w:r>
        <w:fldChar w:fldCharType="end"/>
      </w:r>
    </w:p>
    <w:p w14:paraId="5B74555D" w14:textId="77777777" w:rsidR="00082951" w:rsidRDefault="00082951" w:rsidP="001572C0">
      <w:pPr>
        <w:pStyle w:val="TOC1"/>
        <w:rPr>
          <w:lang w:eastAsia="en-GB"/>
        </w:rPr>
      </w:pPr>
      <w:r>
        <w:t>Notes for this Thesis</w:t>
      </w:r>
      <w:r>
        <w:tab/>
      </w:r>
      <w:r>
        <w:fldChar w:fldCharType="begin"/>
      </w:r>
      <w:r>
        <w:instrText xml:space="preserve"> PAGEREF _Toc490317473 \h </w:instrText>
      </w:r>
      <w:r>
        <w:fldChar w:fldCharType="separate"/>
      </w:r>
      <w:r w:rsidR="006024A1">
        <w:t>12</w:t>
      </w:r>
      <w:r>
        <w:fldChar w:fldCharType="end"/>
      </w:r>
    </w:p>
    <w:p w14:paraId="18FBAE26" w14:textId="77777777" w:rsidR="00082951" w:rsidRDefault="00082951" w:rsidP="001572C0">
      <w:pPr>
        <w:pStyle w:val="TOC1"/>
        <w:rPr>
          <w:lang w:eastAsia="en-GB"/>
        </w:rPr>
      </w:pPr>
      <w:r>
        <w:t>Thesis Overview: Introduction to Protein Crystallography</w:t>
      </w:r>
      <w:r>
        <w:tab/>
      </w:r>
      <w:r>
        <w:fldChar w:fldCharType="begin"/>
      </w:r>
      <w:r>
        <w:instrText xml:space="preserve"> PAGEREF _Toc490317474 \h </w:instrText>
      </w:r>
      <w:r>
        <w:fldChar w:fldCharType="separate"/>
      </w:r>
      <w:r w:rsidR="006024A1">
        <w:t>13</w:t>
      </w:r>
      <w:r>
        <w:fldChar w:fldCharType="end"/>
      </w:r>
    </w:p>
    <w:p w14:paraId="0A54A7B9" w14:textId="77777777" w:rsidR="00082951" w:rsidRDefault="00082951" w:rsidP="001572C0">
      <w:pPr>
        <w:pStyle w:val="TOC1"/>
        <w:rPr>
          <w:lang w:eastAsia="en-GB"/>
        </w:rPr>
      </w:pPr>
      <w:r>
        <w:t>Chapter I: The Development and Testing of a Novel Protein Thermal Stability Screening Kit</w:t>
      </w:r>
      <w:r>
        <w:tab/>
      </w:r>
      <w:r>
        <w:fldChar w:fldCharType="begin"/>
      </w:r>
      <w:r>
        <w:instrText xml:space="preserve"> PAGEREF _Toc490317475 \h </w:instrText>
      </w:r>
      <w:r>
        <w:fldChar w:fldCharType="separate"/>
      </w:r>
      <w:r w:rsidR="006024A1">
        <w:t>19</w:t>
      </w:r>
      <w:r>
        <w:fldChar w:fldCharType="end"/>
      </w:r>
    </w:p>
    <w:p w14:paraId="6CB3155C" w14:textId="77777777" w:rsidR="00082951" w:rsidRDefault="00082951" w:rsidP="00774988">
      <w:pPr>
        <w:pStyle w:val="TOC3"/>
        <w:rPr>
          <w:noProof/>
          <w:szCs w:val="24"/>
        </w:rPr>
      </w:pPr>
      <w:r>
        <w:rPr>
          <w:noProof/>
        </w:rPr>
        <w:t>1.1. Introduction</w:t>
      </w:r>
      <w:r>
        <w:rPr>
          <w:noProof/>
        </w:rPr>
        <w:tab/>
      </w:r>
      <w:r>
        <w:rPr>
          <w:noProof/>
        </w:rPr>
        <w:fldChar w:fldCharType="begin"/>
      </w:r>
      <w:r>
        <w:rPr>
          <w:noProof/>
        </w:rPr>
        <w:instrText xml:space="preserve"> PAGEREF _Toc490317476 \h </w:instrText>
      </w:r>
      <w:r>
        <w:rPr>
          <w:noProof/>
        </w:rPr>
      </w:r>
      <w:r>
        <w:rPr>
          <w:noProof/>
        </w:rPr>
        <w:fldChar w:fldCharType="separate"/>
      </w:r>
      <w:r w:rsidR="006024A1">
        <w:rPr>
          <w:noProof/>
        </w:rPr>
        <w:t>20</w:t>
      </w:r>
      <w:r>
        <w:rPr>
          <w:noProof/>
        </w:rPr>
        <w:fldChar w:fldCharType="end"/>
      </w:r>
    </w:p>
    <w:p w14:paraId="2D474A42" w14:textId="77777777" w:rsidR="00082951" w:rsidRDefault="00082951" w:rsidP="000E7CE7">
      <w:pPr>
        <w:pStyle w:val="TOC4"/>
        <w:rPr>
          <w:szCs w:val="24"/>
        </w:rPr>
      </w:pPr>
      <w:r>
        <w:t>1.1.1. Introduction to the Thermal Shift Assay</w:t>
      </w:r>
      <w:r>
        <w:tab/>
      </w:r>
      <w:r>
        <w:fldChar w:fldCharType="begin"/>
      </w:r>
      <w:r>
        <w:instrText xml:space="preserve"> PAGEREF _Toc490317477 \h </w:instrText>
      </w:r>
      <w:r>
        <w:fldChar w:fldCharType="separate"/>
      </w:r>
      <w:r w:rsidR="006024A1">
        <w:t>20</w:t>
      </w:r>
      <w:r>
        <w:fldChar w:fldCharType="end"/>
      </w:r>
    </w:p>
    <w:p w14:paraId="22F885BE" w14:textId="77777777" w:rsidR="00082951" w:rsidRDefault="00082951" w:rsidP="000E7CE7">
      <w:pPr>
        <w:pStyle w:val="TOC4"/>
        <w:rPr>
          <w:szCs w:val="24"/>
        </w:rPr>
      </w:pPr>
      <w:r>
        <w:t>1.1.2. The Workings of a Thermal Shift Assay</w:t>
      </w:r>
      <w:r>
        <w:tab/>
      </w:r>
      <w:r>
        <w:fldChar w:fldCharType="begin"/>
      </w:r>
      <w:r>
        <w:instrText xml:space="preserve"> PAGEREF _Toc490317478 \h </w:instrText>
      </w:r>
      <w:r>
        <w:fldChar w:fldCharType="separate"/>
      </w:r>
      <w:r w:rsidR="006024A1">
        <w:t>21</w:t>
      </w:r>
      <w:r>
        <w:fldChar w:fldCharType="end"/>
      </w:r>
    </w:p>
    <w:p w14:paraId="332F939B" w14:textId="77777777" w:rsidR="00082951" w:rsidRDefault="00082951" w:rsidP="000E7CE7">
      <w:pPr>
        <w:pStyle w:val="TOC4"/>
        <w:rPr>
          <w:szCs w:val="24"/>
        </w:rPr>
      </w:pPr>
      <w:r>
        <w:t>1.1.3. The Design of the Durham Screens</w:t>
      </w:r>
      <w:r>
        <w:tab/>
      </w:r>
      <w:r>
        <w:fldChar w:fldCharType="begin"/>
      </w:r>
      <w:r>
        <w:instrText xml:space="preserve"> PAGEREF _Toc490317479 \h </w:instrText>
      </w:r>
      <w:r>
        <w:fldChar w:fldCharType="separate"/>
      </w:r>
      <w:r w:rsidR="006024A1">
        <w:t>23</w:t>
      </w:r>
      <w:r>
        <w:fldChar w:fldCharType="end"/>
      </w:r>
    </w:p>
    <w:p w14:paraId="433E6305" w14:textId="77777777" w:rsidR="00082951" w:rsidRDefault="00082951" w:rsidP="00822AA3">
      <w:pPr>
        <w:pStyle w:val="TOC5"/>
        <w:rPr>
          <w:noProof/>
          <w:sz w:val="24"/>
          <w:szCs w:val="24"/>
        </w:rPr>
      </w:pPr>
      <w:r>
        <w:rPr>
          <w:noProof/>
        </w:rPr>
        <w:t>1.1.3.1. The Durham Salt Screen</w:t>
      </w:r>
      <w:r>
        <w:rPr>
          <w:noProof/>
        </w:rPr>
        <w:tab/>
      </w:r>
      <w:r>
        <w:rPr>
          <w:noProof/>
        </w:rPr>
        <w:fldChar w:fldCharType="begin"/>
      </w:r>
      <w:r>
        <w:rPr>
          <w:noProof/>
        </w:rPr>
        <w:instrText xml:space="preserve"> PAGEREF _Toc490317480 \h </w:instrText>
      </w:r>
      <w:r>
        <w:rPr>
          <w:noProof/>
        </w:rPr>
      </w:r>
      <w:r>
        <w:rPr>
          <w:noProof/>
        </w:rPr>
        <w:fldChar w:fldCharType="separate"/>
      </w:r>
      <w:r w:rsidR="006024A1">
        <w:rPr>
          <w:noProof/>
        </w:rPr>
        <w:t>25</w:t>
      </w:r>
      <w:r>
        <w:rPr>
          <w:noProof/>
        </w:rPr>
        <w:fldChar w:fldCharType="end"/>
      </w:r>
    </w:p>
    <w:p w14:paraId="4B699C1E" w14:textId="77777777" w:rsidR="00082951" w:rsidRDefault="00082951" w:rsidP="00822AA3">
      <w:pPr>
        <w:pStyle w:val="TOC5"/>
        <w:rPr>
          <w:noProof/>
          <w:sz w:val="24"/>
          <w:szCs w:val="24"/>
        </w:rPr>
      </w:pPr>
      <w:r>
        <w:rPr>
          <w:noProof/>
        </w:rPr>
        <w:t>1.1.3.2. The Durham pH Screen</w:t>
      </w:r>
      <w:r>
        <w:rPr>
          <w:noProof/>
        </w:rPr>
        <w:tab/>
      </w:r>
      <w:r>
        <w:rPr>
          <w:noProof/>
        </w:rPr>
        <w:fldChar w:fldCharType="begin"/>
      </w:r>
      <w:r>
        <w:rPr>
          <w:noProof/>
        </w:rPr>
        <w:instrText xml:space="preserve"> PAGEREF _Toc490317481 \h </w:instrText>
      </w:r>
      <w:r>
        <w:rPr>
          <w:noProof/>
        </w:rPr>
      </w:r>
      <w:r>
        <w:rPr>
          <w:noProof/>
        </w:rPr>
        <w:fldChar w:fldCharType="separate"/>
      </w:r>
      <w:r w:rsidR="006024A1">
        <w:rPr>
          <w:noProof/>
        </w:rPr>
        <w:t>25</w:t>
      </w:r>
      <w:r>
        <w:rPr>
          <w:noProof/>
        </w:rPr>
        <w:fldChar w:fldCharType="end"/>
      </w:r>
    </w:p>
    <w:p w14:paraId="2D971AEB" w14:textId="77777777" w:rsidR="00082951" w:rsidRDefault="00082951" w:rsidP="00822AA3">
      <w:pPr>
        <w:pStyle w:val="TOC5"/>
        <w:rPr>
          <w:noProof/>
          <w:sz w:val="24"/>
          <w:szCs w:val="24"/>
        </w:rPr>
      </w:pPr>
      <w:r>
        <w:rPr>
          <w:noProof/>
        </w:rPr>
        <w:t>1.1.3.3. The Durham Osmolyte Screen</w:t>
      </w:r>
      <w:r>
        <w:rPr>
          <w:noProof/>
        </w:rPr>
        <w:tab/>
      </w:r>
      <w:r>
        <w:rPr>
          <w:noProof/>
        </w:rPr>
        <w:fldChar w:fldCharType="begin"/>
      </w:r>
      <w:r>
        <w:rPr>
          <w:noProof/>
        </w:rPr>
        <w:instrText xml:space="preserve"> PAGEREF _Toc490317482 \h </w:instrText>
      </w:r>
      <w:r>
        <w:rPr>
          <w:noProof/>
        </w:rPr>
      </w:r>
      <w:r>
        <w:rPr>
          <w:noProof/>
        </w:rPr>
        <w:fldChar w:fldCharType="separate"/>
      </w:r>
      <w:r w:rsidR="006024A1">
        <w:rPr>
          <w:noProof/>
        </w:rPr>
        <w:t>26</w:t>
      </w:r>
      <w:r>
        <w:rPr>
          <w:noProof/>
        </w:rPr>
        <w:fldChar w:fldCharType="end"/>
      </w:r>
    </w:p>
    <w:p w14:paraId="18F0720E" w14:textId="77777777" w:rsidR="00082951" w:rsidRDefault="00082951" w:rsidP="00774988">
      <w:pPr>
        <w:pStyle w:val="TOC3"/>
        <w:rPr>
          <w:noProof/>
          <w:szCs w:val="24"/>
        </w:rPr>
      </w:pPr>
      <w:r>
        <w:rPr>
          <w:noProof/>
        </w:rPr>
        <w:t>1.2. Materials and Methods</w:t>
      </w:r>
      <w:r>
        <w:rPr>
          <w:noProof/>
        </w:rPr>
        <w:tab/>
      </w:r>
      <w:r>
        <w:rPr>
          <w:noProof/>
        </w:rPr>
        <w:fldChar w:fldCharType="begin"/>
      </w:r>
      <w:r>
        <w:rPr>
          <w:noProof/>
        </w:rPr>
        <w:instrText xml:space="preserve"> PAGEREF _Toc490317483 \h </w:instrText>
      </w:r>
      <w:r>
        <w:rPr>
          <w:noProof/>
        </w:rPr>
      </w:r>
      <w:r>
        <w:rPr>
          <w:noProof/>
        </w:rPr>
        <w:fldChar w:fldCharType="separate"/>
      </w:r>
      <w:r w:rsidR="006024A1">
        <w:rPr>
          <w:noProof/>
        </w:rPr>
        <w:t>28</w:t>
      </w:r>
      <w:r>
        <w:rPr>
          <w:noProof/>
        </w:rPr>
        <w:fldChar w:fldCharType="end"/>
      </w:r>
    </w:p>
    <w:p w14:paraId="5B543DE7" w14:textId="77777777" w:rsidR="00082951" w:rsidRDefault="00082951" w:rsidP="000E7CE7">
      <w:pPr>
        <w:pStyle w:val="TOC4"/>
        <w:rPr>
          <w:szCs w:val="24"/>
        </w:rPr>
      </w:pPr>
      <w:r>
        <w:t>1.2.1. Durham Screens Solutions</w:t>
      </w:r>
      <w:r>
        <w:tab/>
      </w:r>
      <w:r>
        <w:fldChar w:fldCharType="begin"/>
      </w:r>
      <w:r>
        <w:instrText xml:space="preserve"> PAGEREF _Toc490317484 \h </w:instrText>
      </w:r>
      <w:r>
        <w:fldChar w:fldCharType="separate"/>
      </w:r>
      <w:r w:rsidR="006024A1">
        <w:t>28</w:t>
      </w:r>
      <w:r>
        <w:fldChar w:fldCharType="end"/>
      </w:r>
    </w:p>
    <w:p w14:paraId="49D7B74F" w14:textId="77777777" w:rsidR="00082951" w:rsidRDefault="00082951" w:rsidP="000E7CE7">
      <w:pPr>
        <w:pStyle w:val="TOC4"/>
        <w:rPr>
          <w:szCs w:val="24"/>
        </w:rPr>
      </w:pPr>
      <w:r>
        <w:t>1.2.2. Thermal Shift Assay Protocol</w:t>
      </w:r>
      <w:r>
        <w:tab/>
      </w:r>
      <w:r>
        <w:fldChar w:fldCharType="begin"/>
      </w:r>
      <w:r>
        <w:instrText xml:space="preserve"> PAGEREF _Toc490317485 \h </w:instrText>
      </w:r>
      <w:r>
        <w:fldChar w:fldCharType="separate"/>
      </w:r>
      <w:r w:rsidR="006024A1">
        <w:t>32</w:t>
      </w:r>
      <w:r>
        <w:fldChar w:fldCharType="end"/>
      </w:r>
    </w:p>
    <w:p w14:paraId="73A03D38" w14:textId="77777777" w:rsidR="00082951" w:rsidRDefault="00082951" w:rsidP="000E7CE7">
      <w:pPr>
        <w:pStyle w:val="TOC4"/>
        <w:rPr>
          <w:szCs w:val="24"/>
        </w:rPr>
      </w:pPr>
      <w:r>
        <w:t>1.2.3. Thermal Shift Assay Data Analysis</w:t>
      </w:r>
      <w:r>
        <w:tab/>
      </w:r>
      <w:r>
        <w:fldChar w:fldCharType="begin"/>
      </w:r>
      <w:r>
        <w:instrText xml:space="preserve"> PAGEREF _Toc490317486 \h </w:instrText>
      </w:r>
      <w:r>
        <w:fldChar w:fldCharType="separate"/>
      </w:r>
      <w:r w:rsidR="006024A1">
        <w:t>34</w:t>
      </w:r>
      <w:r>
        <w:fldChar w:fldCharType="end"/>
      </w:r>
    </w:p>
    <w:p w14:paraId="65598048" w14:textId="77777777" w:rsidR="00082951" w:rsidRDefault="00082951" w:rsidP="000E7CE7">
      <w:pPr>
        <w:pStyle w:val="TOC4"/>
        <w:rPr>
          <w:szCs w:val="24"/>
        </w:rPr>
      </w:pPr>
      <w:r>
        <w:t>1.2.4. Alternative Protocol: Prometheus NT.48 DSF Machine (NanoTemper)</w:t>
      </w:r>
      <w:r>
        <w:tab/>
      </w:r>
      <w:r>
        <w:fldChar w:fldCharType="begin"/>
      </w:r>
      <w:r>
        <w:instrText xml:space="preserve"> PAGEREF _Toc490317487 \h </w:instrText>
      </w:r>
      <w:r>
        <w:fldChar w:fldCharType="separate"/>
      </w:r>
      <w:r w:rsidR="006024A1">
        <w:t>36</w:t>
      </w:r>
      <w:r>
        <w:fldChar w:fldCharType="end"/>
      </w:r>
    </w:p>
    <w:p w14:paraId="359B3C93" w14:textId="77777777" w:rsidR="00082951" w:rsidRDefault="00082951" w:rsidP="00774988">
      <w:pPr>
        <w:pStyle w:val="TOC3"/>
        <w:rPr>
          <w:noProof/>
          <w:szCs w:val="24"/>
        </w:rPr>
      </w:pPr>
      <w:r>
        <w:rPr>
          <w:noProof/>
        </w:rPr>
        <w:t>1.3. Durham Screens Thermal Shift Assay Results and Discussion</w:t>
      </w:r>
      <w:r>
        <w:rPr>
          <w:noProof/>
        </w:rPr>
        <w:tab/>
      </w:r>
      <w:r>
        <w:rPr>
          <w:noProof/>
        </w:rPr>
        <w:fldChar w:fldCharType="begin"/>
      </w:r>
      <w:r>
        <w:rPr>
          <w:noProof/>
        </w:rPr>
        <w:instrText xml:space="preserve"> PAGEREF _Toc490317488 \h </w:instrText>
      </w:r>
      <w:r>
        <w:rPr>
          <w:noProof/>
        </w:rPr>
      </w:r>
      <w:r>
        <w:rPr>
          <w:noProof/>
        </w:rPr>
        <w:fldChar w:fldCharType="separate"/>
      </w:r>
      <w:r w:rsidR="006024A1">
        <w:rPr>
          <w:noProof/>
        </w:rPr>
        <w:t>38</w:t>
      </w:r>
      <w:r>
        <w:rPr>
          <w:noProof/>
        </w:rPr>
        <w:fldChar w:fldCharType="end"/>
      </w:r>
    </w:p>
    <w:p w14:paraId="1F6F94E4" w14:textId="77777777" w:rsidR="00082951" w:rsidRDefault="00082951" w:rsidP="000E7CE7">
      <w:pPr>
        <w:pStyle w:val="TOC4"/>
        <w:rPr>
          <w:szCs w:val="24"/>
        </w:rPr>
      </w:pPr>
      <w:r>
        <w:t>1.3.1. Bovine Serum Albumin</w:t>
      </w:r>
      <w:r>
        <w:tab/>
      </w:r>
      <w:r>
        <w:fldChar w:fldCharType="begin"/>
      </w:r>
      <w:r>
        <w:instrText xml:space="preserve"> PAGEREF _Toc490317489 \h </w:instrText>
      </w:r>
      <w:r>
        <w:fldChar w:fldCharType="separate"/>
      </w:r>
      <w:r w:rsidR="006024A1">
        <w:t>38</w:t>
      </w:r>
      <w:r>
        <w:fldChar w:fldCharType="end"/>
      </w:r>
    </w:p>
    <w:p w14:paraId="16AFBF3B" w14:textId="77777777" w:rsidR="00082951" w:rsidRDefault="00082951" w:rsidP="000E7CE7">
      <w:pPr>
        <w:pStyle w:val="TOC4"/>
        <w:rPr>
          <w:szCs w:val="24"/>
        </w:rPr>
      </w:pPr>
      <w:r>
        <w:t>1.3.2. Cellular Retinoic Acid Binding Protein II</w:t>
      </w:r>
      <w:r>
        <w:tab/>
      </w:r>
      <w:r>
        <w:fldChar w:fldCharType="begin"/>
      </w:r>
      <w:r>
        <w:instrText xml:space="preserve"> PAGEREF _Toc490317490 \h </w:instrText>
      </w:r>
      <w:r>
        <w:fldChar w:fldCharType="separate"/>
      </w:r>
      <w:r w:rsidR="006024A1">
        <w:t>39</w:t>
      </w:r>
      <w:r>
        <w:fldChar w:fldCharType="end"/>
      </w:r>
    </w:p>
    <w:p w14:paraId="6F47EA16" w14:textId="77777777" w:rsidR="00082951" w:rsidRDefault="00082951" w:rsidP="000E7CE7">
      <w:pPr>
        <w:pStyle w:val="TOC4"/>
        <w:rPr>
          <w:szCs w:val="24"/>
        </w:rPr>
      </w:pPr>
      <w:r>
        <w:t>1.3.3. Erythrin Domain of Membrane-Bound Ferritin A</w:t>
      </w:r>
      <w:r>
        <w:tab/>
      </w:r>
      <w:r>
        <w:fldChar w:fldCharType="begin"/>
      </w:r>
      <w:r>
        <w:instrText xml:space="preserve"> PAGEREF _Toc490317491 \h </w:instrText>
      </w:r>
      <w:r>
        <w:fldChar w:fldCharType="separate"/>
      </w:r>
      <w:r w:rsidR="006024A1">
        <w:t>41</w:t>
      </w:r>
      <w:r>
        <w:fldChar w:fldCharType="end"/>
      </w:r>
    </w:p>
    <w:p w14:paraId="34EC3BEA" w14:textId="77777777" w:rsidR="00082951" w:rsidRDefault="00082951" w:rsidP="000E7CE7">
      <w:pPr>
        <w:pStyle w:val="TOC4"/>
        <w:rPr>
          <w:szCs w:val="24"/>
        </w:rPr>
      </w:pPr>
      <w:r>
        <w:t>1.3.4. EthR</w:t>
      </w:r>
      <w:r>
        <w:tab/>
      </w:r>
      <w:r>
        <w:fldChar w:fldCharType="begin"/>
      </w:r>
      <w:r>
        <w:instrText xml:space="preserve"> PAGEREF _Toc490317492 \h </w:instrText>
      </w:r>
      <w:r>
        <w:fldChar w:fldCharType="separate"/>
      </w:r>
      <w:r w:rsidR="006024A1">
        <w:t>42</w:t>
      </w:r>
      <w:r>
        <w:fldChar w:fldCharType="end"/>
      </w:r>
    </w:p>
    <w:p w14:paraId="65C34577" w14:textId="77777777" w:rsidR="00082951" w:rsidRDefault="00082951" w:rsidP="000E7CE7">
      <w:pPr>
        <w:pStyle w:val="TOC4"/>
        <w:rPr>
          <w:szCs w:val="24"/>
        </w:rPr>
      </w:pPr>
      <w:r>
        <w:t>1.3.5. Glutathione S-Transferase 1</w:t>
      </w:r>
      <w:r>
        <w:tab/>
      </w:r>
      <w:r>
        <w:fldChar w:fldCharType="begin"/>
      </w:r>
      <w:r>
        <w:instrText xml:space="preserve"> PAGEREF _Toc490317493 \h </w:instrText>
      </w:r>
      <w:r>
        <w:fldChar w:fldCharType="separate"/>
      </w:r>
      <w:r w:rsidR="006024A1">
        <w:t>44</w:t>
      </w:r>
      <w:r>
        <w:fldChar w:fldCharType="end"/>
      </w:r>
    </w:p>
    <w:p w14:paraId="0F4CCEAF" w14:textId="77777777" w:rsidR="00082951" w:rsidRDefault="00082951" w:rsidP="000E7CE7">
      <w:pPr>
        <w:pStyle w:val="TOC4"/>
        <w:rPr>
          <w:szCs w:val="24"/>
        </w:rPr>
      </w:pPr>
      <w:r>
        <w:t>1.3.6. Hen Egg White Lysozyme</w:t>
      </w:r>
      <w:r>
        <w:tab/>
      </w:r>
      <w:r>
        <w:fldChar w:fldCharType="begin"/>
      </w:r>
      <w:r>
        <w:instrText xml:space="preserve"> PAGEREF _Toc490317494 \h </w:instrText>
      </w:r>
      <w:r>
        <w:fldChar w:fldCharType="separate"/>
      </w:r>
      <w:r w:rsidR="006024A1">
        <w:t>46</w:t>
      </w:r>
      <w:r>
        <w:fldChar w:fldCharType="end"/>
      </w:r>
    </w:p>
    <w:p w14:paraId="10A1CAFF" w14:textId="77777777" w:rsidR="00082951" w:rsidRDefault="00082951" w:rsidP="000E7CE7">
      <w:pPr>
        <w:pStyle w:val="TOC4"/>
        <w:rPr>
          <w:szCs w:val="24"/>
        </w:rPr>
      </w:pPr>
      <w:r>
        <w:t>1.3.7. Peroxidase</w:t>
      </w:r>
      <w:r>
        <w:tab/>
      </w:r>
      <w:r>
        <w:fldChar w:fldCharType="begin"/>
      </w:r>
      <w:r>
        <w:instrText xml:space="preserve"> PAGEREF _Toc490317495 \h </w:instrText>
      </w:r>
      <w:r>
        <w:fldChar w:fldCharType="separate"/>
      </w:r>
      <w:r w:rsidR="006024A1">
        <w:t>48</w:t>
      </w:r>
      <w:r>
        <w:fldChar w:fldCharType="end"/>
      </w:r>
    </w:p>
    <w:p w14:paraId="29F54DB0" w14:textId="77777777" w:rsidR="00082951" w:rsidRDefault="00082951" w:rsidP="000E7CE7">
      <w:pPr>
        <w:pStyle w:val="TOC4"/>
        <w:rPr>
          <w:szCs w:val="24"/>
        </w:rPr>
      </w:pPr>
      <w:r>
        <w:t>1.3.8. Serine Palmitoyltransferase</w:t>
      </w:r>
      <w:r>
        <w:tab/>
      </w:r>
      <w:r>
        <w:fldChar w:fldCharType="begin"/>
      </w:r>
      <w:r>
        <w:instrText xml:space="preserve"> PAGEREF _Toc490317496 \h </w:instrText>
      </w:r>
      <w:r>
        <w:fldChar w:fldCharType="separate"/>
      </w:r>
      <w:r w:rsidR="006024A1">
        <w:t>50</w:t>
      </w:r>
      <w:r>
        <w:fldChar w:fldCharType="end"/>
      </w:r>
    </w:p>
    <w:p w14:paraId="42B2237E" w14:textId="1D99F135" w:rsidR="00082951" w:rsidRDefault="00082951" w:rsidP="00822AA3">
      <w:pPr>
        <w:pStyle w:val="TOC5"/>
        <w:rPr>
          <w:noProof/>
          <w:sz w:val="24"/>
          <w:szCs w:val="24"/>
        </w:rPr>
      </w:pPr>
      <w:r>
        <w:rPr>
          <w:noProof/>
        </w:rPr>
        <w:t>1.3.8.1. Comparison of T</w:t>
      </w:r>
      <w:r w:rsidR="004442E6">
        <w:rPr>
          <w:noProof/>
        </w:rPr>
        <w:t xml:space="preserve">hermal </w:t>
      </w:r>
      <w:r>
        <w:rPr>
          <w:noProof/>
        </w:rPr>
        <w:t>S</w:t>
      </w:r>
      <w:r w:rsidR="004442E6">
        <w:rPr>
          <w:noProof/>
        </w:rPr>
        <w:t xml:space="preserve">hift </w:t>
      </w:r>
      <w:r>
        <w:rPr>
          <w:noProof/>
        </w:rPr>
        <w:t>A</w:t>
      </w:r>
      <w:r w:rsidR="004442E6">
        <w:rPr>
          <w:noProof/>
        </w:rPr>
        <w:t>ssay</w:t>
      </w:r>
      <w:r>
        <w:rPr>
          <w:noProof/>
        </w:rPr>
        <w:t xml:space="preserve"> Data to Known Crystallisation Conditions</w:t>
      </w:r>
      <w:r>
        <w:rPr>
          <w:noProof/>
        </w:rPr>
        <w:tab/>
      </w:r>
      <w:r>
        <w:rPr>
          <w:noProof/>
        </w:rPr>
        <w:fldChar w:fldCharType="begin"/>
      </w:r>
      <w:r>
        <w:rPr>
          <w:noProof/>
        </w:rPr>
        <w:instrText xml:space="preserve"> PAGEREF _Toc490317497 \h </w:instrText>
      </w:r>
      <w:r>
        <w:rPr>
          <w:noProof/>
        </w:rPr>
      </w:r>
      <w:r>
        <w:rPr>
          <w:noProof/>
        </w:rPr>
        <w:fldChar w:fldCharType="separate"/>
      </w:r>
      <w:r w:rsidR="006024A1">
        <w:rPr>
          <w:noProof/>
        </w:rPr>
        <w:t>50</w:t>
      </w:r>
      <w:r>
        <w:rPr>
          <w:noProof/>
        </w:rPr>
        <w:fldChar w:fldCharType="end"/>
      </w:r>
    </w:p>
    <w:p w14:paraId="47086859" w14:textId="40D1439B" w:rsidR="00082951" w:rsidRDefault="00082951" w:rsidP="00822AA3">
      <w:pPr>
        <w:pStyle w:val="TOC5"/>
        <w:rPr>
          <w:noProof/>
          <w:sz w:val="24"/>
          <w:szCs w:val="24"/>
        </w:rPr>
      </w:pPr>
      <w:r>
        <w:rPr>
          <w:noProof/>
        </w:rPr>
        <w:t>1.3.8.2. Comparison of T</w:t>
      </w:r>
      <w:r w:rsidR="004442E6">
        <w:rPr>
          <w:noProof/>
        </w:rPr>
        <w:t xml:space="preserve">hermal </w:t>
      </w:r>
      <w:r>
        <w:rPr>
          <w:noProof/>
        </w:rPr>
        <w:t>S</w:t>
      </w:r>
      <w:r w:rsidR="004442E6">
        <w:rPr>
          <w:noProof/>
        </w:rPr>
        <w:t xml:space="preserve">hift </w:t>
      </w:r>
      <w:r>
        <w:rPr>
          <w:noProof/>
        </w:rPr>
        <w:t>A</w:t>
      </w:r>
      <w:r w:rsidR="004442E6">
        <w:rPr>
          <w:noProof/>
        </w:rPr>
        <w:t>ssay</w:t>
      </w:r>
      <w:r>
        <w:rPr>
          <w:noProof/>
        </w:rPr>
        <w:t xml:space="preserve"> Data of Different Constructs</w:t>
      </w:r>
      <w:r>
        <w:rPr>
          <w:noProof/>
        </w:rPr>
        <w:tab/>
      </w:r>
      <w:r>
        <w:rPr>
          <w:noProof/>
        </w:rPr>
        <w:fldChar w:fldCharType="begin"/>
      </w:r>
      <w:r>
        <w:rPr>
          <w:noProof/>
        </w:rPr>
        <w:instrText xml:space="preserve"> PAGEREF _Toc490317498 \h </w:instrText>
      </w:r>
      <w:r>
        <w:rPr>
          <w:noProof/>
        </w:rPr>
      </w:r>
      <w:r>
        <w:rPr>
          <w:noProof/>
        </w:rPr>
        <w:fldChar w:fldCharType="separate"/>
      </w:r>
      <w:r w:rsidR="006024A1">
        <w:rPr>
          <w:noProof/>
        </w:rPr>
        <w:t>52</w:t>
      </w:r>
      <w:r>
        <w:rPr>
          <w:noProof/>
        </w:rPr>
        <w:fldChar w:fldCharType="end"/>
      </w:r>
    </w:p>
    <w:p w14:paraId="2897F46D" w14:textId="24F3AA34" w:rsidR="00082951" w:rsidRDefault="00082951" w:rsidP="000E7CE7">
      <w:pPr>
        <w:pStyle w:val="TOC4"/>
        <w:rPr>
          <w:szCs w:val="24"/>
        </w:rPr>
      </w:pPr>
      <w:r>
        <w:lastRenderedPageBreak/>
        <w:t xml:space="preserve">1.3.9. </w:t>
      </w:r>
      <w:r w:rsidR="004442E6">
        <w:t xml:space="preserve">Protein Melting </w:t>
      </w:r>
      <w:r>
        <w:t>T</w:t>
      </w:r>
      <w:r w:rsidR="004442E6">
        <w:t>emperature</w:t>
      </w:r>
      <w:r>
        <w:t xml:space="preserve"> Data Collected with the Prometheus NT.48 Machine</w:t>
      </w:r>
      <w:r>
        <w:tab/>
      </w:r>
      <w:r>
        <w:fldChar w:fldCharType="begin"/>
      </w:r>
      <w:r>
        <w:instrText xml:space="preserve"> PAGEREF _Toc490317499 \h </w:instrText>
      </w:r>
      <w:r>
        <w:fldChar w:fldCharType="separate"/>
      </w:r>
      <w:r w:rsidR="006024A1">
        <w:t>53</w:t>
      </w:r>
      <w:r>
        <w:fldChar w:fldCharType="end"/>
      </w:r>
    </w:p>
    <w:p w14:paraId="6888C81F" w14:textId="32470FBE" w:rsidR="00082951" w:rsidRDefault="00082951" w:rsidP="00822AA3">
      <w:pPr>
        <w:pStyle w:val="TOC5"/>
        <w:rPr>
          <w:noProof/>
          <w:sz w:val="24"/>
          <w:szCs w:val="24"/>
        </w:rPr>
      </w:pPr>
      <w:r>
        <w:rPr>
          <w:noProof/>
        </w:rPr>
        <w:t>1.3.9.1. Comparison of H</w:t>
      </w:r>
      <w:r w:rsidR="004442E6">
        <w:rPr>
          <w:noProof/>
        </w:rPr>
        <w:t xml:space="preserve">en </w:t>
      </w:r>
      <w:r>
        <w:rPr>
          <w:noProof/>
        </w:rPr>
        <w:t>E</w:t>
      </w:r>
      <w:r w:rsidR="004442E6">
        <w:rPr>
          <w:noProof/>
        </w:rPr>
        <w:t xml:space="preserve">gg </w:t>
      </w:r>
      <w:r>
        <w:rPr>
          <w:noProof/>
        </w:rPr>
        <w:t>W</w:t>
      </w:r>
      <w:r w:rsidR="004442E6">
        <w:rPr>
          <w:noProof/>
        </w:rPr>
        <w:t xml:space="preserve">hite </w:t>
      </w:r>
      <w:r>
        <w:rPr>
          <w:noProof/>
        </w:rPr>
        <w:t>L</w:t>
      </w:r>
      <w:r w:rsidR="004442E6">
        <w:rPr>
          <w:noProof/>
        </w:rPr>
        <w:t>ysozyme</w:t>
      </w:r>
      <w:r>
        <w:rPr>
          <w:noProof/>
        </w:rPr>
        <w:t xml:space="preserve"> </w:t>
      </w:r>
      <w:r w:rsidR="004442E6">
        <w:rPr>
          <w:noProof/>
        </w:rPr>
        <w:t xml:space="preserve">Protein Melting Temperature </w:t>
      </w:r>
      <w:r>
        <w:rPr>
          <w:noProof/>
        </w:rPr>
        <w:t>Data Collected with the 7500 FAST and Prometheus NT.48 Machines</w:t>
      </w:r>
      <w:r>
        <w:rPr>
          <w:noProof/>
        </w:rPr>
        <w:tab/>
      </w:r>
      <w:r>
        <w:rPr>
          <w:noProof/>
        </w:rPr>
        <w:fldChar w:fldCharType="begin"/>
      </w:r>
      <w:r>
        <w:rPr>
          <w:noProof/>
        </w:rPr>
        <w:instrText xml:space="preserve"> PAGEREF _Toc490317500 \h </w:instrText>
      </w:r>
      <w:r>
        <w:rPr>
          <w:noProof/>
        </w:rPr>
      </w:r>
      <w:r>
        <w:rPr>
          <w:noProof/>
        </w:rPr>
        <w:fldChar w:fldCharType="separate"/>
      </w:r>
      <w:r w:rsidR="006024A1">
        <w:rPr>
          <w:noProof/>
        </w:rPr>
        <w:t>53</w:t>
      </w:r>
      <w:r>
        <w:rPr>
          <w:noProof/>
        </w:rPr>
        <w:fldChar w:fldCharType="end"/>
      </w:r>
    </w:p>
    <w:p w14:paraId="627234E3" w14:textId="77777777" w:rsidR="00082951" w:rsidRDefault="00082951" w:rsidP="00822AA3">
      <w:pPr>
        <w:pStyle w:val="TOC5"/>
        <w:rPr>
          <w:noProof/>
          <w:sz w:val="24"/>
          <w:szCs w:val="24"/>
        </w:rPr>
      </w:pPr>
      <w:r>
        <w:rPr>
          <w:noProof/>
        </w:rPr>
        <w:t>1.3.9.2. Advantages and Disadvantages of the Prometheus NT.48 Machine</w:t>
      </w:r>
      <w:r>
        <w:rPr>
          <w:noProof/>
        </w:rPr>
        <w:tab/>
      </w:r>
      <w:r>
        <w:rPr>
          <w:noProof/>
        </w:rPr>
        <w:fldChar w:fldCharType="begin"/>
      </w:r>
      <w:r>
        <w:rPr>
          <w:noProof/>
        </w:rPr>
        <w:instrText xml:space="preserve"> PAGEREF _Toc490317501 \h </w:instrText>
      </w:r>
      <w:r>
        <w:rPr>
          <w:noProof/>
        </w:rPr>
      </w:r>
      <w:r>
        <w:rPr>
          <w:noProof/>
        </w:rPr>
        <w:fldChar w:fldCharType="separate"/>
      </w:r>
      <w:r w:rsidR="006024A1">
        <w:rPr>
          <w:noProof/>
        </w:rPr>
        <w:t>58</w:t>
      </w:r>
      <w:r>
        <w:rPr>
          <w:noProof/>
        </w:rPr>
        <w:fldChar w:fldCharType="end"/>
      </w:r>
    </w:p>
    <w:p w14:paraId="5263CA52" w14:textId="77777777" w:rsidR="00082951" w:rsidRDefault="00082951" w:rsidP="00774988">
      <w:pPr>
        <w:pStyle w:val="TOC3"/>
        <w:rPr>
          <w:noProof/>
          <w:szCs w:val="24"/>
        </w:rPr>
      </w:pPr>
      <w:r>
        <w:rPr>
          <w:noProof/>
        </w:rPr>
        <w:t>1.4. Conclusions</w:t>
      </w:r>
      <w:r>
        <w:rPr>
          <w:noProof/>
        </w:rPr>
        <w:tab/>
      </w:r>
      <w:r>
        <w:rPr>
          <w:noProof/>
        </w:rPr>
        <w:fldChar w:fldCharType="begin"/>
      </w:r>
      <w:r>
        <w:rPr>
          <w:noProof/>
        </w:rPr>
        <w:instrText xml:space="preserve"> PAGEREF _Toc490317502 \h </w:instrText>
      </w:r>
      <w:r>
        <w:rPr>
          <w:noProof/>
        </w:rPr>
      </w:r>
      <w:r>
        <w:rPr>
          <w:noProof/>
        </w:rPr>
        <w:fldChar w:fldCharType="separate"/>
      </w:r>
      <w:r w:rsidR="006024A1">
        <w:rPr>
          <w:noProof/>
        </w:rPr>
        <w:t>60</w:t>
      </w:r>
      <w:r>
        <w:rPr>
          <w:noProof/>
        </w:rPr>
        <w:fldChar w:fldCharType="end"/>
      </w:r>
    </w:p>
    <w:p w14:paraId="59558E2B" w14:textId="77777777" w:rsidR="00082951" w:rsidRDefault="00082951" w:rsidP="00774988">
      <w:pPr>
        <w:pStyle w:val="TOC3"/>
        <w:rPr>
          <w:noProof/>
          <w:szCs w:val="24"/>
        </w:rPr>
      </w:pPr>
      <w:r>
        <w:rPr>
          <w:noProof/>
        </w:rPr>
        <w:t>1.5. Future Work for Further Development of the Durham Screens</w:t>
      </w:r>
      <w:r>
        <w:rPr>
          <w:noProof/>
        </w:rPr>
        <w:tab/>
      </w:r>
      <w:r>
        <w:rPr>
          <w:noProof/>
        </w:rPr>
        <w:fldChar w:fldCharType="begin"/>
      </w:r>
      <w:r>
        <w:rPr>
          <w:noProof/>
        </w:rPr>
        <w:instrText xml:space="preserve"> PAGEREF _Toc490317503 \h </w:instrText>
      </w:r>
      <w:r>
        <w:rPr>
          <w:noProof/>
        </w:rPr>
      </w:r>
      <w:r>
        <w:rPr>
          <w:noProof/>
        </w:rPr>
        <w:fldChar w:fldCharType="separate"/>
      </w:r>
      <w:r w:rsidR="006024A1">
        <w:rPr>
          <w:noProof/>
        </w:rPr>
        <w:t>63</w:t>
      </w:r>
      <w:r>
        <w:rPr>
          <w:noProof/>
        </w:rPr>
        <w:fldChar w:fldCharType="end"/>
      </w:r>
    </w:p>
    <w:p w14:paraId="423BF46B" w14:textId="5592BB21" w:rsidR="00082951" w:rsidRDefault="00082951" w:rsidP="001572C0">
      <w:pPr>
        <w:pStyle w:val="TOC1"/>
        <w:rPr>
          <w:lang w:eastAsia="en-GB"/>
        </w:rPr>
      </w:pPr>
      <w:r>
        <w:t>Chapter II: Characterisation of the Serine Palmitoyltransferase from Apicomplexan Parasite</w:t>
      </w:r>
      <w:r w:rsidR="007B37CB">
        <w:t>s</w:t>
      </w:r>
      <w:r>
        <w:tab/>
      </w:r>
      <w:r>
        <w:fldChar w:fldCharType="begin"/>
      </w:r>
      <w:r>
        <w:instrText xml:space="preserve"> PAGEREF _Toc490317504 \h </w:instrText>
      </w:r>
      <w:r>
        <w:fldChar w:fldCharType="separate"/>
      </w:r>
      <w:r w:rsidR="006024A1">
        <w:t>65</w:t>
      </w:r>
      <w:r>
        <w:fldChar w:fldCharType="end"/>
      </w:r>
    </w:p>
    <w:p w14:paraId="111C7CD3" w14:textId="77777777" w:rsidR="00082951" w:rsidRDefault="00082951" w:rsidP="00774988">
      <w:pPr>
        <w:pStyle w:val="TOC3"/>
        <w:rPr>
          <w:noProof/>
          <w:szCs w:val="24"/>
        </w:rPr>
      </w:pPr>
      <w:r>
        <w:rPr>
          <w:noProof/>
        </w:rPr>
        <w:t>2.1. Introduction</w:t>
      </w:r>
      <w:r>
        <w:rPr>
          <w:noProof/>
        </w:rPr>
        <w:tab/>
      </w:r>
      <w:r>
        <w:rPr>
          <w:noProof/>
        </w:rPr>
        <w:fldChar w:fldCharType="begin"/>
      </w:r>
      <w:r>
        <w:rPr>
          <w:noProof/>
        </w:rPr>
        <w:instrText xml:space="preserve"> PAGEREF _Toc490317505 \h </w:instrText>
      </w:r>
      <w:r>
        <w:rPr>
          <w:noProof/>
        </w:rPr>
      </w:r>
      <w:r>
        <w:rPr>
          <w:noProof/>
        </w:rPr>
        <w:fldChar w:fldCharType="separate"/>
      </w:r>
      <w:r w:rsidR="006024A1">
        <w:rPr>
          <w:noProof/>
        </w:rPr>
        <w:t>66</w:t>
      </w:r>
      <w:r>
        <w:rPr>
          <w:noProof/>
        </w:rPr>
        <w:fldChar w:fldCharType="end"/>
      </w:r>
    </w:p>
    <w:p w14:paraId="0CED56DD" w14:textId="77777777" w:rsidR="00082951" w:rsidRDefault="00082951" w:rsidP="000E7CE7">
      <w:pPr>
        <w:pStyle w:val="TOC4"/>
        <w:rPr>
          <w:szCs w:val="24"/>
        </w:rPr>
      </w:pPr>
      <w:r w:rsidRPr="00C67727">
        <w:t>2.1.1. The Apicomplexa Phylum of Protozoan Parasites</w:t>
      </w:r>
      <w:r>
        <w:tab/>
      </w:r>
      <w:r>
        <w:fldChar w:fldCharType="begin"/>
      </w:r>
      <w:r>
        <w:instrText xml:space="preserve"> PAGEREF _Toc490317506 \h </w:instrText>
      </w:r>
      <w:r>
        <w:fldChar w:fldCharType="separate"/>
      </w:r>
      <w:r w:rsidR="006024A1">
        <w:t>66</w:t>
      </w:r>
      <w:r>
        <w:fldChar w:fldCharType="end"/>
      </w:r>
    </w:p>
    <w:p w14:paraId="082A1635" w14:textId="77777777" w:rsidR="00082951" w:rsidRDefault="00082951" w:rsidP="000E7CE7">
      <w:pPr>
        <w:pStyle w:val="TOC4"/>
        <w:rPr>
          <w:szCs w:val="24"/>
        </w:rPr>
      </w:pPr>
      <w:r w:rsidRPr="00C67727">
        <w:t xml:space="preserve">2.1.2. Introduction to </w:t>
      </w:r>
      <w:r w:rsidRPr="00C67727">
        <w:rPr>
          <w:i/>
        </w:rPr>
        <w:t>Toxoplasma gondii</w:t>
      </w:r>
      <w:r w:rsidRPr="00C67727">
        <w:t>, an Intracellular Eukaryotic Parasite</w:t>
      </w:r>
      <w:r>
        <w:tab/>
      </w:r>
      <w:r>
        <w:fldChar w:fldCharType="begin"/>
      </w:r>
      <w:r>
        <w:instrText xml:space="preserve"> PAGEREF _Toc490317507 \h </w:instrText>
      </w:r>
      <w:r>
        <w:fldChar w:fldCharType="separate"/>
      </w:r>
      <w:r w:rsidR="006024A1">
        <w:t>67</w:t>
      </w:r>
      <w:r>
        <w:fldChar w:fldCharType="end"/>
      </w:r>
    </w:p>
    <w:p w14:paraId="51A2B264" w14:textId="77777777" w:rsidR="00082951" w:rsidRDefault="00082951" w:rsidP="00822AA3">
      <w:pPr>
        <w:pStyle w:val="TOC5"/>
        <w:rPr>
          <w:noProof/>
          <w:sz w:val="24"/>
          <w:szCs w:val="24"/>
        </w:rPr>
      </w:pPr>
      <w:r w:rsidRPr="00C67727">
        <w:rPr>
          <w:noProof/>
        </w:rPr>
        <w:t xml:space="preserve">2.1.2.1. </w:t>
      </w:r>
      <w:r w:rsidRPr="00F01C9F">
        <w:rPr>
          <w:noProof/>
        </w:rPr>
        <w:t xml:space="preserve">Toxoplasma gondii </w:t>
      </w:r>
      <w:r w:rsidRPr="00C67727">
        <w:rPr>
          <w:noProof/>
        </w:rPr>
        <w:t>Life Cycle</w:t>
      </w:r>
      <w:r>
        <w:rPr>
          <w:noProof/>
        </w:rPr>
        <w:tab/>
      </w:r>
      <w:r>
        <w:rPr>
          <w:noProof/>
        </w:rPr>
        <w:fldChar w:fldCharType="begin"/>
      </w:r>
      <w:r>
        <w:rPr>
          <w:noProof/>
        </w:rPr>
        <w:instrText xml:space="preserve"> PAGEREF _Toc490317508 \h </w:instrText>
      </w:r>
      <w:r>
        <w:rPr>
          <w:noProof/>
        </w:rPr>
      </w:r>
      <w:r>
        <w:rPr>
          <w:noProof/>
        </w:rPr>
        <w:fldChar w:fldCharType="separate"/>
      </w:r>
      <w:r w:rsidR="006024A1">
        <w:rPr>
          <w:noProof/>
        </w:rPr>
        <w:t>67</w:t>
      </w:r>
      <w:r>
        <w:rPr>
          <w:noProof/>
        </w:rPr>
        <w:fldChar w:fldCharType="end"/>
      </w:r>
    </w:p>
    <w:p w14:paraId="69A27693" w14:textId="77777777" w:rsidR="00082951" w:rsidRDefault="00082951" w:rsidP="000E7CE7">
      <w:pPr>
        <w:pStyle w:val="TOC4"/>
        <w:rPr>
          <w:szCs w:val="24"/>
        </w:rPr>
      </w:pPr>
      <w:r w:rsidRPr="00C67727">
        <w:t xml:space="preserve">2.1.3. Infection by </w:t>
      </w:r>
      <w:r w:rsidRPr="00C67727">
        <w:rPr>
          <w:i/>
        </w:rPr>
        <w:t>Toxoplasma gondii</w:t>
      </w:r>
      <w:r w:rsidRPr="00C67727">
        <w:t>: Toxoplasmosis</w:t>
      </w:r>
      <w:r>
        <w:tab/>
      </w:r>
      <w:r>
        <w:fldChar w:fldCharType="begin"/>
      </w:r>
      <w:r>
        <w:instrText xml:space="preserve"> PAGEREF _Toc490317509 \h </w:instrText>
      </w:r>
      <w:r>
        <w:fldChar w:fldCharType="separate"/>
      </w:r>
      <w:r w:rsidR="006024A1">
        <w:t>68</w:t>
      </w:r>
      <w:r>
        <w:fldChar w:fldCharType="end"/>
      </w:r>
    </w:p>
    <w:p w14:paraId="18ABD3D9" w14:textId="77777777" w:rsidR="00082951" w:rsidRDefault="00082951" w:rsidP="00822AA3">
      <w:pPr>
        <w:pStyle w:val="TOC5"/>
        <w:rPr>
          <w:noProof/>
          <w:sz w:val="24"/>
          <w:szCs w:val="24"/>
        </w:rPr>
      </w:pPr>
      <w:r w:rsidRPr="00C67727">
        <w:rPr>
          <w:noProof/>
        </w:rPr>
        <w:t xml:space="preserve">2.1.3.1. </w:t>
      </w:r>
      <w:r w:rsidRPr="00F01C9F">
        <w:rPr>
          <w:noProof/>
        </w:rPr>
        <w:t>Toxoplasma gondii</w:t>
      </w:r>
      <w:r w:rsidRPr="00C67727">
        <w:rPr>
          <w:noProof/>
        </w:rPr>
        <w:t xml:space="preserve"> in Meat-Producing Animals</w:t>
      </w:r>
      <w:r>
        <w:rPr>
          <w:noProof/>
        </w:rPr>
        <w:tab/>
      </w:r>
      <w:r>
        <w:rPr>
          <w:noProof/>
        </w:rPr>
        <w:fldChar w:fldCharType="begin"/>
      </w:r>
      <w:r>
        <w:rPr>
          <w:noProof/>
        </w:rPr>
        <w:instrText xml:space="preserve"> PAGEREF _Toc490317510 \h </w:instrText>
      </w:r>
      <w:r>
        <w:rPr>
          <w:noProof/>
        </w:rPr>
      </w:r>
      <w:r>
        <w:rPr>
          <w:noProof/>
        </w:rPr>
        <w:fldChar w:fldCharType="separate"/>
      </w:r>
      <w:r w:rsidR="006024A1">
        <w:rPr>
          <w:noProof/>
        </w:rPr>
        <w:t>69</w:t>
      </w:r>
      <w:r>
        <w:rPr>
          <w:noProof/>
        </w:rPr>
        <w:fldChar w:fldCharType="end"/>
      </w:r>
    </w:p>
    <w:p w14:paraId="12EAFBA2" w14:textId="77777777" w:rsidR="00082951" w:rsidRDefault="00082951" w:rsidP="00822AA3">
      <w:pPr>
        <w:pStyle w:val="TOC5"/>
        <w:rPr>
          <w:noProof/>
          <w:sz w:val="24"/>
          <w:szCs w:val="24"/>
        </w:rPr>
      </w:pPr>
      <w:r w:rsidRPr="00C67727">
        <w:rPr>
          <w:noProof/>
        </w:rPr>
        <w:t xml:space="preserve">2.1.3.2. </w:t>
      </w:r>
      <w:r w:rsidRPr="00F01C9F">
        <w:rPr>
          <w:noProof/>
        </w:rPr>
        <w:t>Toxoplasma gondii</w:t>
      </w:r>
      <w:r w:rsidRPr="00C67727">
        <w:rPr>
          <w:noProof/>
        </w:rPr>
        <w:t xml:space="preserve"> in Drinking Water</w:t>
      </w:r>
      <w:r>
        <w:rPr>
          <w:noProof/>
        </w:rPr>
        <w:tab/>
      </w:r>
      <w:r>
        <w:rPr>
          <w:noProof/>
        </w:rPr>
        <w:fldChar w:fldCharType="begin"/>
      </w:r>
      <w:r>
        <w:rPr>
          <w:noProof/>
        </w:rPr>
        <w:instrText xml:space="preserve"> PAGEREF _Toc490317511 \h </w:instrText>
      </w:r>
      <w:r>
        <w:rPr>
          <w:noProof/>
        </w:rPr>
      </w:r>
      <w:r>
        <w:rPr>
          <w:noProof/>
        </w:rPr>
        <w:fldChar w:fldCharType="separate"/>
      </w:r>
      <w:r w:rsidR="006024A1">
        <w:rPr>
          <w:noProof/>
        </w:rPr>
        <w:t>69</w:t>
      </w:r>
      <w:r>
        <w:rPr>
          <w:noProof/>
        </w:rPr>
        <w:fldChar w:fldCharType="end"/>
      </w:r>
    </w:p>
    <w:p w14:paraId="5BC43A7C" w14:textId="77777777" w:rsidR="00082951" w:rsidRDefault="00082951" w:rsidP="00822AA3">
      <w:pPr>
        <w:pStyle w:val="TOC5"/>
        <w:rPr>
          <w:noProof/>
          <w:sz w:val="24"/>
          <w:szCs w:val="24"/>
        </w:rPr>
      </w:pPr>
      <w:r w:rsidRPr="00C67727">
        <w:rPr>
          <w:noProof/>
        </w:rPr>
        <w:t xml:space="preserve">2.1.3.3. </w:t>
      </w:r>
      <w:r w:rsidRPr="00F01C9F">
        <w:rPr>
          <w:noProof/>
        </w:rPr>
        <w:t xml:space="preserve">Toxoplasma gondii </w:t>
      </w:r>
      <w:r w:rsidRPr="00C67727">
        <w:rPr>
          <w:noProof/>
        </w:rPr>
        <w:t>in Blood, Organ and Stem Cell Donors</w:t>
      </w:r>
      <w:r>
        <w:rPr>
          <w:noProof/>
        </w:rPr>
        <w:tab/>
      </w:r>
      <w:r>
        <w:rPr>
          <w:noProof/>
        </w:rPr>
        <w:fldChar w:fldCharType="begin"/>
      </w:r>
      <w:r>
        <w:rPr>
          <w:noProof/>
        </w:rPr>
        <w:instrText xml:space="preserve"> PAGEREF _Toc490317512 \h </w:instrText>
      </w:r>
      <w:r>
        <w:rPr>
          <w:noProof/>
        </w:rPr>
      </w:r>
      <w:r>
        <w:rPr>
          <w:noProof/>
        </w:rPr>
        <w:fldChar w:fldCharType="separate"/>
      </w:r>
      <w:r w:rsidR="006024A1">
        <w:rPr>
          <w:noProof/>
        </w:rPr>
        <w:t>70</w:t>
      </w:r>
      <w:r>
        <w:rPr>
          <w:noProof/>
        </w:rPr>
        <w:fldChar w:fldCharType="end"/>
      </w:r>
    </w:p>
    <w:p w14:paraId="12048F93" w14:textId="77777777" w:rsidR="00082951" w:rsidRDefault="00082951" w:rsidP="000E7CE7">
      <w:pPr>
        <w:pStyle w:val="TOC4"/>
        <w:rPr>
          <w:szCs w:val="24"/>
        </w:rPr>
      </w:pPr>
      <w:r w:rsidRPr="00C67727">
        <w:t>2.1.4. Toxoplasmosis Symptoms, Diagnosis and Treatment</w:t>
      </w:r>
      <w:r>
        <w:tab/>
      </w:r>
      <w:r>
        <w:fldChar w:fldCharType="begin"/>
      </w:r>
      <w:r>
        <w:instrText xml:space="preserve"> PAGEREF _Toc490317513 \h </w:instrText>
      </w:r>
      <w:r>
        <w:fldChar w:fldCharType="separate"/>
      </w:r>
      <w:r w:rsidR="006024A1">
        <w:t>70</w:t>
      </w:r>
      <w:r>
        <w:fldChar w:fldCharType="end"/>
      </w:r>
    </w:p>
    <w:p w14:paraId="5404BCCA" w14:textId="77777777" w:rsidR="00082951" w:rsidRDefault="00082951" w:rsidP="00822AA3">
      <w:pPr>
        <w:pStyle w:val="TOC5"/>
        <w:rPr>
          <w:noProof/>
          <w:sz w:val="24"/>
          <w:szCs w:val="24"/>
        </w:rPr>
      </w:pPr>
      <w:r w:rsidRPr="00C67727">
        <w:rPr>
          <w:noProof/>
        </w:rPr>
        <w:t>2.1.4.1. Symptoms</w:t>
      </w:r>
      <w:r>
        <w:rPr>
          <w:noProof/>
        </w:rPr>
        <w:tab/>
      </w:r>
      <w:r>
        <w:rPr>
          <w:noProof/>
        </w:rPr>
        <w:fldChar w:fldCharType="begin"/>
      </w:r>
      <w:r>
        <w:rPr>
          <w:noProof/>
        </w:rPr>
        <w:instrText xml:space="preserve"> PAGEREF _Toc490317514 \h </w:instrText>
      </w:r>
      <w:r>
        <w:rPr>
          <w:noProof/>
        </w:rPr>
      </w:r>
      <w:r>
        <w:rPr>
          <w:noProof/>
        </w:rPr>
        <w:fldChar w:fldCharType="separate"/>
      </w:r>
      <w:r w:rsidR="006024A1">
        <w:rPr>
          <w:noProof/>
        </w:rPr>
        <w:t>70</w:t>
      </w:r>
      <w:r>
        <w:rPr>
          <w:noProof/>
        </w:rPr>
        <w:fldChar w:fldCharType="end"/>
      </w:r>
    </w:p>
    <w:p w14:paraId="54CB68AC" w14:textId="77777777" w:rsidR="00082951" w:rsidRDefault="00082951" w:rsidP="00822AA3">
      <w:pPr>
        <w:pStyle w:val="TOC5"/>
        <w:rPr>
          <w:noProof/>
          <w:sz w:val="24"/>
          <w:szCs w:val="24"/>
        </w:rPr>
      </w:pPr>
      <w:r w:rsidRPr="00C67727">
        <w:rPr>
          <w:noProof/>
        </w:rPr>
        <w:t>2.1.4.2. Treatment</w:t>
      </w:r>
      <w:r>
        <w:rPr>
          <w:noProof/>
        </w:rPr>
        <w:tab/>
      </w:r>
      <w:r>
        <w:rPr>
          <w:noProof/>
        </w:rPr>
        <w:fldChar w:fldCharType="begin"/>
      </w:r>
      <w:r>
        <w:rPr>
          <w:noProof/>
        </w:rPr>
        <w:instrText xml:space="preserve"> PAGEREF _Toc490317515 \h </w:instrText>
      </w:r>
      <w:r>
        <w:rPr>
          <w:noProof/>
        </w:rPr>
      </w:r>
      <w:r>
        <w:rPr>
          <w:noProof/>
        </w:rPr>
        <w:fldChar w:fldCharType="separate"/>
      </w:r>
      <w:r w:rsidR="006024A1">
        <w:rPr>
          <w:noProof/>
        </w:rPr>
        <w:t>71</w:t>
      </w:r>
      <w:r>
        <w:rPr>
          <w:noProof/>
        </w:rPr>
        <w:fldChar w:fldCharType="end"/>
      </w:r>
    </w:p>
    <w:p w14:paraId="1A7B7FC7" w14:textId="77777777" w:rsidR="00082951" w:rsidRDefault="00082951" w:rsidP="00822AA3">
      <w:pPr>
        <w:pStyle w:val="TOC5"/>
        <w:rPr>
          <w:noProof/>
          <w:sz w:val="24"/>
          <w:szCs w:val="24"/>
        </w:rPr>
      </w:pPr>
      <w:r w:rsidRPr="00C67727">
        <w:rPr>
          <w:noProof/>
        </w:rPr>
        <w:t xml:space="preserve">2.1.4.3. </w:t>
      </w:r>
      <w:r w:rsidRPr="00F01C9F">
        <w:rPr>
          <w:noProof/>
        </w:rPr>
        <w:t xml:space="preserve">Toxoplasma gondii </w:t>
      </w:r>
      <w:r w:rsidRPr="00C67727">
        <w:rPr>
          <w:noProof/>
        </w:rPr>
        <w:t>Seropositivity and Neuropsychiatric Diseases</w:t>
      </w:r>
      <w:r>
        <w:rPr>
          <w:noProof/>
        </w:rPr>
        <w:tab/>
      </w:r>
      <w:r>
        <w:rPr>
          <w:noProof/>
        </w:rPr>
        <w:fldChar w:fldCharType="begin"/>
      </w:r>
      <w:r>
        <w:rPr>
          <w:noProof/>
        </w:rPr>
        <w:instrText xml:space="preserve"> PAGEREF _Toc490317516 \h </w:instrText>
      </w:r>
      <w:r>
        <w:rPr>
          <w:noProof/>
        </w:rPr>
      </w:r>
      <w:r>
        <w:rPr>
          <w:noProof/>
        </w:rPr>
        <w:fldChar w:fldCharType="separate"/>
      </w:r>
      <w:r w:rsidR="006024A1">
        <w:rPr>
          <w:noProof/>
        </w:rPr>
        <w:t>73</w:t>
      </w:r>
      <w:r>
        <w:rPr>
          <w:noProof/>
        </w:rPr>
        <w:fldChar w:fldCharType="end"/>
      </w:r>
    </w:p>
    <w:p w14:paraId="0EE1C159" w14:textId="77777777" w:rsidR="00082951" w:rsidRDefault="00082951" w:rsidP="000E7CE7">
      <w:pPr>
        <w:pStyle w:val="TOC4"/>
        <w:rPr>
          <w:szCs w:val="24"/>
        </w:rPr>
      </w:pPr>
      <w:r w:rsidRPr="00C67727">
        <w:t>2.1.5. Current Outlook on Toxoplasmosis Infections in Humans: Prevention and Intervention Strategies</w:t>
      </w:r>
      <w:r>
        <w:tab/>
      </w:r>
      <w:r>
        <w:fldChar w:fldCharType="begin"/>
      </w:r>
      <w:r>
        <w:instrText xml:space="preserve"> PAGEREF _Toc490317517 \h </w:instrText>
      </w:r>
      <w:r>
        <w:fldChar w:fldCharType="separate"/>
      </w:r>
      <w:r w:rsidR="006024A1">
        <w:t>74</w:t>
      </w:r>
      <w:r>
        <w:fldChar w:fldCharType="end"/>
      </w:r>
    </w:p>
    <w:p w14:paraId="05C334D3" w14:textId="77777777" w:rsidR="00082951" w:rsidRDefault="00082951" w:rsidP="000E7CE7">
      <w:pPr>
        <w:pStyle w:val="TOC4"/>
        <w:rPr>
          <w:szCs w:val="24"/>
        </w:rPr>
      </w:pPr>
      <w:r w:rsidRPr="00C67727">
        <w:t>2.1.6. The Biology of Sphingolipids</w:t>
      </w:r>
      <w:r>
        <w:tab/>
      </w:r>
      <w:r>
        <w:fldChar w:fldCharType="begin"/>
      </w:r>
      <w:r>
        <w:instrText xml:space="preserve"> PAGEREF _Toc490317518 \h </w:instrText>
      </w:r>
      <w:r>
        <w:fldChar w:fldCharType="separate"/>
      </w:r>
      <w:r w:rsidR="006024A1">
        <w:t>76</w:t>
      </w:r>
      <w:r>
        <w:fldChar w:fldCharType="end"/>
      </w:r>
    </w:p>
    <w:p w14:paraId="2CCE2CB0" w14:textId="77777777" w:rsidR="00082951" w:rsidRDefault="00082951" w:rsidP="00822AA3">
      <w:pPr>
        <w:pStyle w:val="TOC5"/>
        <w:rPr>
          <w:noProof/>
          <w:sz w:val="24"/>
          <w:szCs w:val="24"/>
        </w:rPr>
      </w:pPr>
      <w:r w:rsidRPr="00C67727">
        <w:rPr>
          <w:noProof/>
        </w:rPr>
        <w:t>2.1.6.1. Overview of Sphingolipid Synthesis, Structure and Function</w:t>
      </w:r>
      <w:r>
        <w:rPr>
          <w:noProof/>
        </w:rPr>
        <w:tab/>
      </w:r>
      <w:r>
        <w:rPr>
          <w:noProof/>
        </w:rPr>
        <w:fldChar w:fldCharType="begin"/>
      </w:r>
      <w:r>
        <w:rPr>
          <w:noProof/>
        </w:rPr>
        <w:instrText xml:space="preserve"> PAGEREF _Toc490317519 \h </w:instrText>
      </w:r>
      <w:r>
        <w:rPr>
          <w:noProof/>
        </w:rPr>
      </w:r>
      <w:r>
        <w:rPr>
          <w:noProof/>
        </w:rPr>
        <w:fldChar w:fldCharType="separate"/>
      </w:r>
      <w:r w:rsidR="006024A1">
        <w:rPr>
          <w:noProof/>
        </w:rPr>
        <w:t>76</w:t>
      </w:r>
      <w:r>
        <w:rPr>
          <w:noProof/>
        </w:rPr>
        <w:fldChar w:fldCharType="end"/>
      </w:r>
    </w:p>
    <w:p w14:paraId="7C9531F4" w14:textId="77777777" w:rsidR="00082951" w:rsidRDefault="00082951" w:rsidP="000E7CE7">
      <w:pPr>
        <w:pStyle w:val="TOC4"/>
        <w:rPr>
          <w:szCs w:val="24"/>
        </w:rPr>
      </w:pPr>
      <w:r>
        <w:t>2.1.7. Serine Palmitoyltransferase</w:t>
      </w:r>
      <w:r>
        <w:tab/>
      </w:r>
      <w:r>
        <w:fldChar w:fldCharType="begin"/>
      </w:r>
      <w:r>
        <w:instrText xml:space="preserve"> PAGEREF _Toc490317520 \h </w:instrText>
      </w:r>
      <w:r>
        <w:fldChar w:fldCharType="separate"/>
      </w:r>
      <w:r w:rsidR="006024A1">
        <w:t>79</w:t>
      </w:r>
      <w:r>
        <w:fldChar w:fldCharType="end"/>
      </w:r>
    </w:p>
    <w:p w14:paraId="02AA4B91" w14:textId="77777777" w:rsidR="00082951" w:rsidRDefault="00082951" w:rsidP="00822AA3">
      <w:pPr>
        <w:pStyle w:val="TOC5"/>
        <w:rPr>
          <w:noProof/>
          <w:sz w:val="24"/>
          <w:szCs w:val="24"/>
        </w:rPr>
      </w:pPr>
      <w:r w:rsidRPr="00C67727">
        <w:rPr>
          <w:noProof/>
        </w:rPr>
        <w:t>2.1.7.1. Sphingolipids and Serine Palmitoyltransferase in Parasitic Protozoa</w:t>
      </w:r>
      <w:r>
        <w:rPr>
          <w:noProof/>
        </w:rPr>
        <w:tab/>
      </w:r>
      <w:r>
        <w:rPr>
          <w:noProof/>
        </w:rPr>
        <w:fldChar w:fldCharType="begin"/>
      </w:r>
      <w:r>
        <w:rPr>
          <w:noProof/>
        </w:rPr>
        <w:instrText xml:space="preserve"> PAGEREF _Toc490317521 \h </w:instrText>
      </w:r>
      <w:r>
        <w:rPr>
          <w:noProof/>
        </w:rPr>
      </w:r>
      <w:r>
        <w:rPr>
          <w:noProof/>
        </w:rPr>
        <w:fldChar w:fldCharType="separate"/>
      </w:r>
      <w:r w:rsidR="006024A1">
        <w:rPr>
          <w:noProof/>
        </w:rPr>
        <w:t>81</w:t>
      </w:r>
      <w:r>
        <w:rPr>
          <w:noProof/>
        </w:rPr>
        <w:fldChar w:fldCharType="end"/>
      </w:r>
    </w:p>
    <w:p w14:paraId="5A2198C5" w14:textId="77777777" w:rsidR="00082951" w:rsidRDefault="00082951" w:rsidP="00822AA3">
      <w:pPr>
        <w:pStyle w:val="TOC5"/>
        <w:rPr>
          <w:noProof/>
          <w:sz w:val="24"/>
          <w:szCs w:val="24"/>
        </w:rPr>
      </w:pPr>
      <w:r w:rsidRPr="00C67727">
        <w:rPr>
          <w:noProof/>
        </w:rPr>
        <w:t>2.1.7.2. Looking to the Future: Serine Palmitoyltransferase as a Prospective Drug Target in Apicomplexan Parasites</w:t>
      </w:r>
      <w:r>
        <w:rPr>
          <w:noProof/>
        </w:rPr>
        <w:tab/>
      </w:r>
      <w:r>
        <w:rPr>
          <w:noProof/>
        </w:rPr>
        <w:fldChar w:fldCharType="begin"/>
      </w:r>
      <w:r>
        <w:rPr>
          <w:noProof/>
        </w:rPr>
        <w:instrText xml:space="preserve"> PAGEREF _Toc490317522 \h </w:instrText>
      </w:r>
      <w:r>
        <w:rPr>
          <w:noProof/>
        </w:rPr>
      </w:r>
      <w:r>
        <w:rPr>
          <w:noProof/>
        </w:rPr>
        <w:fldChar w:fldCharType="separate"/>
      </w:r>
      <w:r w:rsidR="006024A1">
        <w:rPr>
          <w:noProof/>
        </w:rPr>
        <w:t>82</w:t>
      </w:r>
      <w:r>
        <w:rPr>
          <w:noProof/>
        </w:rPr>
        <w:fldChar w:fldCharType="end"/>
      </w:r>
    </w:p>
    <w:p w14:paraId="07FAD307" w14:textId="1D1861D0" w:rsidR="000E7CE7" w:rsidRPr="000E7CE7" w:rsidRDefault="000E7CE7" w:rsidP="000E7CE7">
      <w:pPr>
        <w:pStyle w:val="TOC4"/>
      </w:pPr>
      <w:r w:rsidRPr="000E7CE7">
        <w:rPr>
          <w:b/>
        </w:rPr>
        <w:t>2.2. Materials and Methods ……………………………………………………………………………84</w:t>
      </w:r>
    </w:p>
    <w:p w14:paraId="55EEA605" w14:textId="77777777" w:rsidR="00082951" w:rsidRDefault="00082951" w:rsidP="000E7CE7">
      <w:pPr>
        <w:pStyle w:val="TOC4"/>
        <w:rPr>
          <w:szCs w:val="24"/>
        </w:rPr>
      </w:pPr>
      <w:r w:rsidRPr="00C67727">
        <w:t>2.2.1. Genes of Interest for Expression</w:t>
      </w:r>
      <w:r>
        <w:tab/>
      </w:r>
      <w:r>
        <w:fldChar w:fldCharType="begin"/>
      </w:r>
      <w:r>
        <w:instrText xml:space="preserve"> PAGEREF _Toc490317523 \h </w:instrText>
      </w:r>
      <w:r>
        <w:fldChar w:fldCharType="separate"/>
      </w:r>
      <w:r w:rsidR="006024A1">
        <w:t>84</w:t>
      </w:r>
      <w:r>
        <w:fldChar w:fldCharType="end"/>
      </w:r>
    </w:p>
    <w:p w14:paraId="3F63E03D" w14:textId="77777777" w:rsidR="00082951" w:rsidRDefault="00082951" w:rsidP="000E7CE7">
      <w:pPr>
        <w:pStyle w:val="TOC4"/>
        <w:rPr>
          <w:szCs w:val="24"/>
        </w:rPr>
      </w:pPr>
      <w:r w:rsidRPr="00C67727">
        <w:t>2.2.2. Plasmids Used</w:t>
      </w:r>
      <w:r>
        <w:tab/>
      </w:r>
      <w:r>
        <w:fldChar w:fldCharType="begin"/>
      </w:r>
      <w:r>
        <w:instrText xml:space="preserve"> PAGEREF _Toc490317524 \h </w:instrText>
      </w:r>
      <w:r>
        <w:fldChar w:fldCharType="separate"/>
      </w:r>
      <w:r w:rsidR="006024A1">
        <w:t>86</w:t>
      </w:r>
      <w:r>
        <w:fldChar w:fldCharType="end"/>
      </w:r>
    </w:p>
    <w:p w14:paraId="759E5681" w14:textId="77777777" w:rsidR="00082951" w:rsidRDefault="00082951" w:rsidP="000E7CE7">
      <w:pPr>
        <w:pStyle w:val="TOC4"/>
        <w:rPr>
          <w:szCs w:val="24"/>
        </w:rPr>
      </w:pPr>
      <w:r w:rsidRPr="00C67727">
        <w:t xml:space="preserve">2.2.3. </w:t>
      </w:r>
      <w:r w:rsidRPr="00C67727">
        <w:rPr>
          <w:i/>
        </w:rPr>
        <w:t>Escherichia coli</w:t>
      </w:r>
      <w:r w:rsidRPr="00C67727">
        <w:t xml:space="preserve"> Strains Used</w:t>
      </w:r>
      <w:r>
        <w:tab/>
      </w:r>
      <w:r>
        <w:fldChar w:fldCharType="begin"/>
      </w:r>
      <w:r>
        <w:instrText xml:space="preserve"> PAGEREF _Toc490317525 \h </w:instrText>
      </w:r>
      <w:r>
        <w:fldChar w:fldCharType="separate"/>
      </w:r>
      <w:r w:rsidR="006024A1">
        <w:t>87</w:t>
      </w:r>
      <w:r>
        <w:fldChar w:fldCharType="end"/>
      </w:r>
    </w:p>
    <w:p w14:paraId="5669849A" w14:textId="77777777" w:rsidR="00082951" w:rsidRDefault="00082951" w:rsidP="000E7CE7">
      <w:pPr>
        <w:pStyle w:val="TOC4"/>
        <w:rPr>
          <w:szCs w:val="24"/>
        </w:rPr>
      </w:pPr>
      <w:r w:rsidRPr="00C67727">
        <w:t>2.2.4. Antibiotics Used for Selection</w:t>
      </w:r>
      <w:r>
        <w:tab/>
      </w:r>
      <w:r>
        <w:fldChar w:fldCharType="begin"/>
      </w:r>
      <w:r>
        <w:instrText xml:space="preserve"> PAGEREF _Toc490317526 \h </w:instrText>
      </w:r>
      <w:r>
        <w:fldChar w:fldCharType="separate"/>
      </w:r>
      <w:r w:rsidR="006024A1">
        <w:t>87</w:t>
      </w:r>
      <w:r>
        <w:fldChar w:fldCharType="end"/>
      </w:r>
    </w:p>
    <w:p w14:paraId="2910FDF6" w14:textId="77777777" w:rsidR="00082951" w:rsidRDefault="00082951" w:rsidP="000E7CE7">
      <w:pPr>
        <w:pStyle w:val="TOC4"/>
        <w:rPr>
          <w:szCs w:val="24"/>
        </w:rPr>
      </w:pPr>
      <w:r w:rsidRPr="00C67727">
        <w:t>2.2.5. Cloning</w:t>
      </w:r>
      <w:r>
        <w:tab/>
      </w:r>
      <w:r>
        <w:fldChar w:fldCharType="begin"/>
      </w:r>
      <w:r>
        <w:instrText xml:space="preserve"> PAGEREF _Toc490317527 \h </w:instrText>
      </w:r>
      <w:r>
        <w:fldChar w:fldCharType="separate"/>
      </w:r>
      <w:r w:rsidR="006024A1">
        <w:t>87</w:t>
      </w:r>
      <w:r>
        <w:fldChar w:fldCharType="end"/>
      </w:r>
    </w:p>
    <w:p w14:paraId="0BEB7D11" w14:textId="77777777" w:rsidR="00082951" w:rsidRDefault="00082951" w:rsidP="00822AA3">
      <w:pPr>
        <w:pStyle w:val="TOC5"/>
        <w:rPr>
          <w:noProof/>
          <w:sz w:val="24"/>
          <w:szCs w:val="24"/>
        </w:rPr>
      </w:pPr>
      <w:r w:rsidRPr="00C67727">
        <w:rPr>
          <w:noProof/>
        </w:rPr>
        <w:t>2.2.5.1. Transformation</w:t>
      </w:r>
      <w:r>
        <w:rPr>
          <w:noProof/>
        </w:rPr>
        <w:tab/>
      </w:r>
      <w:r>
        <w:rPr>
          <w:noProof/>
        </w:rPr>
        <w:fldChar w:fldCharType="begin"/>
      </w:r>
      <w:r>
        <w:rPr>
          <w:noProof/>
        </w:rPr>
        <w:instrText xml:space="preserve"> PAGEREF _Toc490317528 \h </w:instrText>
      </w:r>
      <w:r>
        <w:rPr>
          <w:noProof/>
        </w:rPr>
      </w:r>
      <w:r>
        <w:rPr>
          <w:noProof/>
        </w:rPr>
        <w:fldChar w:fldCharType="separate"/>
      </w:r>
      <w:r w:rsidR="006024A1">
        <w:rPr>
          <w:noProof/>
        </w:rPr>
        <w:t>87</w:t>
      </w:r>
      <w:r>
        <w:rPr>
          <w:noProof/>
        </w:rPr>
        <w:fldChar w:fldCharType="end"/>
      </w:r>
    </w:p>
    <w:p w14:paraId="6429BF94" w14:textId="77777777" w:rsidR="00082951" w:rsidRDefault="00082951" w:rsidP="00822AA3">
      <w:pPr>
        <w:pStyle w:val="TOC5"/>
        <w:rPr>
          <w:noProof/>
          <w:sz w:val="24"/>
          <w:szCs w:val="24"/>
        </w:rPr>
      </w:pPr>
      <w:r w:rsidRPr="00C67727">
        <w:rPr>
          <w:noProof/>
        </w:rPr>
        <w:t>2.2.5.2. Glycerol Stock Preparation</w:t>
      </w:r>
      <w:r>
        <w:rPr>
          <w:noProof/>
        </w:rPr>
        <w:tab/>
      </w:r>
      <w:r>
        <w:rPr>
          <w:noProof/>
        </w:rPr>
        <w:fldChar w:fldCharType="begin"/>
      </w:r>
      <w:r>
        <w:rPr>
          <w:noProof/>
        </w:rPr>
        <w:instrText xml:space="preserve"> PAGEREF _Toc490317529 \h </w:instrText>
      </w:r>
      <w:r>
        <w:rPr>
          <w:noProof/>
        </w:rPr>
      </w:r>
      <w:r>
        <w:rPr>
          <w:noProof/>
        </w:rPr>
        <w:fldChar w:fldCharType="separate"/>
      </w:r>
      <w:r w:rsidR="006024A1">
        <w:rPr>
          <w:noProof/>
        </w:rPr>
        <w:t>88</w:t>
      </w:r>
      <w:r>
        <w:rPr>
          <w:noProof/>
        </w:rPr>
        <w:fldChar w:fldCharType="end"/>
      </w:r>
    </w:p>
    <w:p w14:paraId="30A778C4" w14:textId="77777777" w:rsidR="00082951" w:rsidRDefault="00082951" w:rsidP="00822AA3">
      <w:pPr>
        <w:pStyle w:val="TOC5"/>
        <w:rPr>
          <w:noProof/>
          <w:sz w:val="24"/>
          <w:szCs w:val="24"/>
        </w:rPr>
      </w:pPr>
      <w:r w:rsidRPr="00C67727">
        <w:rPr>
          <w:noProof/>
        </w:rPr>
        <w:lastRenderedPageBreak/>
        <w:t>2.2.5.3. MiniPrep</w:t>
      </w:r>
      <w:r>
        <w:rPr>
          <w:noProof/>
        </w:rPr>
        <w:tab/>
      </w:r>
      <w:r>
        <w:rPr>
          <w:noProof/>
        </w:rPr>
        <w:fldChar w:fldCharType="begin"/>
      </w:r>
      <w:r>
        <w:rPr>
          <w:noProof/>
        </w:rPr>
        <w:instrText xml:space="preserve"> PAGEREF _Toc490317530 \h </w:instrText>
      </w:r>
      <w:r>
        <w:rPr>
          <w:noProof/>
        </w:rPr>
      </w:r>
      <w:r>
        <w:rPr>
          <w:noProof/>
        </w:rPr>
        <w:fldChar w:fldCharType="separate"/>
      </w:r>
      <w:r w:rsidR="006024A1">
        <w:rPr>
          <w:noProof/>
        </w:rPr>
        <w:t>88</w:t>
      </w:r>
      <w:r>
        <w:rPr>
          <w:noProof/>
        </w:rPr>
        <w:fldChar w:fldCharType="end"/>
      </w:r>
    </w:p>
    <w:p w14:paraId="23D0D58A" w14:textId="77777777" w:rsidR="00082951" w:rsidRDefault="00082951" w:rsidP="00822AA3">
      <w:pPr>
        <w:pStyle w:val="TOC5"/>
        <w:rPr>
          <w:noProof/>
          <w:sz w:val="24"/>
          <w:szCs w:val="24"/>
        </w:rPr>
      </w:pPr>
      <w:r w:rsidRPr="00C67727">
        <w:rPr>
          <w:noProof/>
        </w:rPr>
        <w:t>2.2.5.4. Agarose Gel Electrophoresis</w:t>
      </w:r>
      <w:r>
        <w:rPr>
          <w:noProof/>
        </w:rPr>
        <w:tab/>
      </w:r>
      <w:r>
        <w:rPr>
          <w:noProof/>
        </w:rPr>
        <w:fldChar w:fldCharType="begin"/>
      </w:r>
      <w:r>
        <w:rPr>
          <w:noProof/>
        </w:rPr>
        <w:instrText xml:space="preserve"> PAGEREF _Toc490317531 \h </w:instrText>
      </w:r>
      <w:r>
        <w:rPr>
          <w:noProof/>
        </w:rPr>
      </w:r>
      <w:r>
        <w:rPr>
          <w:noProof/>
        </w:rPr>
        <w:fldChar w:fldCharType="separate"/>
      </w:r>
      <w:r w:rsidR="006024A1">
        <w:rPr>
          <w:noProof/>
        </w:rPr>
        <w:t>89</w:t>
      </w:r>
      <w:r>
        <w:rPr>
          <w:noProof/>
        </w:rPr>
        <w:fldChar w:fldCharType="end"/>
      </w:r>
    </w:p>
    <w:p w14:paraId="1D9CDCE9" w14:textId="77777777" w:rsidR="00082951" w:rsidRDefault="00082951" w:rsidP="00822AA3">
      <w:pPr>
        <w:pStyle w:val="TOC5"/>
        <w:rPr>
          <w:noProof/>
          <w:sz w:val="24"/>
          <w:szCs w:val="24"/>
        </w:rPr>
      </w:pPr>
      <w:r w:rsidRPr="00C67727">
        <w:rPr>
          <w:noProof/>
        </w:rPr>
        <w:t>2.2.5.5. Polymerase Chain Reaction</w:t>
      </w:r>
      <w:r>
        <w:rPr>
          <w:noProof/>
        </w:rPr>
        <w:tab/>
      </w:r>
      <w:r>
        <w:rPr>
          <w:noProof/>
        </w:rPr>
        <w:fldChar w:fldCharType="begin"/>
      </w:r>
      <w:r>
        <w:rPr>
          <w:noProof/>
        </w:rPr>
        <w:instrText xml:space="preserve"> PAGEREF _Toc490317532 \h </w:instrText>
      </w:r>
      <w:r>
        <w:rPr>
          <w:noProof/>
        </w:rPr>
      </w:r>
      <w:r>
        <w:rPr>
          <w:noProof/>
        </w:rPr>
        <w:fldChar w:fldCharType="separate"/>
      </w:r>
      <w:r w:rsidR="006024A1">
        <w:rPr>
          <w:noProof/>
        </w:rPr>
        <w:t>89</w:t>
      </w:r>
      <w:r>
        <w:rPr>
          <w:noProof/>
        </w:rPr>
        <w:fldChar w:fldCharType="end"/>
      </w:r>
    </w:p>
    <w:p w14:paraId="25D39EF4" w14:textId="77777777" w:rsidR="00082951" w:rsidRDefault="00082951" w:rsidP="00822AA3">
      <w:pPr>
        <w:pStyle w:val="TOC5"/>
        <w:rPr>
          <w:noProof/>
          <w:sz w:val="24"/>
          <w:szCs w:val="24"/>
        </w:rPr>
      </w:pPr>
      <w:r w:rsidRPr="00C67727">
        <w:rPr>
          <w:noProof/>
        </w:rPr>
        <w:t>2.2.5.6. Agarose Gel Extraction</w:t>
      </w:r>
      <w:r>
        <w:rPr>
          <w:noProof/>
        </w:rPr>
        <w:tab/>
      </w:r>
      <w:r>
        <w:rPr>
          <w:noProof/>
        </w:rPr>
        <w:fldChar w:fldCharType="begin"/>
      </w:r>
      <w:r>
        <w:rPr>
          <w:noProof/>
        </w:rPr>
        <w:instrText xml:space="preserve"> PAGEREF _Toc490317533 \h </w:instrText>
      </w:r>
      <w:r>
        <w:rPr>
          <w:noProof/>
        </w:rPr>
      </w:r>
      <w:r>
        <w:rPr>
          <w:noProof/>
        </w:rPr>
        <w:fldChar w:fldCharType="separate"/>
      </w:r>
      <w:r w:rsidR="006024A1">
        <w:rPr>
          <w:noProof/>
        </w:rPr>
        <w:t>90</w:t>
      </w:r>
      <w:r>
        <w:rPr>
          <w:noProof/>
        </w:rPr>
        <w:fldChar w:fldCharType="end"/>
      </w:r>
    </w:p>
    <w:p w14:paraId="4285B4FB" w14:textId="77777777" w:rsidR="00082951" w:rsidRDefault="00082951" w:rsidP="00822AA3">
      <w:pPr>
        <w:pStyle w:val="TOC5"/>
        <w:rPr>
          <w:noProof/>
          <w:sz w:val="24"/>
          <w:szCs w:val="24"/>
        </w:rPr>
      </w:pPr>
      <w:r w:rsidRPr="00C67727">
        <w:rPr>
          <w:noProof/>
        </w:rPr>
        <w:t>2.2.5.7. pOPINS3C Restriction Digest</w:t>
      </w:r>
      <w:r>
        <w:rPr>
          <w:noProof/>
        </w:rPr>
        <w:tab/>
      </w:r>
      <w:r>
        <w:rPr>
          <w:noProof/>
        </w:rPr>
        <w:fldChar w:fldCharType="begin"/>
      </w:r>
      <w:r>
        <w:rPr>
          <w:noProof/>
        </w:rPr>
        <w:instrText xml:space="preserve"> PAGEREF _Toc490317534 \h </w:instrText>
      </w:r>
      <w:r>
        <w:rPr>
          <w:noProof/>
        </w:rPr>
      </w:r>
      <w:r>
        <w:rPr>
          <w:noProof/>
        </w:rPr>
        <w:fldChar w:fldCharType="separate"/>
      </w:r>
      <w:r w:rsidR="006024A1">
        <w:rPr>
          <w:noProof/>
        </w:rPr>
        <w:t>90</w:t>
      </w:r>
      <w:r>
        <w:rPr>
          <w:noProof/>
        </w:rPr>
        <w:fldChar w:fldCharType="end"/>
      </w:r>
    </w:p>
    <w:p w14:paraId="1E7CDFD2" w14:textId="77777777" w:rsidR="00082951" w:rsidRDefault="00082951" w:rsidP="00822AA3">
      <w:pPr>
        <w:pStyle w:val="TOC5"/>
        <w:rPr>
          <w:noProof/>
          <w:sz w:val="24"/>
          <w:szCs w:val="24"/>
        </w:rPr>
      </w:pPr>
      <w:r w:rsidRPr="00C67727">
        <w:rPr>
          <w:noProof/>
        </w:rPr>
        <w:t>2.2.5.8. In-Fusion Cloning</w:t>
      </w:r>
      <w:r>
        <w:rPr>
          <w:noProof/>
        </w:rPr>
        <w:tab/>
      </w:r>
      <w:r>
        <w:rPr>
          <w:noProof/>
        </w:rPr>
        <w:fldChar w:fldCharType="begin"/>
      </w:r>
      <w:r>
        <w:rPr>
          <w:noProof/>
        </w:rPr>
        <w:instrText xml:space="preserve"> PAGEREF _Toc490317535 \h </w:instrText>
      </w:r>
      <w:r>
        <w:rPr>
          <w:noProof/>
        </w:rPr>
      </w:r>
      <w:r>
        <w:rPr>
          <w:noProof/>
        </w:rPr>
        <w:fldChar w:fldCharType="separate"/>
      </w:r>
      <w:r w:rsidR="006024A1">
        <w:rPr>
          <w:noProof/>
        </w:rPr>
        <w:t>91</w:t>
      </w:r>
      <w:r>
        <w:rPr>
          <w:noProof/>
        </w:rPr>
        <w:fldChar w:fldCharType="end"/>
      </w:r>
    </w:p>
    <w:p w14:paraId="37A33E93" w14:textId="77777777" w:rsidR="00082951" w:rsidRDefault="00082951" w:rsidP="000E7CE7">
      <w:pPr>
        <w:pStyle w:val="TOC4"/>
        <w:rPr>
          <w:szCs w:val="24"/>
        </w:rPr>
      </w:pPr>
      <w:r>
        <w:t>2.2.6. Small-Scale Protein Expression and Batch Purification</w:t>
      </w:r>
      <w:r>
        <w:tab/>
      </w:r>
      <w:r>
        <w:fldChar w:fldCharType="begin"/>
      </w:r>
      <w:r>
        <w:instrText xml:space="preserve"> PAGEREF _Toc490317536 \h </w:instrText>
      </w:r>
      <w:r>
        <w:fldChar w:fldCharType="separate"/>
      </w:r>
      <w:r w:rsidR="006024A1">
        <w:t>92</w:t>
      </w:r>
      <w:r>
        <w:fldChar w:fldCharType="end"/>
      </w:r>
    </w:p>
    <w:p w14:paraId="0CA46B97" w14:textId="77777777" w:rsidR="00082951" w:rsidRDefault="00082951" w:rsidP="00822AA3">
      <w:pPr>
        <w:pStyle w:val="TOC5"/>
        <w:rPr>
          <w:noProof/>
          <w:sz w:val="24"/>
          <w:szCs w:val="24"/>
        </w:rPr>
      </w:pPr>
      <w:r w:rsidRPr="00C67727">
        <w:rPr>
          <w:noProof/>
        </w:rPr>
        <w:t>2.2.6.1. Streaking Glycerol Stocks</w:t>
      </w:r>
      <w:r>
        <w:rPr>
          <w:noProof/>
        </w:rPr>
        <w:tab/>
      </w:r>
      <w:r>
        <w:rPr>
          <w:noProof/>
        </w:rPr>
        <w:fldChar w:fldCharType="begin"/>
      </w:r>
      <w:r>
        <w:rPr>
          <w:noProof/>
        </w:rPr>
        <w:instrText xml:space="preserve"> PAGEREF _Toc490317537 \h </w:instrText>
      </w:r>
      <w:r>
        <w:rPr>
          <w:noProof/>
        </w:rPr>
      </w:r>
      <w:r>
        <w:rPr>
          <w:noProof/>
        </w:rPr>
        <w:fldChar w:fldCharType="separate"/>
      </w:r>
      <w:r w:rsidR="006024A1">
        <w:rPr>
          <w:noProof/>
        </w:rPr>
        <w:t>92</w:t>
      </w:r>
      <w:r>
        <w:rPr>
          <w:noProof/>
        </w:rPr>
        <w:fldChar w:fldCharType="end"/>
      </w:r>
    </w:p>
    <w:p w14:paraId="1AC03FB2" w14:textId="77777777" w:rsidR="00082951" w:rsidRDefault="00082951" w:rsidP="00822AA3">
      <w:pPr>
        <w:pStyle w:val="TOC5"/>
        <w:rPr>
          <w:noProof/>
          <w:sz w:val="24"/>
          <w:szCs w:val="24"/>
        </w:rPr>
      </w:pPr>
      <w:r w:rsidRPr="00C67727">
        <w:rPr>
          <w:noProof/>
        </w:rPr>
        <w:t>2.2.6.2. Starter Cultures</w:t>
      </w:r>
      <w:r>
        <w:rPr>
          <w:noProof/>
        </w:rPr>
        <w:tab/>
      </w:r>
      <w:r>
        <w:rPr>
          <w:noProof/>
        </w:rPr>
        <w:fldChar w:fldCharType="begin"/>
      </w:r>
      <w:r>
        <w:rPr>
          <w:noProof/>
        </w:rPr>
        <w:instrText xml:space="preserve"> PAGEREF _Toc490317538 \h </w:instrText>
      </w:r>
      <w:r>
        <w:rPr>
          <w:noProof/>
        </w:rPr>
      </w:r>
      <w:r>
        <w:rPr>
          <w:noProof/>
        </w:rPr>
        <w:fldChar w:fldCharType="separate"/>
      </w:r>
      <w:r w:rsidR="006024A1">
        <w:rPr>
          <w:noProof/>
        </w:rPr>
        <w:t>92</w:t>
      </w:r>
      <w:r>
        <w:rPr>
          <w:noProof/>
        </w:rPr>
        <w:fldChar w:fldCharType="end"/>
      </w:r>
    </w:p>
    <w:p w14:paraId="5C586036" w14:textId="77777777" w:rsidR="00082951" w:rsidRDefault="00082951" w:rsidP="00822AA3">
      <w:pPr>
        <w:pStyle w:val="TOC5"/>
        <w:rPr>
          <w:noProof/>
          <w:sz w:val="24"/>
          <w:szCs w:val="24"/>
        </w:rPr>
      </w:pPr>
      <w:r w:rsidRPr="00C67727">
        <w:rPr>
          <w:noProof/>
        </w:rPr>
        <w:t>2.2.6.3. Expression Cultures</w:t>
      </w:r>
      <w:r>
        <w:rPr>
          <w:noProof/>
        </w:rPr>
        <w:tab/>
      </w:r>
      <w:r>
        <w:rPr>
          <w:noProof/>
        </w:rPr>
        <w:fldChar w:fldCharType="begin"/>
      </w:r>
      <w:r>
        <w:rPr>
          <w:noProof/>
        </w:rPr>
        <w:instrText xml:space="preserve"> PAGEREF _Toc490317539 \h </w:instrText>
      </w:r>
      <w:r>
        <w:rPr>
          <w:noProof/>
        </w:rPr>
      </w:r>
      <w:r>
        <w:rPr>
          <w:noProof/>
        </w:rPr>
        <w:fldChar w:fldCharType="separate"/>
      </w:r>
      <w:r w:rsidR="006024A1">
        <w:rPr>
          <w:noProof/>
        </w:rPr>
        <w:t>92</w:t>
      </w:r>
      <w:r>
        <w:rPr>
          <w:noProof/>
        </w:rPr>
        <w:fldChar w:fldCharType="end"/>
      </w:r>
    </w:p>
    <w:p w14:paraId="456FDB92" w14:textId="77777777" w:rsidR="00082951" w:rsidRDefault="00082951" w:rsidP="00822AA3">
      <w:pPr>
        <w:pStyle w:val="TOC5"/>
        <w:rPr>
          <w:noProof/>
          <w:sz w:val="24"/>
          <w:szCs w:val="24"/>
        </w:rPr>
      </w:pPr>
      <w:r w:rsidRPr="00C67727">
        <w:rPr>
          <w:noProof/>
        </w:rPr>
        <w:t>2.2.6.4. Bacterial Cell Lysis</w:t>
      </w:r>
      <w:r>
        <w:rPr>
          <w:noProof/>
        </w:rPr>
        <w:tab/>
      </w:r>
      <w:r>
        <w:rPr>
          <w:noProof/>
        </w:rPr>
        <w:fldChar w:fldCharType="begin"/>
      </w:r>
      <w:r>
        <w:rPr>
          <w:noProof/>
        </w:rPr>
        <w:instrText xml:space="preserve"> PAGEREF _Toc490317540 \h </w:instrText>
      </w:r>
      <w:r>
        <w:rPr>
          <w:noProof/>
        </w:rPr>
      </w:r>
      <w:r>
        <w:rPr>
          <w:noProof/>
        </w:rPr>
        <w:fldChar w:fldCharType="separate"/>
      </w:r>
      <w:r w:rsidR="006024A1">
        <w:rPr>
          <w:noProof/>
        </w:rPr>
        <w:t>93</w:t>
      </w:r>
      <w:r>
        <w:rPr>
          <w:noProof/>
        </w:rPr>
        <w:fldChar w:fldCharType="end"/>
      </w:r>
    </w:p>
    <w:p w14:paraId="6F4755B7" w14:textId="7C859A53" w:rsidR="00082951" w:rsidRDefault="00961A27" w:rsidP="00822AA3">
      <w:pPr>
        <w:pStyle w:val="TOC5"/>
        <w:rPr>
          <w:noProof/>
          <w:sz w:val="24"/>
          <w:szCs w:val="24"/>
        </w:rPr>
      </w:pPr>
      <w:r>
        <w:rPr>
          <w:noProof/>
        </w:rPr>
        <w:t>2.2.6.5. Nickel-</w:t>
      </w:r>
      <w:r w:rsidR="00082951" w:rsidRPr="00C67727">
        <w:rPr>
          <w:noProof/>
        </w:rPr>
        <w:t>NTA Agarose Batch Purification</w:t>
      </w:r>
      <w:r w:rsidR="00082951">
        <w:rPr>
          <w:noProof/>
        </w:rPr>
        <w:tab/>
      </w:r>
      <w:r w:rsidR="00082951">
        <w:rPr>
          <w:noProof/>
        </w:rPr>
        <w:fldChar w:fldCharType="begin"/>
      </w:r>
      <w:r w:rsidR="00082951">
        <w:rPr>
          <w:noProof/>
        </w:rPr>
        <w:instrText xml:space="preserve"> PAGEREF _Toc490317541 \h </w:instrText>
      </w:r>
      <w:r w:rsidR="00082951">
        <w:rPr>
          <w:noProof/>
        </w:rPr>
      </w:r>
      <w:r w:rsidR="00082951">
        <w:rPr>
          <w:noProof/>
        </w:rPr>
        <w:fldChar w:fldCharType="separate"/>
      </w:r>
      <w:r w:rsidR="006024A1">
        <w:rPr>
          <w:noProof/>
        </w:rPr>
        <w:t>93</w:t>
      </w:r>
      <w:r w:rsidR="00082951">
        <w:rPr>
          <w:noProof/>
        </w:rPr>
        <w:fldChar w:fldCharType="end"/>
      </w:r>
    </w:p>
    <w:p w14:paraId="1EB039FB" w14:textId="77777777" w:rsidR="00082951" w:rsidRDefault="00082951" w:rsidP="00822AA3">
      <w:pPr>
        <w:pStyle w:val="TOC5"/>
        <w:rPr>
          <w:noProof/>
          <w:sz w:val="24"/>
          <w:szCs w:val="24"/>
        </w:rPr>
      </w:pPr>
      <w:r w:rsidRPr="00C67727">
        <w:rPr>
          <w:noProof/>
        </w:rPr>
        <w:t>2.2.6.6. Sodium Dodecyl Polyacrylamide Gel Electrophoresis</w:t>
      </w:r>
      <w:r>
        <w:rPr>
          <w:noProof/>
        </w:rPr>
        <w:tab/>
      </w:r>
      <w:r>
        <w:rPr>
          <w:noProof/>
        </w:rPr>
        <w:fldChar w:fldCharType="begin"/>
      </w:r>
      <w:r>
        <w:rPr>
          <w:noProof/>
        </w:rPr>
        <w:instrText xml:space="preserve"> PAGEREF _Toc490317542 \h </w:instrText>
      </w:r>
      <w:r>
        <w:rPr>
          <w:noProof/>
        </w:rPr>
      </w:r>
      <w:r>
        <w:rPr>
          <w:noProof/>
        </w:rPr>
        <w:fldChar w:fldCharType="separate"/>
      </w:r>
      <w:r w:rsidR="006024A1">
        <w:rPr>
          <w:noProof/>
        </w:rPr>
        <w:t>94</w:t>
      </w:r>
      <w:r>
        <w:rPr>
          <w:noProof/>
        </w:rPr>
        <w:fldChar w:fldCharType="end"/>
      </w:r>
    </w:p>
    <w:p w14:paraId="69AD0642" w14:textId="77777777" w:rsidR="00082951" w:rsidRDefault="00082951" w:rsidP="000E7CE7">
      <w:pPr>
        <w:pStyle w:val="TOC4"/>
        <w:rPr>
          <w:szCs w:val="24"/>
        </w:rPr>
      </w:pPr>
      <w:r w:rsidRPr="00C67727">
        <w:t>2.2.7. Large-Scale Protein Expression and Column Protein Purification</w:t>
      </w:r>
      <w:r>
        <w:tab/>
      </w:r>
      <w:r>
        <w:fldChar w:fldCharType="begin"/>
      </w:r>
      <w:r>
        <w:instrText xml:space="preserve"> PAGEREF _Toc490317543 \h </w:instrText>
      </w:r>
      <w:r>
        <w:fldChar w:fldCharType="separate"/>
      </w:r>
      <w:r w:rsidR="006024A1">
        <w:t>95</w:t>
      </w:r>
      <w:r>
        <w:fldChar w:fldCharType="end"/>
      </w:r>
    </w:p>
    <w:p w14:paraId="2DD5F508" w14:textId="77777777" w:rsidR="00082951" w:rsidRDefault="00082951" w:rsidP="00822AA3">
      <w:pPr>
        <w:pStyle w:val="TOC5"/>
        <w:rPr>
          <w:noProof/>
          <w:sz w:val="24"/>
          <w:szCs w:val="24"/>
        </w:rPr>
      </w:pPr>
      <w:r w:rsidRPr="00C67727">
        <w:rPr>
          <w:noProof/>
        </w:rPr>
        <w:t>2.2.7.1. Streaking Glycerol Stocks</w:t>
      </w:r>
      <w:r>
        <w:rPr>
          <w:noProof/>
        </w:rPr>
        <w:tab/>
      </w:r>
      <w:r>
        <w:rPr>
          <w:noProof/>
        </w:rPr>
        <w:fldChar w:fldCharType="begin"/>
      </w:r>
      <w:r>
        <w:rPr>
          <w:noProof/>
        </w:rPr>
        <w:instrText xml:space="preserve"> PAGEREF _Toc490317544 \h </w:instrText>
      </w:r>
      <w:r>
        <w:rPr>
          <w:noProof/>
        </w:rPr>
      </w:r>
      <w:r>
        <w:rPr>
          <w:noProof/>
        </w:rPr>
        <w:fldChar w:fldCharType="separate"/>
      </w:r>
      <w:r w:rsidR="006024A1">
        <w:rPr>
          <w:noProof/>
        </w:rPr>
        <w:t>95</w:t>
      </w:r>
      <w:r>
        <w:rPr>
          <w:noProof/>
        </w:rPr>
        <w:fldChar w:fldCharType="end"/>
      </w:r>
    </w:p>
    <w:p w14:paraId="042612B2" w14:textId="77777777" w:rsidR="00082951" w:rsidRDefault="00082951" w:rsidP="00822AA3">
      <w:pPr>
        <w:pStyle w:val="TOC5"/>
        <w:rPr>
          <w:noProof/>
          <w:sz w:val="24"/>
          <w:szCs w:val="24"/>
        </w:rPr>
      </w:pPr>
      <w:r w:rsidRPr="00C67727">
        <w:rPr>
          <w:noProof/>
        </w:rPr>
        <w:t>2.2.7.2. Starter Cultures</w:t>
      </w:r>
      <w:r>
        <w:rPr>
          <w:noProof/>
        </w:rPr>
        <w:tab/>
      </w:r>
      <w:r>
        <w:rPr>
          <w:noProof/>
        </w:rPr>
        <w:fldChar w:fldCharType="begin"/>
      </w:r>
      <w:r>
        <w:rPr>
          <w:noProof/>
        </w:rPr>
        <w:instrText xml:space="preserve"> PAGEREF _Toc490317545 \h </w:instrText>
      </w:r>
      <w:r>
        <w:rPr>
          <w:noProof/>
        </w:rPr>
      </w:r>
      <w:r>
        <w:rPr>
          <w:noProof/>
        </w:rPr>
        <w:fldChar w:fldCharType="separate"/>
      </w:r>
      <w:r w:rsidR="006024A1">
        <w:rPr>
          <w:noProof/>
        </w:rPr>
        <w:t>95</w:t>
      </w:r>
      <w:r>
        <w:rPr>
          <w:noProof/>
        </w:rPr>
        <w:fldChar w:fldCharType="end"/>
      </w:r>
    </w:p>
    <w:p w14:paraId="43A7E186" w14:textId="77777777" w:rsidR="00082951" w:rsidRDefault="00082951" w:rsidP="00822AA3">
      <w:pPr>
        <w:pStyle w:val="TOC5"/>
        <w:rPr>
          <w:noProof/>
          <w:sz w:val="24"/>
          <w:szCs w:val="24"/>
        </w:rPr>
      </w:pPr>
      <w:r w:rsidRPr="00C67727">
        <w:rPr>
          <w:noProof/>
        </w:rPr>
        <w:t>2.2.7.3. Expression Cultures</w:t>
      </w:r>
      <w:r>
        <w:rPr>
          <w:noProof/>
        </w:rPr>
        <w:tab/>
      </w:r>
      <w:r>
        <w:rPr>
          <w:noProof/>
        </w:rPr>
        <w:fldChar w:fldCharType="begin"/>
      </w:r>
      <w:r>
        <w:rPr>
          <w:noProof/>
        </w:rPr>
        <w:instrText xml:space="preserve"> PAGEREF _Toc490317546 \h </w:instrText>
      </w:r>
      <w:r>
        <w:rPr>
          <w:noProof/>
        </w:rPr>
      </w:r>
      <w:r>
        <w:rPr>
          <w:noProof/>
        </w:rPr>
        <w:fldChar w:fldCharType="separate"/>
      </w:r>
      <w:r w:rsidR="006024A1">
        <w:rPr>
          <w:noProof/>
        </w:rPr>
        <w:t>95</w:t>
      </w:r>
      <w:r>
        <w:rPr>
          <w:noProof/>
        </w:rPr>
        <w:fldChar w:fldCharType="end"/>
      </w:r>
    </w:p>
    <w:p w14:paraId="1A83A7A0" w14:textId="77777777" w:rsidR="00082951" w:rsidRDefault="00082951" w:rsidP="00822AA3">
      <w:pPr>
        <w:pStyle w:val="TOC5"/>
        <w:rPr>
          <w:noProof/>
          <w:sz w:val="24"/>
          <w:szCs w:val="24"/>
        </w:rPr>
      </w:pPr>
      <w:r w:rsidRPr="00C67727">
        <w:rPr>
          <w:noProof/>
        </w:rPr>
        <w:t>2.2.7.4. Bacterial Cell Lysis</w:t>
      </w:r>
      <w:r>
        <w:rPr>
          <w:noProof/>
        </w:rPr>
        <w:tab/>
      </w:r>
      <w:r>
        <w:rPr>
          <w:noProof/>
        </w:rPr>
        <w:fldChar w:fldCharType="begin"/>
      </w:r>
      <w:r>
        <w:rPr>
          <w:noProof/>
        </w:rPr>
        <w:instrText xml:space="preserve"> PAGEREF _Toc490317547 \h </w:instrText>
      </w:r>
      <w:r>
        <w:rPr>
          <w:noProof/>
        </w:rPr>
      </w:r>
      <w:r>
        <w:rPr>
          <w:noProof/>
        </w:rPr>
        <w:fldChar w:fldCharType="separate"/>
      </w:r>
      <w:r w:rsidR="006024A1">
        <w:rPr>
          <w:noProof/>
        </w:rPr>
        <w:t>95</w:t>
      </w:r>
      <w:r>
        <w:rPr>
          <w:noProof/>
        </w:rPr>
        <w:fldChar w:fldCharType="end"/>
      </w:r>
    </w:p>
    <w:p w14:paraId="47C265B7" w14:textId="77777777" w:rsidR="00082951" w:rsidRDefault="00082951" w:rsidP="00822AA3">
      <w:pPr>
        <w:pStyle w:val="TOC5"/>
        <w:rPr>
          <w:noProof/>
          <w:sz w:val="24"/>
          <w:szCs w:val="24"/>
        </w:rPr>
      </w:pPr>
      <w:r w:rsidRPr="00C67727">
        <w:rPr>
          <w:noProof/>
        </w:rPr>
        <w:t>2.2.7.5. Immobilised Metal Affinity Chromatography</w:t>
      </w:r>
      <w:r>
        <w:rPr>
          <w:noProof/>
        </w:rPr>
        <w:tab/>
      </w:r>
      <w:r>
        <w:rPr>
          <w:noProof/>
        </w:rPr>
        <w:fldChar w:fldCharType="begin"/>
      </w:r>
      <w:r>
        <w:rPr>
          <w:noProof/>
        </w:rPr>
        <w:instrText xml:space="preserve"> PAGEREF _Toc490317548 \h </w:instrText>
      </w:r>
      <w:r>
        <w:rPr>
          <w:noProof/>
        </w:rPr>
      </w:r>
      <w:r>
        <w:rPr>
          <w:noProof/>
        </w:rPr>
        <w:fldChar w:fldCharType="separate"/>
      </w:r>
      <w:r w:rsidR="006024A1">
        <w:rPr>
          <w:noProof/>
        </w:rPr>
        <w:t>96</w:t>
      </w:r>
      <w:r>
        <w:rPr>
          <w:noProof/>
        </w:rPr>
        <w:fldChar w:fldCharType="end"/>
      </w:r>
    </w:p>
    <w:p w14:paraId="07C4E6FD" w14:textId="77777777" w:rsidR="00082951" w:rsidRDefault="00082951" w:rsidP="00822AA3">
      <w:pPr>
        <w:pStyle w:val="TOC5"/>
        <w:rPr>
          <w:noProof/>
          <w:sz w:val="24"/>
          <w:szCs w:val="24"/>
        </w:rPr>
      </w:pPr>
      <w:r w:rsidRPr="00C67727">
        <w:rPr>
          <w:noProof/>
        </w:rPr>
        <w:t>2.2.7.6. Protein Concentration</w:t>
      </w:r>
      <w:r>
        <w:rPr>
          <w:noProof/>
        </w:rPr>
        <w:tab/>
      </w:r>
      <w:r>
        <w:rPr>
          <w:noProof/>
        </w:rPr>
        <w:fldChar w:fldCharType="begin"/>
      </w:r>
      <w:r>
        <w:rPr>
          <w:noProof/>
        </w:rPr>
        <w:instrText xml:space="preserve"> PAGEREF _Toc490317549 \h </w:instrText>
      </w:r>
      <w:r>
        <w:rPr>
          <w:noProof/>
        </w:rPr>
      </w:r>
      <w:r>
        <w:rPr>
          <w:noProof/>
        </w:rPr>
        <w:fldChar w:fldCharType="separate"/>
      </w:r>
      <w:r w:rsidR="006024A1">
        <w:rPr>
          <w:noProof/>
        </w:rPr>
        <w:t>96</w:t>
      </w:r>
      <w:r>
        <w:rPr>
          <w:noProof/>
        </w:rPr>
        <w:fldChar w:fldCharType="end"/>
      </w:r>
    </w:p>
    <w:p w14:paraId="27DE32A8" w14:textId="77777777" w:rsidR="00082951" w:rsidRDefault="00082951" w:rsidP="00822AA3">
      <w:pPr>
        <w:pStyle w:val="TOC5"/>
        <w:rPr>
          <w:noProof/>
          <w:sz w:val="24"/>
          <w:szCs w:val="24"/>
        </w:rPr>
      </w:pPr>
      <w:r w:rsidRPr="00C67727">
        <w:rPr>
          <w:noProof/>
        </w:rPr>
        <w:t>2.2.7.7. Size Exclusion Chromatography</w:t>
      </w:r>
      <w:r>
        <w:rPr>
          <w:noProof/>
        </w:rPr>
        <w:tab/>
      </w:r>
      <w:r>
        <w:rPr>
          <w:noProof/>
        </w:rPr>
        <w:fldChar w:fldCharType="begin"/>
      </w:r>
      <w:r>
        <w:rPr>
          <w:noProof/>
        </w:rPr>
        <w:instrText xml:space="preserve"> PAGEREF _Toc490317550 \h </w:instrText>
      </w:r>
      <w:r>
        <w:rPr>
          <w:noProof/>
        </w:rPr>
      </w:r>
      <w:r>
        <w:rPr>
          <w:noProof/>
        </w:rPr>
        <w:fldChar w:fldCharType="separate"/>
      </w:r>
      <w:r w:rsidR="006024A1">
        <w:rPr>
          <w:noProof/>
        </w:rPr>
        <w:t>96</w:t>
      </w:r>
      <w:r>
        <w:rPr>
          <w:noProof/>
        </w:rPr>
        <w:fldChar w:fldCharType="end"/>
      </w:r>
    </w:p>
    <w:p w14:paraId="124A1A18" w14:textId="77777777" w:rsidR="00082951" w:rsidRDefault="00082951" w:rsidP="000E7CE7">
      <w:pPr>
        <w:pStyle w:val="TOC4"/>
        <w:rPr>
          <w:szCs w:val="24"/>
        </w:rPr>
      </w:pPr>
      <w:r w:rsidRPr="00C67727">
        <w:t>2.2.8. Mass Spectroscopy</w:t>
      </w:r>
      <w:r>
        <w:tab/>
      </w:r>
      <w:r>
        <w:fldChar w:fldCharType="begin"/>
      </w:r>
      <w:r>
        <w:instrText xml:space="preserve"> PAGEREF _Toc490317551 \h </w:instrText>
      </w:r>
      <w:r>
        <w:fldChar w:fldCharType="separate"/>
      </w:r>
      <w:r w:rsidR="006024A1">
        <w:t>97</w:t>
      </w:r>
      <w:r>
        <w:fldChar w:fldCharType="end"/>
      </w:r>
    </w:p>
    <w:p w14:paraId="3FD7D400" w14:textId="77777777" w:rsidR="00082951" w:rsidRDefault="00082951" w:rsidP="000E7CE7">
      <w:pPr>
        <w:pStyle w:val="TOC4"/>
        <w:rPr>
          <w:szCs w:val="24"/>
        </w:rPr>
      </w:pPr>
      <w:r w:rsidRPr="00C67727">
        <w:t>2.2.9. Circular Dichroism</w:t>
      </w:r>
      <w:r>
        <w:tab/>
      </w:r>
      <w:r>
        <w:fldChar w:fldCharType="begin"/>
      </w:r>
      <w:r>
        <w:instrText xml:space="preserve"> PAGEREF _Toc490317552 \h </w:instrText>
      </w:r>
      <w:r>
        <w:fldChar w:fldCharType="separate"/>
      </w:r>
      <w:r w:rsidR="006024A1">
        <w:t>97</w:t>
      </w:r>
      <w:r>
        <w:fldChar w:fldCharType="end"/>
      </w:r>
    </w:p>
    <w:p w14:paraId="55ECD033" w14:textId="77777777" w:rsidR="00082951" w:rsidRDefault="00082951" w:rsidP="000E7CE7">
      <w:pPr>
        <w:pStyle w:val="TOC4"/>
        <w:rPr>
          <w:szCs w:val="24"/>
        </w:rPr>
      </w:pPr>
      <w:r w:rsidRPr="00C67727">
        <w:t>2.2.10. Enzymatic Activity Assay</w:t>
      </w:r>
      <w:r>
        <w:tab/>
      </w:r>
      <w:r>
        <w:fldChar w:fldCharType="begin"/>
      </w:r>
      <w:r>
        <w:instrText xml:space="preserve"> PAGEREF _Toc490317553 \h </w:instrText>
      </w:r>
      <w:r>
        <w:fldChar w:fldCharType="separate"/>
      </w:r>
      <w:r w:rsidR="006024A1">
        <w:t>98</w:t>
      </w:r>
      <w:r>
        <w:fldChar w:fldCharType="end"/>
      </w:r>
    </w:p>
    <w:p w14:paraId="78FC2A50" w14:textId="77777777" w:rsidR="00082951" w:rsidRDefault="00082951" w:rsidP="00822AA3">
      <w:pPr>
        <w:pStyle w:val="TOC5"/>
        <w:rPr>
          <w:noProof/>
          <w:sz w:val="24"/>
          <w:szCs w:val="24"/>
        </w:rPr>
      </w:pPr>
      <w:r w:rsidRPr="00C67727">
        <w:rPr>
          <w:noProof/>
        </w:rPr>
        <w:t>2.2.10.1. Reaction Scheme</w:t>
      </w:r>
      <w:r>
        <w:rPr>
          <w:noProof/>
        </w:rPr>
        <w:tab/>
      </w:r>
      <w:r>
        <w:rPr>
          <w:noProof/>
        </w:rPr>
        <w:fldChar w:fldCharType="begin"/>
      </w:r>
      <w:r>
        <w:rPr>
          <w:noProof/>
        </w:rPr>
        <w:instrText xml:space="preserve"> PAGEREF _Toc490317554 \h </w:instrText>
      </w:r>
      <w:r>
        <w:rPr>
          <w:noProof/>
        </w:rPr>
      </w:r>
      <w:r>
        <w:rPr>
          <w:noProof/>
        </w:rPr>
        <w:fldChar w:fldCharType="separate"/>
      </w:r>
      <w:r w:rsidR="006024A1">
        <w:rPr>
          <w:noProof/>
        </w:rPr>
        <w:t>98</w:t>
      </w:r>
      <w:r>
        <w:rPr>
          <w:noProof/>
        </w:rPr>
        <w:fldChar w:fldCharType="end"/>
      </w:r>
    </w:p>
    <w:p w14:paraId="7CF02D94" w14:textId="77777777" w:rsidR="00082951" w:rsidRDefault="00082951" w:rsidP="00822AA3">
      <w:pPr>
        <w:pStyle w:val="TOC5"/>
        <w:rPr>
          <w:noProof/>
          <w:sz w:val="24"/>
          <w:szCs w:val="24"/>
        </w:rPr>
      </w:pPr>
      <w:r w:rsidRPr="00C67727">
        <w:rPr>
          <w:noProof/>
        </w:rPr>
        <w:t>2.2.10.2. In vitro Activity Assay</w:t>
      </w:r>
      <w:r>
        <w:rPr>
          <w:noProof/>
        </w:rPr>
        <w:tab/>
      </w:r>
      <w:r>
        <w:rPr>
          <w:noProof/>
        </w:rPr>
        <w:fldChar w:fldCharType="begin"/>
      </w:r>
      <w:r>
        <w:rPr>
          <w:noProof/>
        </w:rPr>
        <w:instrText xml:space="preserve"> PAGEREF _Toc490317555 \h </w:instrText>
      </w:r>
      <w:r>
        <w:rPr>
          <w:noProof/>
        </w:rPr>
      </w:r>
      <w:r>
        <w:rPr>
          <w:noProof/>
        </w:rPr>
        <w:fldChar w:fldCharType="separate"/>
      </w:r>
      <w:r w:rsidR="006024A1">
        <w:rPr>
          <w:noProof/>
        </w:rPr>
        <w:t>98</w:t>
      </w:r>
      <w:r>
        <w:rPr>
          <w:noProof/>
        </w:rPr>
        <w:fldChar w:fldCharType="end"/>
      </w:r>
    </w:p>
    <w:p w14:paraId="251183F9" w14:textId="77777777" w:rsidR="00082951" w:rsidRDefault="00082951" w:rsidP="00822AA3">
      <w:pPr>
        <w:pStyle w:val="TOC5"/>
        <w:rPr>
          <w:noProof/>
          <w:sz w:val="24"/>
          <w:szCs w:val="24"/>
        </w:rPr>
      </w:pPr>
      <w:r w:rsidRPr="00C67727">
        <w:rPr>
          <w:noProof/>
        </w:rPr>
        <w:t>2.2.10.3. Mass Spectrometry Analysis</w:t>
      </w:r>
      <w:r>
        <w:rPr>
          <w:noProof/>
        </w:rPr>
        <w:tab/>
      </w:r>
      <w:r>
        <w:rPr>
          <w:noProof/>
        </w:rPr>
        <w:fldChar w:fldCharType="begin"/>
      </w:r>
      <w:r>
        <w:rPr>
          <w:noProof/>
        </w:rPr>
        <w:instrText xml:space="preserve"> PAGEREF _Toc490317556 \h </w:instrText>
      </w:r>
      <w:r>
        <w:rPr>
          <w:noProof/>
        </w:rPr>
      </w:r>
      <w:r>
        <w:rPr>
          <w:noProof/>
        </w:rPr>
        <w:fldChar w:fldCharType="separate"/>
      </w:r>
      <w:r w:rsidR="006024A1">
        <w:rPr>
          <w:noProof/>
        </w:rPr>
        <w:t>98</w:t>
      </w:r>
      <w:r>
        <w:rPr>
          <w:noProof/>
        </w:rPr>
        <w:fldChar w:fldCharType="end"/>
      </w:r>
    </w:p>
    <w:p w14:paraId="2C00AF04" w14:textId="77777777" w:rsidR="00082951" w:rsidRDefault="00082951" w:rsidP="000E7CE7">
      <w:pPr>
        <w:pStyle w:val="TOC4"/>
        <w:rPr>
          <w:szCs w:val="24"/>
        </w:rPr>
      </w:pPr>
      <w:r w:rsidRPr="00C67727">
        <w:t>2.2.11. Thermal Shift Assay with Durham Screens</w:t>
      </w:r>
      <w:r>
        <w:tab/>
      </w:r>
      <w:r>
        <w:fldChar w:fldCharType="begin"/>
      </w:r>
      <w:r>
        <w:instrText xml:space="preserve"> PAGEREF _Toc490317557 \h </w:instrText>
      </w:r>
      <w:r>
        <w:fldChar w:fldCharType="separate"/>
      </w:r>
      <w:r w:rsidR="006024A1">
        <w:t>98</w:t>
      </w:r>
      <w:r>
        <w:fldChar w:fldCharType="end"/>
      </w:r>
    </w:p>
    <w:p w14:paraId="3146F1D7" w14:textId="77777777" w:rsidR="00082951" w:rsidRDefault="00082951" w:rsidP="000E7CE7">
      <w:pPr>
        <w:pStyle w:val="TOC4"/>
        <w:rPr>
          <w:szCs w:val="24"/>
        </w:rPr>
      </w:pPr>
      <w:r w:rsidRPr="00C67727">
        <w:t>2.2.12. Protein Crystallisation Trials</w:t>
      </w:r>
      <w:r>
        <w:tab/>
      </w:r>
      <w:r>
        <w:fldChar w:fldCharType="begin"/>
      </w:r>
      <w:r>
        <w:instrText xml:space="preserve"> PAGEREF _Toc490317558 \h </w:instrText>
      </w:r>
      <w:r>
        <w:fldChar w:fldCharType="separate"/>
      </w:r>
      <w:r w:rsidR="006024A1">
        <w:t>99</w:t>
      </w:r>
      <w:r>
        <w:fldChar w:fldCharType="end"/>
      </w:r>
    </w:p>
    <w:p w14:paraId="09B8803A" w14:textId="77777777" w:rsidR="00082951" w:rsidRDefault="00082951" w:rsidP="00774988">
      <w:pPr>
        <w:pStyle w:val="TOC3"/>
        <w:rPr>
          <w:noProof/>
          <w:szCs w:val="24"/>
        </w:rPr>
      </w:pPr>
      <w:r>
        <w:rPr>
          <w:noProof/>
        </w:rPr>
        <w:t>2.3. Results and Discussion</w:t>
      </w:r>
      <w:r>
        <w:rPr>
          <w:noProof/>
        </w:rPr>
        <w:tab/>
      </w:r>
      <w:r>
        <w:rPr>
          <w:noProof/>
        </w:rPr>
        <w:fldChar w:fldCharType="begin"/>
      </w:r>
      <w:r>
        <w:rPr>
          <w:noProof/>
        </w:rPr>
        <w:instrText xml:space="preserve"> PAGEREF _Toc490317559 \h </w:instrText>
      </w:r>
      <w:r>
        <w:rPr>
          <w:noProof/>
        </w:rPr>
      </w:r>
      <w:r>
        <w:rPr>
          <w:noProof/>
        </w:rPr>
        <w:fldChar w:fldCharType="separate"/>
      </w:r>
      <w:r w:rsidR="006024A1">
        <w:rPr>
          <w:noProof/>
        </w:rPr>
        <w:t>100</w:t>
      </w:r>
      <w:r>
        <w:rPr>
          <w:noProof/>
        </w:rPr>
        <w:fldChar w:fldCharType="end"/>
      </w:r>
    </w:p>
    <w:p w14:paraId="061BF09D" w14:textId="77777777" w:rsidR="00082951" w:rsidRDefault="00082951" w:rsidP="000E7CE7">
      <w:pPr>
        <w:pStyle w:val="TOC4"/>
        <w:rPr>
          <w:szCs w:val="24"/>
        </w:rPr>
      </w:pPr>
      <w:r>
        <w:t>2.3.1. Sequence Alignments and Structural Bioinformatics Analysis</w:t>
      </w:r>
      <w:r>
        <w:tab/>
      </w:r>
      <w:r>
        <w:fldChar w:fldCharType="begin"/>
      </w:r>
      <w:r>
        <w:instrText xml:space="preserve"> PAGEREF _Toc490317560 \h </w:instrText>
      </w:r>
      <w:r>
        <w:fldChar w:fldCharType="separate"/>
      </w:r>
      <w:r w:rsidR="006024A1">
        <w:t>100</w:t>
      </w:r>
      <w:r>
        <w:fldChar w:fldCharType="end"/>
      </w:r>
    </w:p>
    <w:p w14:paraId="78EA6BB5" w14:textId="77777777" w:rsidR="00082951" w:rsidRDefault="00082951" w:rsidP="000E7CE7">
      <w:pPr>
        <w:pStyle w:val="TOC4"/>
        <w:rPr>
          <w:szCs w:val="24"/>
        </w:rPr>
      </w:pPr>
      <w:r>
        <w:t>2.3.2. Successful In-Fusion Cloning</w:t>
      </w:r>
      <w:r>
        <w:tab/>
      </w:r>
      <w:r>
        <w:fldChar w:fldCharType="begin"/>
      </w:r>
      <w:r>
        <w:instrText xml:space="preserve"> PAGEREF _Toc490317561 \h </w:instrText>
      </w:r>
      <w:r>
        <w:fldChar w:fldCharType="separate"/>
      </w:r>
      <w:r w:rsidR="006024A1">
        <w:t>104</w:t>
      </w:r>
      <w:r>
        <w:fldChar w:fldCharType="end"/>
      </w:r>
    </w:p>
    <w:p w14:paraId="5432F331" w14:textId="77777777" w:rsidR="00082951" w:rsidRDefault="00082951" w:rsidP="000E7CE7">
      <w:pPr>
        <w:pStyle w:val="TOC4"/>
        <w:rPr>
          <w:szCs w:val="24"/>
        </w:rPr>
      </w:pPr>
      <w:r>
        <w:t>2.3.3. Small-Scale Expression Trials</w:t>
      </w:r>
      <w:r>
        <w:tab/>
      </w:r>
      <w:r>
        <w:fldChar w:fldCharType="begin"/>
      </w:r>
      <w:r>
        <w:instrText xml:space="preserve"> PAGEREF _Toc490317562 \h </w:instrText>
      </w:r>
      <w:r>
        <w:fldChar w:fldCharType="separate"/>
      </w:r>
      <w:r w:rsidR="006024A1">
        <w:t>104</w:t>
      </w:r>
      <w:r>
        <w:fldChar w:fldCharType="end"/>
      </w:r>
    </w:p>
    <w:p w14:paraId="41A88321" w14:textId="77777777" w:rsidR="00082951" w:rsidRDefault="00082951" w:rsidP="000E7CE7">
      <w:pPr>
        <w:pStyle w:val="TOC4"/>
        <w:rPr>
          <w:szCs w:val="24"/>
        </w:rPr>
      </w:pPr>
      <w:r>
        <w:t>2.3.4. Large-Scale Expression and Purification</w:t>
      </w:r>
      <w:r>
        <w:tab/>
      </w:r>
      <w:r>
        <w:fldChar w:fldCharType="begin"/>
      </w:r>
      <w:r>
        <w:instrText xml:space="preserve"> PAGEREF _Toc490317563 \h </w:instrText>
      </w:r>
      <w:r>
        <w:fldChar w:fldCharType="separate"/>
      </w:r>
      <w:r w:rsidR="006024A1">
        <w:t>105</w:t>
      </w:r>
      <w:r>
        <w:fldChar w:fldCharType="end"/>
      </w:r>
    </w:p>
    <w:p w14:paraId="78BB6B24" w14:textId="77777777" w:rsidR="00082951" w:rsidRDefault="00082951" w:rsidP="000E7CE7">
      <w:pPr>
        <w:pStyle w:val="TOC4"/>
        <w:rPr>
          <w:szCs w:val="24"/>
        </w:rPr>
      </w:pPr>
      <w:r>
        <w:t>2.3.5. Mass Spectrometry Confirmation of Protein Molecular Weight</w:t>
      </w:r>
      <w:r>
        <w:tab/>
      </w:r>
      <w:r>
        <w:fldChar w:fldCharType="begin"/>
      </w:r>
      <w:r>
        <w:instrText xml:space="preserve"> PAGEREF _Toc490317564 \h </w:instrText>
      </w:r>
      <w:r>
        <w:fldChar w:fldCharType="separate"/>
      </w:r>
      <w:r w:rsidR="006024A1">
        <w:t>106</w:t>
      </w:r>
      <w:r>
        <w:fldChar w:fldCharType="end"/>
      </w:r>
    </w:p>
    <w:p w14:paraId="490A4255" w14:textId="77777777" w:rsidR="00082951" w:rsidRDefault="00082951" w:rsidP="000E7CE7">
      <w:pPr>
        <w:pStyle w:val="TOC4"/>
        <w:rPr>
          <w:szCs w:val="24"/>
        </w:rPr>
      </w:pPr>
      <w:r>
        <w:t>2.3.6. Investigation of Protein Fold Using Circular Dichroism</w:t>
      </w:r>
      <w:r>
        <w:tab/>
      </w:r>
      <w:r>
        <w:fldChar w:fldCharType="begin"/>
      </w:r>
      <w:r>
        <w:instrText xml:space="preserve"> PAGEREF _Toc490317565 \h </w:instrText>
      </w:r>
      <w:r>
        <w:fldChar w:fldCharType="separate"/>
      </w:r>
      <w:r w:rsidR="006024A1">
        <w:t>109</w:t>
      </w:r>
      <w:r>
        <w:fldChar w:fldCharType="end"/>
      </w:r>
    </w:p>
    <w:p w14:paraId="299F9344" w14:textId="77777777" w:rsidR="00082951" w:rsidRDefault="00082951" w:rsidP="000E7CE7">
      <w:pPr>
        <w:pStyle w:val="TOC4"/>
        <w:rPr>
          <w:szCs w:val="24"/>
        </w:rPr>
      </w:pPr>
      <w:r>
        <w:lastRenderedPageBreak/>
        <w:t xml:space="preserve">2.3.7. Validation of </w:t>
      </w:r>
      <w:r w:rsidRPr="00C67727">
        <w:rPr>
          <w:i/>
        </w:rPr>
        <w:t>In vitro</w:t>
      </w:r>
      <w:r>
        <w:t xml:space="preserve"> Enzyme Activity</w:t>
      </w:r>
      <w:r>
        <w:tab/>
      </w:r>
      <w:r>
        <w:fldChar w:fldCharType="begin"/>
      </w:r>
      <w:r>
        <w:instrText xml:space="preserve"> PAGEREF _Toc490317566 \h </w:instrText>
      </w:r>
      <w:r>
        <w:fldChar w:fldCharType="separate"/>
      </w:r>
      <w:r w:rsidR="006024A1">
        <w:t>110</w:t>
      </w:r>
      <w:r>
        <w:fldChar w:fldCharType="end"/>
      </w:r>
    </w:p>
    <w:p w14:paraId="69E1701E" w14:textId="77777777" w:rsidR="00082951" w:rsidRDefault="00082951" w:rsidP="000E7CE7">
      <w:pPr>
        <w:pStyle w:val="TOC4"/>
        <w:rPr>
          <w:szCs w:val="24"/>
        </w:rPr>
      </w:pPr>
      <w:r>
        <w:t>2.3.8. Analysis of Serine Palmitoyltransferase Thermal Stability</w:t>
      </w:r>
      <w:r>
        <w:tab/>
      </w:r>
      <w:r>
        <w:fldChar w:fldCharType="begin"/>
      </w:r>
      <w:r>
        <w:instrText xml:space="preserve"> PAGEREF _Toc490317567 \h </w:instrText>
      </w:r>
      <w:r>
        <w:fldChar w:fldCharType="separate"/>
      </w:r>
      <w:r w:rsidR="006024A1">
        <w:t>113</w:t>
      </w:r>
      <w:r>
        <w:fldChar w:fldCharType="end"/>
      </w:r>
    </w:p>
    <w:p w14:paraId="089715A1" w14:textId="77777777" w:rsidR="00082951" w:rsidRDefault="00082951" w:rsidP="000E7CE7">
      <w:pPr>
        <w:pStyle w:val="TOC4"/>
      </w:pPr>
      <w:r>
        <w:t>2.3.9. Protein Crystallisation Trials</w:t>
      </w:r>
      <w:r>
        <w:tab/>
      </w:r>
      <w:r>
        <w:fldChar w:fldCharType="begin"/>
      </w:r>
      <w:r>
        <w:instrText xml:space="preserve"> PAGEREF _Toc490317568 \h </w:instrText>
      </w:r>
      <w:r>
        <w:fldChar w:fldCharType="separate"/>
      </w:r>
      <w:r w:rsidR="006024A1">
        <w:t>113</w:t>
      </w:r>
      <w:r>
        <w:fldChar w:fldCharType="end"/>
      </w:r>
    </w:p>
    <w:p w14:paraId="63AD046B" w14:textId="7D034F9A" w:rsidR="00683924" w:rsidRPr="00683924" w:rsidRDefault="00683924" w:rsidP="001C01CE">
      <w:pPr>
        <w:spacing w:line="360" w:lineRule="auto"/>
        <w:ind w:left="408"/>
        <w:jc w:val="both"/>
        <w:rPr>
          <w:b/>
          <w:noProof/>
          <w:lang w:eastAsia="en-GB"/>
        </w:rPr>
      </w:pPr>
      <w:r w:rsidRPr="00683924">
        <w:rPr>
          <w:b/>
          <w:noProof/>
          <w:lang w:eastAsia="en-GB"/>
        </w:rPr>
        <w:t>2.4 Conclusions</w:t>
      </w:r>
      <w:r w:rsidR="00774988">
        <w:rPr>
          <w:b/>
          <w:noProof/>
          <w:lang w:eastAsia="en-GB"/>
        </w:rPr>
        <w:t>………………………………………………………………………………………………</w:t>
      </w:r>
      <w:r w:rsidR="00ED2940">
        <w:rPr>
          <w:b/>
          <w:noProof/>
          <w:lang w:eastAsia="en-GB"/>
        </w:rPr>
        <w:t>...</w:t>
      </w:r>
      <w:r w:rsidR="00774988">
        <w:rPr>
          <w:b/>
          <w:noProof/>
          <w:lang w:eastAsia="en-GB"/>
        </w:rPr>
        <w:t>113</w:t>
      </w:r>
    </w:p>
    <w:p w14:paraId="7F8F5F79" w14:textId="04BBC29F" w:rsidR="00683924" w:rsidRPr="00683924" w:rsidRDefault="00683924" w:rsidP="001C01CE">
      <w:pPr>
        <w:spacing w:line="360" w:lineRule="auto"/>
        <w:ind w:left="408"/>
        <w:jc w:val="both"/>
        <w:rPr>
          <w:b/>
          <w:noProof/>
          <w:lang w:eastAsia="en-GB"/>
        </w:rPr>
      </w:pPr>
      <w:r w:rsidRPr="00683924">
        <w:rPr>
          <w:b/>
          <w:noProof/>
          <w:lang w:eastAsia="en-GB"/>
        </w:rPr>
        <w:t>2.5 Future Work for the Characterisation and</w:t>
      </w:r>
      <w:r w:rsidR="00774988">
        <w:rPr>
          <w:b/>
          <w:noProof/>
          <w:lang w:eastAsia="en-GB"/>
        </w:rPr>
        <w:t xml:space="preserve"> Crystallisation of Apicomplexan Serine Palmitoyltransferase…………………………………………………………………………………………114</w:t>
      </w:r>
      <w:r w:rsidRPr="00683924">
        <w:rPr>
          <w:b/>
          <w:noProof/>
          <w:lang w:eastAsia="en-GB"/>
        </w:rPr>
        <w:t xml:space="preserve"> </w:t>
      </w:r>
    </w:p>
    <w:p w14:paraId="27257617" w14:textId="77777777" w:rsidR="00082951" w:rsidRDefault="00082951" w:rsidP="001572C0">
      <w:pPr>
        <w:pStyle w:val="TOC1"/>
        <w:rPr>
          <w:lang w:eastAsia="en-GB"/>
        </w:rPr>
      </w:pPr>
      <w:r>
        <w:t xml:space="preserve">Chapter III: The RisA Response Regulator from a </w:t>
      </w:r>
      <w:r w:rsidRPr="00C67727">
        <w:rPr>
          <w:i/>
        </w:rPr>
        <w:t>Bordetella pertussis</w:t>
      </w:r>
      <w:r>
        <w:t xml:space="preserve"> Two-Component Regulatory System</w:t>
      </w:r>
      <w:r>
        <w:tab/>
      </w:r>
      <w:r>
        <w:fldChar w:fldCharType="begin"/>
      </w:r>
      <w:r>
        <w:instrText xml:space="preserve"> PAGEREF _Toc490317569 \h </w:instrText>
      </w:r>
      <w:r>
        <w:fldChar w:fldCharType="separate"/>
      </w:r>
      <w:r w:rsidR="006024A1">
        <w:t>117</w:t>
      </w:r>
      <w:r>
        <w:fldChar w:fldCharType="end"/>
      </w:r>
    </w:p>
    <w:p w14:paraId="63301776" w14:textId="77777777" w:rsidR="00082951" w:rsidRDefault="00082951" w:rsidP="00774988">
      <w:pPr>
        <w:pStyle w:val="TOC3"/>
        <w:rPr>
          <w:noProof/>
          <w:szCs w:val="24"/>
        </w:rPr>
      </w:pPr>
      <w:r>
        <w:rPr>
          <w:noProof/>
        </w:rPr>
        <w:t>3.1. Introduction</w:t>
      </w:r>
      <w:r>
        <w:rPr>
          <w:noProof/>
        </w:rPr>
        <w:tab/>
      </w:r>
      <w:r>
        <w:rPr>
          <w:noProof/>
        </w:rPr>
        <w:fldChar w:fldCharType="begin"/>
      </w:r>
      <w:r>
        <w:rPr>
          <w:noProof/>
        </w:rPr>
        <w:instrText xml:space="preserve"> PAGEREF _Toc490317570 \h </w:instrText>
      </w:r>
      <w:r>
        <w:rPr>
          <w:noProof/>
        </w:rPr>
      </w:r>
      <w:r>
        <w:rPr>
          <w:noProof/>
        </w:rPr>
        <w:fldChar w:fldCharType="separate"/>
      </w:r>
      <w:r w:rsidR="006024A1">
        <w:rPr>
          <w:noProof/>
        </w:rPr>
        <w:t>118</w:t>
      </w:r>
      <w:r>
        <w:rPr>
          <w:noProof/>
        </w:rPr>
        <w:fldChar w:fldCharType="end"/>
      </w:r>
    </w:p>
    <w:p w14:paraId="4700F22B" w14:textId="77777777" w:rsidR="00082951" w:rsidRDefault="00082951" w:rsidP="000E7CE7">
      <w:pPr>
        <w:pStyle w:val="TOC4"/>
        <w:rPr>
          <w:szCs w:val="24"/>
        </w:rPr>
      </w:pPr>
      <w:r>
        <w:t>3.1.1. Bacterial Two-Component Regulatory Systems</w:t>
      </w:r>
      <w:r>
        <w:tab/>
      </w:r>
      <w:r>
        <w:fldChar w:fldCharType="begin"/>
      </w:r>
      <w:r>
        <w:instrText xml:space="preserve"> PAGEREF _Toc490317571 \h </w:instrText>
      </w:r>
      <w:r>
        <w:fldChar w:fldCharType="separate"/>
      </w:r>
      <w:r w:rsidR="006024A1">
        <w:t>118</w:t>
      </w:r>
      <w:r>
        <w:fldChar w:fldCharType="end"/>
      </w:r>
    </w:p>
    <w:p w14:paraId="0A572F78" w14:textId="77777777" w:rsidR="00082951" w:rsidRDefault="00082951" w:rsidP="000E7CE7">
      <w:pPr>
        <w:pStyle w:val="TOC4"/>
        <w:rPr>
          <w:szCs w:val="24"/>
        </w:rPr>
      </w:pPr>
      <w:r>
        <w:t xml:space="preserve">3.1.2. </w:t>
      </w:r>
      <w:r w:rsidRPr="00C67727">
        <w:rPr>
          <w:i/>
        </w:rPr>
        <w:t>Bordetella pertussis</w:t>
      </w:r>
      <w:r>
        <w:t>; the Causative Agent of Whooping Cough</w:t>
      </w:r>
      <w:r>
        <w:tab/>
      </w:r>
      <w:r>
        <w:fldChar w:fldCharType="begin"/>
      </w:r>
      <w:r>
        <w:instrText xml:space="preserve"> PAGEREF _Toc490317572 \h </w:instrText>
      </w:r>
      <w:r>
        <w:fldChar w:fldCharType="separate"/>
      </w:r>
      <w:r w:rsidR="006024A1">
        <w:t>119</w:t>
      </w:r>
      <w:r>
        <w:fldChar w:fldCharType="end"/>
      </w:r>
    </w:p>
    <w:p w14:paraId="4DC4CBE2" w14:textId="77777777" w:rsidR="00082951" w:rsidRDefault="00082951" w:rsidP="00822AA3">
      <w:pPr>
        <w:pStyle w:val="TOC5"/>
        <w:rPr>
          <w:noProof/>
          <w:sz w:val="24"/>
          <w:szCs w:val="24"/>
        </w:rPr>
      </w:pPr>
      <w:r>
        <w:rPr>
          <w:noProof/>
        </w:rPr>
        <w:t xml:space="preserve">3.1.2.1. </w:t>
      </w:r>
      <w:r w:rsidRPr="00822AA3">
        <w:rPr>
          <w:i w:val="0"/>
          <w:noProof/>
        </w:rPr>
        <w:t>Bordetella pertussis</w:t>
      </w:r>
      <w:r>
        <w:rPr>
          <w:noProof/>
        </w:rPr>
        <w:t xml:space="preserve"> as a Gram-Negative Pathogen</w:t>
      </w:r>
      <w:r>
        <w:rPr>
          <w:noProof/>
        </w:rPr>
        <w:tab/>
      </w:r>
      <w:r>
        <w:rPr>
          <w:noProof/>
        </w:rPr>
        <w:fldChar w:fldCharType="begin"/>
      </w:r>
      <w:r>
        <w:rPr>
          <w:noProof/>
        </w:rPr>
        <w:instrText xml:space="preserve"> PAGEREF _Toc490317573 \h </w:instrText>
      </w:r>
      <w:r>
        <w:rPr>
          <w:noProof/>
        </w:rPr>
      </w:r>
      <w:r>
        <w:rPr>
          <w:noProof/>
        </w:rPr>
        <w:fldChar w:fldCharType="separate"/>
      </w:r>
      <w:r w:rsidR="006024A1">
        <w:rPr>
          <w:noProof/>
        </w:rPr>
        <w:t>119</w:t>
      </w:r>
      <w:r>
        <w:rPr>
          <w:noProof/>
        </w:rPr>
        <w:fldChar w:fldCharType="end"/>
      </w:r>
    </w:p>
    <w:p w14:paraId="11CE8D46" w14:textId="77777777" w:rsidR="00082951" w:rsidRDefault="00082951" w:rsidP="00822AA3">
      <w:pPr>
        <w:pStyle w:val="TOC5"/>
        <w:rPr>
          <w:noProof/>
          <w:sz w:val="24"/>
          <w:szCs w:val="24"/>
        </w:rPr>
      </w:pPr>
      <w:r>
        <w:rPr>
          <w:noProof/>
        </w:rPr>
        <w:t>3.1.2.2. Symptoms, Diagnosis and Treatment of Whooping Cough</w:t>
      </w:r>
      <w:r>
        <w:rPr>
          <w:noProof/>
        </w:rPr>
        <w:tab/>
      </w:r>
      <w:r>
        <w:rPr>
          <w:noProof/>
        </w:rPr>
        <w:fldChar w:fldCharType="begin"/>
      </w:r>
      <w:r>
        <w:rPr>
          <w:noProof/>
        </w:rPr>
        <w:instrText xml:space="preserve"> PAGEREF _Toc490317574 \h </w:instrText>
      </w:r>
      <w:r>
        <w:rPr>
          <w:noProof/>
        </w:rPr>
      </w:r>
      <w:r>
        <w:rPr>
          <w:noProof/>
        </w:rPr>
        <w:fldChar w:fldCharType="separate"/>
      </w:r>
      <w:r w:rsidR="006024A1">
        <w:rPr>
          <w:noProof/>
        </w:rPr>
        <w:t>119</w:t>
      </w:r>
      <w:r>
        <w:rPr>
          <w:noProof/>
        </w:rPr>
        <w:fldChar w:fldCharType="end"/>
      </w:r>
    </w:p>
    <w:p w14:paraId="3C0E66AF" w14:textId="77777777" w:rsidR="00082951" w:rsidRDefault="00082951" w:rsidP="00822AA3">
      <w:pPr>
        <w:pStyle w:val="TOC5"/>
        <w:rPr>
          <w:noProof/>
          <w:sz w:val="24"/>
          <w:szCs w:val="24"/>
        </w:rPr>
      </w:pPr>
      <w:r>
        <w:rPr>
          <w:noProof/>
        </w:rPr>
        <w:t>3.1.2.3. Current Worldwide Outlook on Whopping Cough</w:t>
      </w:r>
      <w:r>
        <w:rPr>
          <w:noProof/>
        </w:rPr>
        <w:tab/>
      </w:r>
      <w:r>
        <w:rPr>
          <w:noProof/>
        </w:rPr>
        <w:fldChar w:fldCharType="begin"/>
      </w:r>
      <w:r>
        <w:rPr>
          <w:noProof/>
        </w:rPr>
        <w:instrText xml:space="preserve"> PAGEREF _Toc490317575 \h </w:instrText>
      </w:r>
      <w:r>
        <w:rPr>
          <w:noProof/>
        </w:rPr>
      </w:r>
      <w:r>
        <w:rPr>
          <w:noProof/>
        </w:rPr>
        <w:fldChar w:fldCharType="separate"/>
      </w:r>
      <w:r w:rsidR="006024A1">
        <w:rPr>
          <w:noProof/>
        </w:rPr>
        <w:t>119</w:t>
      </w:r>
      <w:r>
        <w:rPr>
          <w:noProof/>
        </w:rPr>
        <w:fldChar w:fldCharType="end"/>
      </w:r>
    </w:p>
    <w:p w14:paraId="0F862084" w14:textId="77777777" w:rsidR="00082951" w:rsidRDefault="00082951" w:rsidP="000E7CE7">
      <w:pPr>
        <w:pStyle w:val="TOC4"/>
        <w:rPr>
          <w:szCs w:val="24"/>
        </w:rPr>
      </w:pPr>
      <w:r>
        <w:t xml:space="preserve">3.1.3. Two-Component Regulatory Systems and Virulence Gene Expression in </w:t>
      </w:r>
      <w:r w:rsidRPr="00C67727">
        <w:rPr>
          <w:i/>
        </w:rPr>
        <w:t>Bordetella pertussis</w:t>
      </w:r>
      <w:r>
        <w:tab/>
      </w:r>
      <w:r>
        <w:fldChar w:fldCharType="begin"/>
      </w:r>
      <w:r>
        <w:instrText xml:space="preserve"> PAGEREF _Toc490317576 \h </w:instrText>
      </w:r>
      <w:r>
        <w:fldChar w:fldCharType="separate"/>
      </w:r>
      <w:r w:rsidR="006024A1">
        <w:t>120</w:t>
      </w:r>
      <w:r>
        <w:fldChar w:fldCharType="end"/>
      </w:r>
    </w:p>
    <w:p w14:paraId="279A32BC" w14:textId="77777777" w:rsidR="00082951" w:rsidRDefault="00082951" w:rsidP="00822AA3">
      <w:pPr>
        <w:pStyle w:val="TOC5"/>
        <w:rPr>
          <w:noProof/>
          <w:sz w:val="24"/>
          <w:szCs w:val="24"/>
        </w:rPr>
      </w:pPr>
      <w:r>
        <w:rPr>
          <w:noProof/>
        </w:rPr>
        <w:t xml:space="preserve">3.1.3.1. Regulation of Virulence Genes in </w:t>
      </w:r>
      <w:r w:rsidRPr="00822AA3">
        <w:rPr>
          <w:i w:val="0"/>
          <w:noProof/>
        </w:rPr>
        <w:t>Bordetella pertussis</w:t>
      </w:r>
      <w:r>
        <w:rPr>
          <w:noProof/>
        </w:rPr>
        <w:tab/>
      </w:r>
      <w:r>
        <w:rPr>
          <w:noProof/>
        </w:rPr>
        <w:fldChar w:fldCharType="begin"/>
      </w:r>
      <w:r>
        <w:rPr>
          <w:noProof/>
        </w:rPr>
        <w:instrText xml:space="preserve"> PAGEREF _Toc490317577 \h </w:instrText>
      </w:r>
      <w:r>
        <w:rPr>
          <w:noProof/>
        </w:rPr>
      </w:r>
      <w:r>
        <w:rPr>
          <w:noProof/>
        </w:rPr>
        <w:fldChar w:fldCharType="separate"/>
      </w:r>
      <w:r w:rsidR="006024A1">
        <w:rPr>
          <w:noProof/>
        </w:rPr>
        <w:t>120</w:t>
      </w:r>
      <w:r>
        <w:rPr>
          <w:noProof/>
        </w:rPr>
        <w:fldChar w:fldCharType="end"/>
      </w:r>
    </w:p>
    <w:p w14:paraId="61991469" w14:textId="77777777" w:rsidR="00082951" w:rsidRDefault="00082951" w:rsidP="00822AA3">
      <w:pPr>
        <w:pStyle w:val="TOC5"/>
        <w:rPr>
          <w:noProof/>
          <w:sz w:val="24"/>
          <w:szCs w:val="24"/>
        </w:rPr>
      </w:pPr>
      <w:r>
        <w:rPr>
          <w:noProof/>
        </w:rPr>
        <w:t xml:space="preserve">3.1.3.2. Improving our Understanding of Control of Virulence in </w:t>
      </w:r>
      <w:r w:rsidRPr="00822AA3">
        <w:rPr>
          <w:i w:val="0"/>
          <w:noProof/>
        </w:rPr>
        <w:t>Bordetella</w:t>
      </w:r>
      <w:r>
        <w:rPr>
          <w:noProof/>
        </w:rPr>
        <w:t xml:space="preserve"> spp.</w:t>
      </w:r>
      <w:r>
        <w:rPr>
          <w:noProof/>
        </w:rPr>
        <w:tab/>
      </w:r>
      <w:r>
        <w:rPr>
          <w:noProof/>
        </w:rPr>
        <w:fldChar w:fldCharType="begin"/>
      </w:r>
      <w:r>
        <w:rPr>
          <w:noProof/>
        </w:rPr>
        <w:instrText xml:space="preserve"> PAGEREF _Toc490317578 \h </w:instrText>
      </w:r>
      <w:r>
        <w:rPr>
          <w:noProof/>
        </w:rPr>
      </w:r>
      <w:r>
        <w:rPr>
          <w:noProof/>
        </w:rPr>
        <w:fldChar w:fldCharType="separate"/>
      </w:r>
      <w:r w:rsidR="006024A1">
        <w:rPr>
          <w:noProof/>
        </w:rPr>
        <w:t>120</w:t>
      </w:r>
      <w:r>
        <w:rPr>
          <w:noProof/>
        </w:rPr>
        <w:fldChar w:fldCharType="end"/>
      </w:r>
    </w:p>
    <w:p w14:paraId="48B0F03D" w14:textId="77777777" w:rsidR="00082951" w:rsidRDefault="00082951" w:rsidP="00774988">
      <w:pPr>
        <w:pStyle w:val="TOC3"/>
        <w:rPr>
          <w:noProof/>
          <w:szCs w:val="24"/>
        </w:rPr>
      </w:pPr>
      <w:r>
        <w:rPr>
          <w:noProof/>
        </w:rPr>
        <w:t>3.2. Materials and Methods</w:t>
      </w:r>
      <w:r>
        <w:rPr>
          <w:noProof/>
        </w:rPr>
        <w:tab/>
      </w:r>
      <w:r>
        <w:rPr>
          <w:noProof/>
        </w:rPr>
        <w:fldChar w:fldCharType="begin"/>
      </w:r>
      <w:r>
        <w:rPr>
          <w:noProof/>
        </w:rPr>
        <w:instrText xml:space="preserve"> PAGEREF _Toc490317579 \h </w:instrText>
      </w:r>
      <w:r>
        <w:rPr>
          <w:noProof/>
        </w:rPr>
      </w:r>
      <w:r>
        <w:rPr>
          <w:noProof/>
        </w:rPr>
        <w:fldChar w:fldCharType="separate"/>
      </w:r>
      <w:r w:rsidR="006024A1">
        <w:rPr>
          <w:noProof/>
        </w:rPr>
        <w:t>122</w:t>
      </w:r>
      <w:r>
        <w:rPr>
          <w:noProof/>
        </w:rPr>
        <w:fldChar w:fldCharType="end"/>
      </w:r>
    </w:p>
    <w:p w14:paraId="46FD23CF" w14:textId="77777777" w:rsidR="00082951" w:rsidRDefault="00082951" w:rsidP="000E7CE7">
      <w:pPr>
        <w:pStyle w:val="TOC4"/>
        <w:rPr>
          <w:szCs w:val="24"/>
        </w:rPr>
      </w:pPr>
      <w:r>
        <w:t xml:space="preserve">3.2.1. Constructs, Plasmids, </w:t>
      </w:r>
      <w:r w:rsidRPr="00C67727">
        <w:rPr>
          <w:i/>
        </w:rPr>
        <w:t>Escherichia coli</w:t>
      </w:r>
      <w:r>
        <w:t xml:space="preserve"> Strains and Antibiotics Used for Expression</w:t>
      </w:r>
      <w:r>
        <w:tab/>
      </w:r>
      <w:r>
        <w:fldChar w:fldCharType="begin"/>
      </w:r>
      <w:r>
        <w:instrText xml:space="preserve"> PAGEREF _Toc490317580 \h </w:instrText>
      </w:r>
      <w:r>
        <w:fldChar w:fldCharType="separate"/>
      </w:r>
      <w:r w:rsidR="006024A1">
        <w:t>122</w:t>
      </w:r>
      <w:r>
        <w:fldChar w:fldCharType="end"/>
      </w:r>
    </w:p>
    <w:p w14:paraId="78539942" w14:textId="77777777" w:rsidR="00082951" w:rsidRDefault="00082951" w:rsidP="000E7CE7">
      <w:pPr>
        <w:pStyle w:val="TOC4"/>
        <w:rPr>
          <w:szCs w:val="24"/>
        </w:rPr>
      </w:pPr>
      <w:r>
        <w:t>3.2.2. Preparation of Cells for Expression</w:t>
      </w:r>
      <w:r>
        <w:tab/>
      </w:r>
      <w:r>
        <w:fldChar w:fldCharType="begin"/>
      </w:r>
      <w:r>
        <w:instrText xml:space="preserve"> PAGEREF _Toc490317581 \h </w:instrText>
      </w:r>
      <w:r>
        <w:fldChar w:fldCharType="separate"/>
      </w:r>
      <w:r w:rsidR="006024A1">
        <w:t>122</w:t>
      </w:r>
      <w:r>
        <w:fldChar w:fldCharType="end"/>
      </w:r>
    </w:p>
    <w:p w14:paraId="3A2B69BF" w14:textId="77777777" w:rsidR="00082951" w:rsidRDefault="00082951" w:rsidP="000E7CE7">
      <w:pPr>
        <w:pStyle w:val="TOC4"/>
        <w:rPr>
          <w:szCs w:val="24"/>
        </w:rPr>
      </w:pPr>
      <w:r>
        <w:t>3.2.3. Small-Scale Protein Expression and Batch Purification</w:t>
      </w:r>
      <w:r>
        <w:tab/>
      </w:r>
      <w:r>
        <w:fldChar w:fldCharType="begin"/>
      </w:r>
      <w:r>
        <w:instrText xml:space="preserve"> PAGEREF _Toc490317582 \h </w:instrText>
      </w:r>
      <w:r>
        <w:fldChar w:fldCharType="separate"/>
      </w:r>
      <w:r w:rsidR="006024A1">
        <w:t>123</w:t>
      </w:r>
      <w:r>
        <w:fldChar w:fldCharType="end"/>
      </w:r>
    </w:p>
    <w:p w14:paraId="2E84861A" w14:textId="77777777" w:rsidR="00082951" w:rsidRDefault="00082951" w:rsidP="00822AA3">
      <w:pPr>
        <w:pStyle w:val="TOC5"/>
        <w:rPr>
          <w:noProof/>
          <w:sz w:val="24"/>
          <w:szCs w:val="24"/>
        </w:rPr>
      </w:pPr>
      <w:r>
        <w:rPr>
          <w:noProof/>
        </w:rPr>
        <w:t>3.2.3.1. Streaking Glycerol Stocks</w:t>
      </w:r>
      <w:r>
        <w:rPr>
          <w:noProof/>
        </w:rPr>
        <w:tab/>
      </w:r>
      <w:r>
        <w:rPr>
          <w:noProof/>
        </w:rPr>
        <w:fldChar w:fldCharType="begin"/>
      </w:r>
      <w:r>
        <w:rPr>
          <w:noProof/>
        </w:rPr>
        <w:instrText xml:space="preserve"> PAGEREF _Toc490317583 \h </w:instrText>
      </w:r>
      <w:r>
        <w:rPr>
          <w:noProof/>
        </w:rPr>
      </w:r>
      <w:r>
        <w:rPr>
          <w:noProof/>
        </w:rPr>
        <w:fldChar w:fldCharType="separate"/>
      </w:r>
      <w:r w:rsidR="006024A1">
        <w:rPr>
          <w:noProof/>
        </w:rPr>
        <w:t>123</w:t>
      </w:r>
      <w:r>
        <w:rPr>
          <w:noProof/>
        </w:rPr>
        <w:fldChar w:fldCharType="end"/>
      </w:r>
    </w:p>
    <w:p w14:paraId="2D195263" w14:textId="77777777" w:rsidR="00082951" w:rsidRDefault="00082951" w:rsidP="00822AA3">
      <w:pPr>
        <w:pStyle w:val="TOC5"/>
        <w:rPr>
          <w:noProof/>
          <w:sz w:val="24"/>
          <w:szCs w:val="24"/>
        </w:rPr>
      </w:pPr>
      <w:r>
        <w:rPr>
          <w:noProof/>
        </w:rPr>
        <w:t>3.2.3.2. Starter Cultures and Expression Cultures</w:t>
      </w:r>
      <w:r>
        <w:rPr>
          <w:noProof/>
        </w:rPr>
        <w:tab/>
      </w:r>
      <w:r>
        <w:rPr>
          <w:noProof/>
        </w:rPr>
        <w:fldChar w:fldCharType="begin"/>
      </w:r>
      <w:r>
        <w:rPr>
          <w:noProof/>
        </w:rPr>
        <w:instrText xml:space="preserve"> PAGEREF _Toc490317584 \h </w:instrText>
      </w:r>
      <w:r>
        <w:rPr>
          <w:noProof/>
        </w:rPr>
      </w:r>
      <w:r>
        <w:rPr>
          <w:noProof/>
        </w:rPr>
        <w:fldChar w:fldCharType="separate"/>
      </w:r>
      <w:r w:rsidR="006024A1">
        <w:rPr>
          <w:noProof/>
        </w:rPr>
        <w:t>123</w:t>
      </w:r>
      <w:r>
        <w:rPr>
          <w:noProof/>
        </w:rPr>
        <w:fldChar w:fldCharType="end"/>
      </w:r>
    </w:p>
    <w:p w14:paraId="3F7A699F" w14:textId="77777777" w:rsidR="00082951" w:rsidRDefault="00082951" w:rsidP="00822AA3">
      <w:pPr>
        <w:pStyle w:val="TOC5"/>
        <w:rPr>
          <w:noProof/>
          <w:sz w:val="24"/>
          <w:szCs w:val="24"/>
        </w:rPr>
      </w:pPr>
      <w:r>
        <w:rPr>
          <w:noProof/>
        </w:rPr>
        <w:t>3.2.3.3. Bacterial Cell Lysis</w:t>
      </w:r>
      <w:r>
        <w:rPr>
          <w:noProof/>
        </w:rPr>
        <w:tab/>
      </w:r>
      <w:r>
        <w:rPr>
          <w:noProof/>
        </w:rPr>
        <w:fldChar w:fldCharType="begin"/>
      </w:r>
      <w:r>
        <w:rPr>
          <w:noProof/>
        </w:rPr>
        <w:instrText xml:space="preserve"> PAGEREF _Toc490317585 \h </w:instrText>
      </w:r>
      <w:r>
        <w:rPr>
          <w:noProof/>
        </w:rPr>
      </w:r>
      <w:r>
        <w:rPr>
          <w:noProof/>
        </w:rPr>
        <w:fldChar w:fldCharType="separate"/>
      </w:r>
      <w:r w:rsidR="006024A1">
        <w:rPr>
          <w:noProof/>
        </w:rPr>
        <w:t>123</w:t>
      </w:r>
      <w:r>
        <w:rPr>
          <w:noProof/>
        </w:rPr>
        <w:fldChar w:fldCharType="end"/>
      </w:r>
    </w:p>
    <w:p w14:paraId="5632C171" w14:textId="77777777" w:rsidR="00082951" w:rsidRDefault="00082951" w:rsidP="00822AA3">
      <w:pPr>
        <w:pStyle w:val="TOC5"/>
        <w:rPr>
          <w:noProof/>
          <w:sz w:val="24"/>
          <w:szCs w:val="24"/>
        </w:rPr>
      </w:pPr>
      <w:r>
        <w:rPr>
          <w:noProof/>
        </w:rPr>
        <w:t>3.2.3.4. Nickel Agarose Batch Purification</w:t>
      </w:r>
      <w:r>
        <w:rPr>
          <w:noProof/>
        </w:rPr>
        <w:tab/>
      </w:r>
      <w:r>
        <w:rPr>
          <w:noProof/>
        </w:rPr>
        <w:fldChar w:fldCharType="begin"/>
      </w:r>
      <w:r>
        <w:rPr>
          <w:noProof/>
        </w:rPr>
        <w:instrText xml:space="preserve"> PAGEREF _Toc490317586 \h </w:instrText>
      </w:r>
      <w:r>
        <w:rPr>
          <w:noProof/>
        </w:rPr>
      </w:r>
      <w:r>
        <w:rPr>
          <w:noProof/>
        </w:rPr>
        <w:fldChar w:fldCharType="separate"/>
      </w:r>
      <w:r w:rsidR="006024A1">
        <w:rPr>
          <w:noProof/>
        </w:rPr>
        <w:t>124</w:t>
      </w:r>
      <w:r>
        <w:rPr>
          <w:noProof/>
        </w:rPr>
        <w:fldChar w:fldCharType="end"/>
      </w:r>
    </w:p>
    <w:p w14:paraId="7433ED3B" w14:textId="77777777" w:rsidR="00082951" w:rsidRDefault="00082951" w:rsidP="000E7CE7">
      <w:pPr>
        <w:pStyle w:val="TOC4"/>
        <w:rPr>
          <w:szCs w:val="24"/>
        </w:rPr>
      </w:pPr>
      <w:r>
        <w:t>3.2.4. Large-Scale Protein Expression and Column Protein Purification</w:t>
      </w:r>
      <w:r>
        <w:tab/>
      </w:r>
      <w:r>
        <w:fldChar w:fldCharType="begin"/>
      </w:r>
      <w:r>
        <w:instrText xml:space="preserve"> PAGEREF _Toc490317587 \h </w:instrText>
      </w:r>
      <w:r>
        <w:fldChar w:fldCharType="separate"/>
      </w:r>
      <w:r w:rsidR="006024A1">
        <w:t>124</w:t>
      </w:r>
      <w:r>
        <w:fldChar w:fldCharType="end"/>
      </w:r>
    </w:p>
    <w:p w14:paraId="0720E0D4" w14:textId="77777777" w:rsidR="00082951" w:rsidRDefault="00082951" w:rsidP="00822AA3">
      <w:pPr>
        <w:pStyle w:val="TOC5"/>
        <w:rPr>
          <w:noProof/>
          <w:sz w:val="24"/>
          <w:szCs w:val="24"/>
        </w:rPr>
      </w:pPr>
      <w:r>
        <w:rPr>
          <w:noProof/>
        </w:rPr>
        <w:t>3.2.4.1. Large-Scale Expression</w:t>
      </w:r>
      <w:r>
        <w:rPr>
          <w:noProof/>
        </w:rPr>
        <w:tab/>
      </w:r>
      <w:r>
        <w:rPr>
          <w:noProof/>
        </w:rPr>
        <w:fldChar w:fldCharType="begin"/>
      </w:r>
      <w:r>
        <w:rPr>
          <w:noProof/>
        </w:rPr>
        <w:instrText xml:space="preserve"> PAGEREF _Toc490317588 \h </w:instrText>
      </w:r>
      <w:r>
        <w:rPr>
          <w:noProof/>
        </w:rPr>
      </w:r>
      <w:r>
        <w:rPr>
          <w:noProof/>
        </w:rPr>
        <w:fldChar w:fldCharType="separate"/>
      </w:r>
      <w:r w:rsidR="006024A1">
        <w:rPr>
          <w:noProof/>
        </w:rPr>
        <w:t>124</w:t>
      </w:r>
      <w:r>
        <w:rPr>
          <w:noProof/>
        </w:rPr>
        <w:fldChar w:fldCharType="end"/>
      </w:r>
    </w:p>
    <w:p w14:paraId="135DEA2D" w14:textId="77777777" w:rsidR="00082951" w:rsidRDefault="00082951" w:rsidP="00822AA3">
      <w:pPr>
        <w:pStyle w:val="TOC5"/>
        <w:rPr>
          <w:noProof/>
          <w:sz w:val="24"/>
          <w:szCs w:val="24"/>
        </w:rPr>
      </w:pPr>
      <w:r>
        <w:rPr>
          <w:noProof/>
        </w:rPr>
        <w:t>3.2.4.2. Bacterial Cell Lysis</w:t>
      </w:r>
      <w:r>
        <w:rPr>
          <w:noProof/>
        </w:rPr>
        <w:tab/>
      </w:r>
      <w:r>
        <w:rPr>
          <w:noProof/>
        </w:rPr>
        <w:fldChar w:fldCharType="begin"/>
      </w:r>
      <w:r>
        <w:rPr>
          <w:noProof/>
        </w:rPr>
        <w:instrText xml:space="preserve"> PAGEREF _Toc490317589 \h </w:instrText>
      </w:r>
      <w:r>
        <w:rPr>
          <w:noProof/>
        </w:rPr>
      </w:r>
      <w:r>
        <w:rPr>
          <w:noProof/>
        </w:rPr>
        <w:fldChar w:fldCharType="separate"/>
      </w:r>
      <w:r w:rsidR="006024A1">
        <w:rPr>
          <w:noProof/>
        </w:rPr>
        <w:t>125</w:t>
      </w:r>
      <w:r>
        <w:rPr>
          <w:noProof/>
        </w:rPr>
        <w:fldChar w:fldCharType="end"/>
      </w:r>
    </w:p>
    <w:p w14:paraId="14ED8CED" w14:textId="77777777" w:rsidR="00082951" w:rsidRDefault="00082951" w:rsidP="00822AA3">
      <w:pPr>
        <w:pStyle w:val="TOC5"/>
        <w:rPr>
          <w:noProof/>
          <w:sz w:val="24"/>
          <w:szCs w:val="24"/>
        </w:rPr>
      </w:pPr>
      <w:r>
        <w:rPr>
          <w:noProof/>
        </w:rPr>
        <w:t>3.2.4.3. Immobilised Metal Affinity Chromatography</w:t>
      </w:r>
      <w:r>
        <w:rPr>
          <w:noProof/>
        </w:rPr>
        <w:tab/>
      </w:r>
      <w:r>
        <w:rPr>
          <w:noProof/>
        </w:rPr>
        <w:fldChar w:fldCharType="begin"/>
      </w:r>
      <w:r>
        <w:rPr>
          <w:noProof/>
        </w:rPr>
        <w:instrText xml:space="preserve"> PAGEREF _Toc490317590 \h </w:instrText>
      </w:r>
      <w:r>
        <w:rPr>
          <w:noProof/>
        </w:rPr>
      </w:r>
      <w:r>
        <w:rPr>
          <w:noProof/>
        </w:rPr>
        <w:fldChar w:fldCharType="separate"/>
      </w:r>
      <w:r w:rsidR="006024A1">
        <w:rPr>
          <w:noProof/>
        </w:rPr>
        <w:t>125</w:t>
      </w:r>
      <w:r>
        <w:rPr>
          <w:noProof/>
        </w:rPr>
        <w:fldChar w:fldCharType="end"/>
      </w:r>
    </w:p>
    <w:p w14:paraId="78442BFF" w14:textId="77777777" w:rsidR="00082951" w:rsidRDefault="00082951" w:rsidP="00822AA3">
      <w:pPr>
        <w:pStyle w:val="TOC5"/>
        <w:rPr>
          <w:noProof/>
          <w:sz w:val="24"/>
          <w:szCs w:val="24"/>
        </w:rPr>
      </w:pPr>
      <w:r>
        <w:rPr>
          <w:noProof/>
        </w:rPr>
        <w:t>3.2.4.5. Anion and Cation Exchange Chromatography</w:t>
      </w:r>
      <w:r>
        <w:rPr>
          <w:noProof/>
        </w:rPr>
        <w:tab/>
      </w:r>
      <w:r>
        <w:rPr>
          <w:noProof/>
        </w:rPr>
        <w:fldChar w:fldCharType="begin"/>
      </w:r>
      <w:r>
        <w:rPr>
          <w:noProof/>
        </w:rPr>
        <w:instrText xml:space="preserve"> PAGEREF _Toc490317591 \h </w:instrText>
      </w:r>
      <w:r>
        <w:rPr>
          <w:noProof/>
        </w:rPr>
      </w:r>
      <w:r>
        <w:rPr>
          <w:noProof/>
        </w:rPr>
        <w:fldChar w:fldCharType="separate"/>
      </w:r>
      <w:r w:rsidR="006024A1">
        <w:rPr>
          <w:noProof/>
        </w:rPr>
        <w:t>125</w:t>
      </w:r>
      <w:r>
        <w:rPr>
          <w:noProof/>
        </w:rPr>
        <w:fldChar w:fldCharType="end"/>
      </w:r>
    </w:p>
    <w:p w14:paraId="6A58D5E9" w14:textId="77777777" w:rsidR="00082951" w:rsidRDefault="00082951" w:rsidP="000E7CE7">
      <w:pPr>
        <w:pStyle w:val="TOC4"/>
        <w:rPr>
          <w:szCs w:val="24"/>
        </w:rPr>
      </w:pPr>
      <w:r>
        <w:t>3.2.5. Optimisation of Harbinger LEX-48</w:t>
      </w:r>
      <w:r w:rsidRPr="00C67727">
        <w:rPr>
          <w:vertAlign w:val="superscript"/>
        </w:rPr>
        <w:t>TM</w:t>
      </w:r>
      <w:r>
        <w:t xml:space="preserve"> Bioreactor Protein Expression</w:t>
      </w:r>
      <w:r>
        <w:tab/>
      </w:r>
      <w:r>
        <w:fldChar w:fldCharType="begin"/>
      </w:r>
      <w:r>
        <w:instrText xml:space="preserve"> PAGEREF _Toc490317592 \h </w:instrText>
      </w:r>
      <w:r>
        <w:fldChar w:fldCharType="separate"/>
      </w:r>
      <w:r w:rsidR="006024A1">
        <w:t>126</w:t>
      </w:r>
      <w:r>
        <w:fldChar w:fldCharType="end"/>
      </w:r>
    </w:p>
    <w:p w14:paraId="6D134AA5" w14:textId="77777777" w:rsidR="00082951" w:rsidRDefault="00082951" w:rsidP="000E7CE7">
      <w:pPr>
        <w:pStyle w:val="TOC4"/>
        <w:rPr>
          <w:szCs w:val="24"/>
        </w:rPr>
      </w:pPr>
      <w:r>
        <w:t>3.2.6. Mass Spectrometry</w:t>
      </w:r>
      <w:r>
        <w:tab/>
      </w:r>
      <w:r>
        <w:fldChar w:fldCharType="begin"/>
      </w:r>
      <w:r>
        <w:instrText xml:space="preserve"> PAGEREF _Toc490317593 \h </w:instrText>
      </w:r>
      <w:r>
        <w:fldChar w:fldCharType="separate"/>
      </w:r>
      <w:r w:rsidR="006024A1">
        <w:t>126</w:t>
      </w:r>
      <w:r>
        <w:fldChar w:fldCharType="end"/>
      </w:r>
    </w:p>
    <w:p w14:paraId="18239793" w14:textId="77777777" w:rsidR="00082951" w:rsidRDefault="00082951" w:rsidP="00774988">
      <w:pPr>
        <w:pStyle w:val="TOC3"/>
        <w:rPr>
          <w:noProof/>
          <w:szCs w:val="24"/>
        </w:rPr>
      </w:pPr>
      <w:r>
        <w:rPr>
          <w:noProof/>
        </w:rPr>
        <w:t>3.3. Results and Discussion</w:t>
      </w:r>
      <w:r>
        <w:rPr>
          <w:noProof/>
        </w:rPr>
        <w:tab/>
      </w:r>
      <w:r>
        <w:rPr>
          <w:noProof/>
        </w:rPr>
        <w:fldChar w:fldCharType="begin"/>
      </w:r>
      <w:r>
        <w:rPr>
          <w:noProof/>
        </w:rPr>
        <w:instrText xml:space="preserve"> PAGEREF _Toc490317594 \h </w:instrText>
      </w:r>
      <w:r>
        <w:rPr>
          <w:noProof/>
        </w:rPr>
      </w:r>
      <w:r>
        <w:rPr>
          <w:noProof/>
        </w:rPr>
        <w:fldChar w:fldCharType="separate"/>
      </w:r>
      <w:r w:rsidR="006024A1">
        <w:rPr>
          <w:noProof/>
        </w:rPr>
        <w:t>127</w:t>
      </w:r>
      <w:r>
        <w:rPr>
          <w:noProof/>
        </w:rPr>
        <w:fldChar w:fldCharType="end"/>
      </w:r>
    </w:p>
    <w:p w14:paraId="287AB127" w14:textId="77777777" w:rsidR="00082951" w:rsidRDefault="00082951" w:rsidP="000E7CE7">
      <w:pPr>
        <w:pStyle w:val="TOC4"/>
        <w:rPr>
          <w:szCs w:val="24"/>
        </w:rPr>
      </w:pPr>
      <w:r>
        <w:lastRenderedPageBreak/>
        <w:t xml:space="preserve">3.3.1. Bioinformatics Analysis of </w:t>
      </w:r>
      <w:r w:rsidRPr="00C67727">
        <w:rPr>
          <w:i/>
        </w:rPr>
        <w:t>Bordetella pertussis</w:t>
      </w:r>
      <w:r>
        <w:t xml:space="preserve"> RisA Amino Acid Sequence</w:t>
      </w:r>
      <w:r>
        <w:tab/>
      </w:r>
      <w:r>
        <w:fldChar w:fldCharType="begin"/>
      </w:r>
      <w:r>
        <w:instrText xml:space="preserve"> PAGEREF _Toc490317595 \h </w:instrText>
      </w:r>
      <w:r>
        <w:fldChar w:fldCharType="separate"/>
      </w:r>
      <w:r w:rsidR="006024A1">
        <w:t>127</w:t>
      </w:r>
      <w:r>
        <w:fldChar w:fldCharType="end"/>
      </w:r>
    </w:p>
    <w:p w14:paraId="05EAFB57" w14:textId="77777777" w:rsidR="00082951" w:rsidRDefault="00082951" w:rsidP="000E7CE7">
      <w:pPr>
        <w:pStyle w:val="TOC4"/>
        <w:rPr>
          <w:szCs w:val="24"/>
        </w:rPr>
      </w:pPr>
      <w:r>
        <w:t>3.3.2. Successful Small-Scale Expression of Native and Mutant RisA</w:t>
      </w:r>
      <w:r>
        <w:tab/>
      </w:r>
      <w:r>
        <w:fldChar w:fldCharType="begin"/>
      </w:r>
      <w:r>
        <w:instrText xml:space="preserve"> PAGEREF _Toc490317596 \h </w:instrText>
      </w:r>
      <w:r>
        <w:fldChar w:fldCharType="separate"/>
      </w:r>
      <w:r w:rsidR="006024A1">
        <w:t>130</w:t>
      </w:r>
      <w:r>
        <w:fldChar w:fldCharType="end"/>
      </w:r>
    </w:p>
    <w:p w14:paraId="22B8E7BD" w14:textId="77777777" w:rsidR="00082951" w:rsidRDefault="00082951" w:rsidP="000E7CE7">
      <w:pPr>
        <w:pStyle w:val="TOC4"/>
        <w:rPr>
          <w:szCs w:val="24"/>
        </w:rPr>
      </w:pPr>
      <w:r>
        <w:t>3.3.3. Successful Large-Scale Expression and Purification of RisA</w:t>
      </w:r>
      <w:r>
        <w:tab/>
      </w:r>
      <w:r>
        <w:fldChar w:fldCharType="begin"/>
      </w:r>
      <w:r>
        <w:instrText xml:space="preserve"> PAGEREF _Toc490317597 \h </w:instrText>
      </w:r>
      <w:r>
        <w:fldChar w:fldCharType="separate"/>
      </w:r>
      <w:r w:rsidR="006024A1">
        <w:t>132</w:t>
      </w:r>
      <w:r>
        <w:fldChar w:fldCharType="end"/>
      </w:r>
    </w:p>
    <w:p w14:paraId="2A9EFACE" w14:textId="77777777" w:rsidR="00082951" w:rsidRDefault="00082951" w:rsidP="000E7CE7">
      <w:pPr>
        <w:pStyle w:val="TOC4"/>
        <w:rPr>
          <w:szCs w:val="24"/>
        </w:rPr>
      </w:pPr>
      <w:r>
        <w:t>3.3.4. Optimisation of RisA Expression in a Harbinger LEX-48</w:t>
      </w:r>
      <w:r w:rsidRPr="00C67727">
        <w:rPr>
          <w:vertAlign w:val="superscript"/>
        </w:rPr>
        <w:t>TM</w:t>
      </w:r>
      <w:r>
        <w:t xml:space="preserve"> Bioreactor</w:t>
      </w:r>
      <w:r>
        <w:tab/>
      </w:r>
      <w:r>
        <w:fldChar w:fldCharType="begin"/>
      </w:r>
      <w:r>
        <w:instrText xml:space="preserve"> PAGEREF _Toc490317598 \h </w:instrText>
      </w:r>
      <w:r>
        <w:fldChar w:fldCharType="separate"/>
      </w:r>
      <w:r w:rsidR="006024A1">
        <w:t>136</w:t>
      </w:r>
      <w:r>
        <w:fldChar w:fldCharType="end"/>
      </w:r>
    </w:p>
    <w:p w14:paraId="30086CB4" w14:textId="77777777" w:rsidR="00082951" w:rsidRDefault="00082951" w:rsidP="000E7CE7">
      <w:pPr>
        <w:pStyle w:val="TOC4"/>
        <w:rPr>
          <w:szCs w:val="24"/>
        </w:rPr>
      </w:pPr>
      <w:r>
        <w:t>3.3.5. Mass Spectrometry Confirmation of Protein Molecular Weight</w:t>
      </w:r>
      <w:r>
        <w:tab/>
      </w:r>
      <w:r>
        <w:fldChar w:fldCharType="begin"/>
      </w:r>
      <w:r>
        <w:instrText xml:space="preserve"> PAGEREF _Toc490317599 \h </w:instrText>
      </w:r>
      <w:r>
        <w:fldChar w:fldCharType="separate"/>
      </w:r>
      <w:r w:rsidR="006024A1">
        <w:t>141</w:t>
      </w:r>
      <w:r>
        <w:fldChar w:fldCharType="end"/>
      </w:r>
    </w:p>
    <w:p w14:paraId="045A27B3" w14:textId="645B5CEA" w:rsidR="001572C0" w:rsidRDefault="001572C0" w:rsidP="001572C0">
      <w:pPr>
        <w:pStyle w:val="TOC1"/>
      </w:pPr>
      <w:r>
        <w:t>3.4 Conclusions…………………………………………………………………………………………………141</w:t>
      </w:r>
    </w:p>
    <w:p w14:paraId="11B1C1B1" w14:textId="12E50A97" w:rsidR="001572C0" w:rsidRPr="001572C0" w:rsidRDefault="001572C0" w:rsidP="001572C0">
      <w:pPr>
        <w:spacing w:line="360" w:lineRule="auto"/>
        <w:ind w:left="408"/>
        <w:rPr>
          <w:b/>
          <w:noProof/>
        </w:rPr>
      </w:pPr>
      <w:r w:rsidRPr="001572C0">
        <w:rPr>
          <w:b/>
          <w:noProof/>
        </w:rPr>
        <w:t>3.5</w:t>
      </w:r>
      <w:r>
        <w:rPr>
          <w:b/>
          <w:noProof/>
        </w:rPr>
        <w:t xml:space="preserve"> Future Work for the Characterisation of RisA from </w:t>
      </w:r>
      <w:r w:rsidRPr="001572C0">
        <w:rPr>
          <w:b/>
          <w:i/>
          <w:noProof/>
        </w:rPr>
        <w:t>Bordetella pertussis</w:t>
      </w:r>
      <w:r>
        <w:rPr>
          <w:b/>
          <w:noProof/>
        </w:rPr>
        <w:t>……..143</w:t>
      </w:r>
    </w:p>
    <w:p w14:paraId="4E3F1440" w14:textId="77777777" w:rsidR="00082951" w:rsidRDefault="00082951" w:rsidP="001572C0">
      <w:pPr>
        <w:pStyle w:val="TOC1"/>
        <w:rPr>
          <w:lang w:eastAsia="en-GB"/>
        </w:rPr>
      </w:pPr>
      <w:r>
        <w:t>Thesis Conclusions</w:t>
      </w:r>
      <w:r>
        <w:tab/>
      </w:r>
      <w:r>
        <w:fldChar w:fldCharType="begin"/>
      </w:r>
      <w:r>
        <w:instrText xml:space="preserve"> PAGEREF _Toc490317600 \h </w:instrText>
      </w:r>
      <w:r>
        <w:fldChar w:fldCharType="separate"/>
      </w:r>
      <w:r w:rsidR="006024A1">
        <w:t>146</w:t>
      </w:r>
      <w:r>
        <w:fldChar w:fldCharType="end"/>
      </w:r>
    </w:p>
    <w:p w14:paraId="64F8B370" w14:textId="77777777" w:rsidR="00082951" w:rsidRDefault="00082951" w:rsidP="001572C0">
      <w:pPr>
        <w:pStyle w:val="TOC1"/>
        <w:rPr>
          <w:lang w:eastAsia="en-GB"/>
        </w:rPr>
      </w:pPr>
      <w:r>
        <w:t>References</w:t>
      </w:r>
      <w:r>
        <w:tab/>
      </w:r>
      <w:r>
        <w:fldChar w:fldCharType="begin"/>
      </w:r>
      <w:r>
        <w:instrText xml:space="preserve"> PAGEREF _Toc490317601 \h </w:instrText>
      </w:r>
      <w:r>
        <w:fldChar w:fldCharType="separate"/>
      </w:r>
      <w:r w:rsidR="006024A1">
        <w:t>147</w:t>
      </w:r>
      <w:r>
        <w:fldChar w:fldCharType="end"/>
      </w:r>
    </w:p>
    <w:p w14:paraId="3408C7E0" w14:textId="77777777" w:rsidR="00082951" w:rsidRDefault="00082951" w:rsidP="001572C0">
      <w:pPr>
        <w:pStyle w:val="TOC1"/>
        <w:rPr>
          <w:lang w:eastAsia="en-GB"/>
        </w:rPr>
      </w:pPr>
      <w:r>
        <w:t>Appendices</w:t>
      </w:r>
      <w:r>
        <w:tab/>
      </w:r>
      <w:r>
        <w:fldChar w:fldCharType="begin"/>
      </w:r>
      <w:r>
        <w:instrText xml:space="preserve"> PAGEREF _Toc490317602 \h </w:instrText>
      </w:r>
      <w:r>
        <w:fldChar w:fldCharType="separate"/>
      </w:r>
      <w:r w:rsidR="006024A1">
        <w:t>165</w:t>
      </w:r>
      <w:r>
        <w:fldChar w:fldCharType="end"/>
      </w:r>
    </w:p>
    <w:p w14:paraId="58F3632F" w14:textId="0FAB345A" w:rsidR="0013429C" w:rsidRDefault="0099556F" w:rsidP="0013429C">
      <w:pPr>
        <w:pStyle w:val="TableofFigures"/>
        <w:tabs>
          <w:tab w:val="right" w:leader="dot" w:pos="8641"/>
        </w:tabs>
        <w:rPr>
          <w:b/>
          <w:sz w:val="28"/>
        </w:rPr>
        <w:sectPr w:rsidR="0013429C" w:rsidSect="0013429C">
          <w:pgSz w:w="11905" w:h="16837"/>
          <w:pgMar w:top="1440" w:right="1440" w:bottom="1440" w:left="1814" w:header="709" w:footer="709" w:gutter="0"/>
          <w:pgNumType w:fmt="lowerRoman" w:start="1"/>
          <w:cols w:space="708"/>
          <w:docGrid w:linePitch="360"/>
        </w:sectPr>
      </w:pPr>
      <w:r>
        <w:rPr>
          <w:b/>
          <w:noProof/>
        </w:rPr>
        <w:fldChar w:fldCharType="end"/>
      </w:r>
    </w:p>
    <w:p w14:paraId="2A79AE8E" w14:textId="2BF789F4" w:rsidR="00E35670" w:rsidRPr="0013429C" w:rsidRDefault="00E35670" w:rsidP="00E64968">
      <w:pPr>
        <w:pStyle w:val="ThesisHeading"/>
        <w:outlineLvl w:val="0"/>
        <w:rPr>
          <w:b/>
          <w:sz w:val="28"/>
        </w:rPr>
      </w:pPr>
      <w:bookmarkStart w:id="15" w:name="_Toc490317468"/>
      <w:r>
        <w:lastRenderedPageBreak/>
        <w:t>List of Figures</w:t>
      </w:r>
      <w:bookmarkEnd w:id="15"/>
    </w:p>
    <w:p w14:paraId="5861C580" w14:textId="77777777" w:rsidR="00A348A0" w:rsidRDefault="00A348A0">
      <w:pPr>
        <w:pStyle w:val="TableofFigures"/>
        <w:tabs>
          <w:tab w:val="right" w:leader="dot" w:pos="8641"/>
        </w:tabs>
      </w:pPr>
      <w:bookmarkStart w:id="16" w:name="_Ref490211181"/>
      <w:bookmarkStart w:id="17" w:name="_Toc490225029"/>
    </w:p>
    <w:p w14:paraId="1674BE1D" w14:textId="0E17E82B" w:rsidR="00FA1CDC" w:rsidRDefault="00C36F06">
      <w:pPr>
        <w:pStyle w:val="TableofFigures"/>
        <w:tabs>
          <w:tab w:val="right" w:leader="dot" w:pos="8641"/>
        </w:tabs>
        <w:rPr>
          <w:noProof/>
          <w:lang w:eastAsia="en-GB"/>
        </w:rPr>
      </w:pPr>
      <w:r>
        <w:fldChar w:fldCharType="begin"/>
      </w:r>
      <w:r>
        <w:instrText xml:space="preserve"> TOC \h \z \c "Figure" </w:instrText>
      </w:r>
      <w:r>
        <w:fldChar w:fldCharType="separate"/>
      </w:r>
      <w:hyperlink r:id="rId12" w:anchor="_Toc490635955" w:history="1">
        <w:r w:rsidR="00FA1CDC" w:rsidRPr="001432B7">
          <w:rPr>
            <w:rStyle w:val="Hyperlink"/>
            <w:b/>
            <w:noProof/>
          </w:rPr>
          <w:t>Figure 1:</w:t>
        </w:r>
        <w:r w:rsidR="00FA1CDC" w:rsidRPr="001432B7">
          <w:rPr>
            <w:rStyle w:val="Hyperlink"/>
            <w:noProof/>
          </w:rPr>
          <w:t xml:space="preserve"> A flow diagram illustrating the key experimental steps preceding protein crystallisation.</w:t>
        </w:r>
        <w:r w:rsidR="00FA1CDC">
          <w:rPr>
            <w:noProof/>
            <w:webHidden/>
          </w:rPr>
          <w:tab/>
        </w:r>
        <w:r w:rsidR="00FA1CDC">
          <w:rPr>
            <w:noProof/>
            <w:webHidden/>
          </w:rPr>
          <w:fldChar w:fldCharType="begin"/>
        </w:r>
        <w:r w:rsidR="00FA1CDC">
          <w:rPr>
            <w:noProof/>
            <w:webHidden/>
          </w:rPr>
          <w:instrText xml:space="preserve"> PAGEREF _Toc490635955 \h </w:instrText>
        </w:r>
        <w:r w:rsidR="00FA1CDC">
          <w:rPr>
            <w:noProof/>
            <w:webHidden/>
          </w:rPr>
        </w:r>
        <w:r w:rsidR="00FA1CDC">
          <w:rPr>
            <w:noProof/>
            <w:webHidden/>
          </w:rPr>
          <w:fldChar w:fldCharType="separate"/>
        </w:r>
        <w:r w:rsidR="006024A1">
          <w:rPr>
            <w:noProof/>
            <w:webHidden/>
          </w:rPr>
          <w:t>17</w:t>
        </w:r>
        <w:r w:rsidR="00FA1CDC">
          <w:rPr>
            <w:noProof/>
            <w:webHidden/>
          </w:rPr>
          <w:fldChar w:fldCharType="end"/>
        </w:r>
      </w:hyperlink>
    </w:p>
    <w:p w14:paraId="17AE2AF7" w14:textId="2BF26BA2" w:rsidR="00FA1CDC" w:rsidRDefault="006933C7">
      <w:pPr>
        <w:pStyle w:val="TableofFigures"/>
        <w:tabs>
          <w:tab w:val="right" w:leader="dot" w:pos="8641"/>
        </w:tabs>
        <w:rPr>
          <w:noProof/>
          <w:lang w:eastAsia="en-GB"/>
        </w:rPr>
      </w:pPr>
      <w:hyperlink r:id="rId13" w:anchor="_Toc490635956" w:history="1">
        <w:r w:rsidR="00FA1CDC" w:rsidRPr="001432B7">
          <w:rPr>
            <w:rStyle w:val="Hyperlink"/>
            <w:b/>
            <w:noProof/>
          </w:rPr>
          <w:t>Figure 2:</w:t>
        </w:r>
        <w:r w:rsidR="00FA1CDC" w:rsidRPr="001432B7">
          <w:rPr>
            <w:rStyle w:val="Hyperlink"/>
            <w:noProof/>
          </w:rPr>
          <w:t xml:space="preserve"> A melting curve depicting the protein unfolding process and SYPRO Orange fluorescence during a TSA. The protein is coloured purple and the SYPRO Orange is represented as orange dots.</w:t>
        </w:r>
        <w:r w:rsidR="00FA1CDC">
          <w:rPr>
            <w:noProof/>
            <w:webHidden/>
          </w:rPr>
          <w:tab/>
        </w:r>
        <w:r w:rsidR="00FA1CDC">
          <w:rPr>
            <w:noProof/>
            <w:webHidden/>
          </w:rPr>
          <w:fldChar w:fldCharType="begin"/>
        </w:r>
        <w:r w:rsidR="00FA1CDC">
          <w:rPr>
            <w:noProof/>
            <w:webHidden/>
          </w:rPr>
          <w:instrText xml:space="preserve"> PAGEREF _Toc490635956 \h </w:instrText>
        </w:r>
        <w:r w:rsidR="00FA1CDC">
          <w:rPr>
            <w:noProof/>
            <w:webHidden/>
          </w:rPr>
        </w:r>
        <w:r w:rsidR="00FA1CDC">
          <w:rPr>
            <w:noProof/>
            <w:webHidden/>
          </w:rPr>
          <w:fldChar w:fldCharType="separate"/>
        </w:r>
        <w:r w:rsidR="006024A1">
          <w:rPr>
            <w:noProof/>
            <w:webHidden/>
          </w:rPr>
          <w:t>23</w:t>
        </w:r>
        <w:r w:rsidR="00FA1CDC">
          <w:rPr>
            <w:noProof/>
            <w:webHidden/>
          </w:rPr>
          <w:fldChar w:fldCharType="end"/>
        </w:r>
      </w:hyperlink>
    </w:p>
    <w:p w14:paraId="0FB30F33" w14:textId="2665D6E9" w:rsidR="00FA1CDC" w:rsidRDefault="006933C7">
      <w:pPr>
        <w:pStyle w:val="TableofFigures"/>
        <w:tabs>
          <w:tab w:val="right" w:leader="dot" w:pos="8641"/>
        </w:tabs>
        <w:rPr>
          <w:noProof/>
          <w:lang w:eastAsia="en-GB"/>
        </w:rPr>
      </w:pPr>
      <w:hyperlink r:id="rId14" w:anchor="_Toc490635957" w:history="1">
        <w:r w:rsidR="00FA1CDC" w:rsidRPr="001432B7">
          <w:rPr>
            <w:rStyle w:val="Hyperlink"/>
            <w:b/>
            <w:noProof/>
          </w:rPr>
          <w:t>Figure 3:</w:t>
        </w:r>
        <w:r w:rsidR="00FA1CDC" w:rsidRPr="001432B7">
          <w:rPr>
            <w:rStyle w:val="Hyperlink"/>
            <w:noProof/>
          </w:rPr>
          <w:t xml:space="preserve"> An overview of the TSA protocol used (adapted from Boivin </w:t>
        </w:r>
        <w:r w:rsidR="00FA1CDC" w:rsidRPr="001432B7">
          <w:rPr>
            <w:rStyle w:val="Hyperlink"/>
            <w:i/>
            <w:noProof/>
          </w:rPr>
          <w:t>et al.</w:t>
        </w:r>
        <w:r w:rsidR="00FA1CDC" w:rsidRPr="001432B7">
          <w:rPr>
            <w:rStyle w:val="Hyperlink"/>
            <w:noProof/>
          </w:rPr>
          <w:t>, 2013).</w:t>
        </w:r>
        <w:r w:rsidR="00FA1CDC">
          <w:rPr>
            <w:noProof/>
            <w:webHidden/>
          </w:rPr>
          <w:tab/>
        </w:r>
        <w:r w:rsidR="00FA1CDC">
          <w:rPr>
            <w:noProof/>
            <w:webHidden/>
          </w:rPr>
          <w:fldChar w:fldCharType="begin"/>
        </w:r>
        <w:r w:rsidR="00FA1CDC">
          <w:rPr>
            <w:noProof/>
            <w:webHidden/>
          </w:rPr>
          <w:instrText xml:space="preserve"> PAGEREF _Toc490635957 \h </w:instrText>
        </w:r>
        <w:r w:rsidR="00FA1CDC">
          <w:rPr>
            <w:noProof/>
            <w:webHidden/>
          </w:rPr>
        </w:r>
        <w:r w:rsidR="00FA1CDC">
          <w:rPr>
            <w:noProof/>
            <w:webHidden/>
          </w:rPr>
          <w:fldChar w:fldCharType="separate"/>
        </w:r>
        <w:r w:rsidR="006024A1">
          <w:rPr>
            <w:noProof/>
            <w:webHidden/>
          </w:rPr>
          <w:t>33</w:t>
        </w:r>
        <w:r w:rsidR="00FA1CDC">
          <w:rPr>
            <w:noProof/>
            <w:webHidden/>
          </w:rPr>
          <w:fldChar w:fldCharType="end"/>
        </w:r>
      </w:hyperlink>
    </w:p>
    <w:p w14:paraId="635AE1F7" w14:textId="05584543" w:rsidR="00FA1CDC" w:rsidRDefault="006933C7">
      <w:pPr>
        <w:pStyle w:val="TableofFigures"/>
        <w:tabs>
          <w:tab w:val="right" w:leader="dot" w:pos="8641"/>
        </w:tabs>
        <w:rPr>
          <w:noProof/>
          <w:lang w:eastAsia="en-GB"/>
        </w:rPr>
      </w:pPr>
      <w:hyperlink r:id="rId15" w:anchor="_Toc490635958" w:history="1">
        <w:r w:rsidR="00FA1CDC" w:rsidRPr="001432B7">
          <w:rPr>
            <w:rStyle w:val="Hyperlink"/>
            <w:b/>
            <w:noProof/>
          </w:rPr>
          <w:t>Figure 4:</w:t>
        </w:r>
        <w:r w:rsidR="00FA1CDC" w:rsidRPr="001432B7">
          <w:rPr>
            <w:rStyle w:val="Hyperlink"/>
            <w:noProof/>
          </w:rPr>
          <w:t xml:space="preserve"> A screenshot of the .csv file inputted into NAMI. Column A refers to the temperature reading, followed by the well number in column B. Columns C-G hold the SYPRO Orange emissions data, where each column represents a different filter present in the RT-</w:t>
        </w:r>
        <w:r w:rsidR="00FA1CDC" w:rsidRPr="001432B7">
          <w:rPr>
            <w:rStyle w:val="Hyperlink"/>
            <w:rFonts w:ascii="Calibri" w:hAnsi="Calibri" w:cs="Times New Roman"/>
            <w:noProof/>
          </w:rPr>
          <w:t xml:space="preserve">PCR machine </w:t>
        </w:r>
        <w:r w:rsidR="00FA1CDC" w:rsidRPr="001432B7">
          <w:rPr>
            <w:rStyle w:val="Hyperlink"/>
            <w:rFonts w:ascii="Calibri" w:hAnsi="Calibri" w:cs="Times New Roman"/>
            <w:b/>
            <w:noProof/>
          </w:rPr>
          <w:t>(Appendix 2</w:t>
        </w:r>
        <w:r w:rsidR="00FA1CDC" w:rsidRPr="001432B7">
          <w:rPr>
            <w:rStyle w:val="Hyperlink"/>
            <w:rFonts w:ascii="Calibri" w:hAnsi="Calibri" w:cs="Times New Roman"/>
            <w:noProof/>
          </w:rPr>
          <w:t>). Most important is column E, or Filter C, which was used for data analysis in all cases (except for EthR protein).</w:t>
        </w:r>
        <w:r w:rsidR="00FA1CDC">
          <w:rPr>
            <w:noProof/>
            <w:webHidden/>
          </w:rPr>
          <w:tab/>
        </w:r>
        <w:r w:rsidR="00FA1CDC">
          <w:rPr>
            <w:noProof/>
            <w:webHidden/>
          </w:rPr>
          <w:fldChar w:fldCharType="begin"/>
        </w:r>
        <w:r w:rsidR="00FA1CDC">
          <w:rPr>
            <w:noProof/>
            <w:webHidden/>
          </w:rPr>
          <w:instrText xml:space="preserve"> PAGEREF _Toc490635958 \h </w:instrText>
        </w:r>
        <w:r w:rsidR="00FA1CDC">
          <w:rPr>
            <w:noProof/>
            <w:webHidden/>
          </w:rPr>
        </w:r>
        <w:r w:rsidR="00FA1CDC">
          <w:rPr>
            <w:noProof/>
            <w:webHidden/>
          </w:rPr>
          <w:fldChar w:fldCharType="separate"/>
        </w:r>
        <w:r w:rsidR="006024A1">
          <w:rPr>
            <w:noProof/>
            <w:webHidden/>
          </w:rPr>
          <w:t>34</w:t>
        </w:r>
        <w:r w:rsidR="00FA1CDC">
          <w:rPr>
            <w:noProof/>
            <w:webHidden/>
          </w:rPr>
          <w:fldChar w:fldCharType="end"/>
        </w:r>
      </w:hyperlink>
    </w:p>
    <w:p w14:paraId="309BBF66" w14:textId="700B8773" w:rsidR="00FA1CDC" w:rsidRDefault="006933C7">
      <w:pPr>
        <w:pStyle w:val="TableofFigures"/>
        <w:tabs>
          <w:tab w:val="right" w:leader="dot" w:pos="8641"/>
        </w:tabs>
        <w:rPr>
          <w:noProof/>
          <w:lang w:eastAsia="en-GB"/>
        </w:rPr>
      </w:pPr>
      <w:hyperlink r:id="rId16" w:anchor="_Toc490635959" w:history="1">
        <w:r w:rsidR="00FA1CDC" w:rsidRPr="001432B7">
          <w:rPr>
            <w:rStyle w:val="Hyperlink"/>
            <w:b/>
            <w:noProof/>
          </w:rPr>
          <w:t>Figure 5:</w:t>
        </w:r>
        <w:r w:rsidR="00FA1CDC" w:rsidRPr="001432B7">
          <w:rPr>
            <w:rStyle w:val="Hyperlink"/>
            <w:noProof/>
          </w:rPr>
          <w:t xml:space="preserve"> The user-friendly data input window of NAMI. A .csv file is uploaded (here, the Salt Screen data for lysozyme), followed by a .sol file that details the conditions in each well of the screen.</w:t>
        </w:r>
        <w:r w:rsidR="00FA1CDC" w:rsidRPr="001432B7">
          <w:rPr>
            <w:rStyle w:val="Hyperlink"/>
            <w:rFonts w:ascii="Calibri" w:hAnsi="Calibri" w:cs="Times New Roman"/>
            <w:noProof/>
          </w:rPr>
          <w:t xml:space="preserve"> Looking at </w:t>
        </w:r>
        <w:r w:rsidR="00FA1CDC" w:rsidRPr="001432B7">
          <w:rPr>
            <w:rStyle w:val="Hyperlink"/>
            <w:b/>
            <w:noProof/>
          </w:rPr>
          <w:t>Figure 4</w:t>
        </w:r>
        <w:r w:rsidR="00FA1CDC" w:rsidRPr="001432B7">
          <w:rPr>
            <w:rStyle w:val="Hyperlink"/>
            <w:rFonts w:ascii="Calibri" w:hAnsi="Calibri" w:cs="Times New Roman"/>
            <w:noProof/>
          </w:rPr>
          <w:t>, the user indicates to NAMI that the temperature values are column 1 and the temperature offset is 23; this means that 23 will be added to every number in the first column to convert the numbers to the actual temperatures sampled (24-96˚C). Furthermore, the user inputs that column 5 corresponds to Filter C data, the well numbers are column 2, and that 96 wells (the whole plate) have been used. Finally, the temperature increment multiplier is set to 1 as the temperature gradient increased 1˚C per minute. The settings can then be applied and data analysis begins.</w:t>
        </w:r>
        <w:r w:rsidR="00FA1CDC">
          <w:rPr>
            <w:noProof/>
            <w:webHidden/>
          </w:rPr>
          <w:tab/>
        </w:r>
        <w:r w:rsidR="00FA1CDC">
          <w:rPr>
            <w:noProof/>
            <w:webHidden/>
          </w:rPr>
          <w:fldChar w:fldCharType="begin"/>
        </w:r>
        <w:r w:rsidR="00FA1CDC">
          <w:rPr>
            <w:noProof/>
            <w:webHidden/>
          </w:rPr>
          <w:instrText xml:space="preserve"> PAGEREF _Toc490635959 \h </w:instrText>
        </w:r>
        <w:r w:rsidR="00FA1CDC">
          <w:rPr>
            <w:noProof/>
            <w:webHidden/>
          </w:rPr>
        </w:r>
        <w:r w:rsidR="00FA1CDC">
          <w:rPr>
            <w:noProof/>
            <w:webHidden/>
          </w:rPr>
          <w:fldChar w:fldCharType="separate"/>
        </w:r>
        <w:r w:rsidR="006024A1">
          <w:rPr>
            <w:noProof/>
            <w:webHidden/>
          </w:rPr>
          <w:t>35</w:t>
        </w:r>
        <w:r w:rsidR="00FA1CDC">
          <w:rPr>
            <w:noProof/>
            <w:webHidden/>
          </w:rPr>
          <w:fldChar w:fldCharType="end"/>
        </w:r>
      </w:hyperlink>
    </w:p>
    <w:p w14:paraId="620A752F" w14:textId="01B0A08A" w:rsidR="00FA1CDC" w:rsidRDefault="006933C7">
      <w:pPr>
        <w:pStyle w:val="TableofFigures"/>
        <w:tabs>
          <w:tab w:val="right" w:leader="dot" w:pos="8641"/>
        </w:tabs>
        <w:rPr>
          <w:noProof/>
          <w:lang w:eastAsia="en-GB"/>
        </w:rPr>
      </w:pPr>
      <w:hyperlink r:id="rId17" w:anchor="_Toc490635960" w:history="1">
        <w:r w:rsidR="00FA1CDC" w:rsidRPr="001432B7">
          <w:rPr>
            <w:rStyle w:val="Hyperlink"/>
            <w:b/>
            <w:noProof/>
          </w:rPr>
          <w:t>Figure 6:</w:t>
        </w:r>
        <w:r w:rsidR="00FA1CDC" w:rsidRPr="001432B7">
          <w:rPr>
            <w:rStyle w:val="Hyperlink"/>
            <w:noProof/>
          </w:rPr>
          <w:t xml:space="preserve"> The colour scale used in the tabulated data output from NAMI, including the multiphase denaturation and no signal colours.</w:t>
        </w:r>
        <w:r w:rsidR="00FA1CDC">
          <w:rPr>
            <w:noProof/>
            <w:webHidden/>
          </w:rPr>
          <w:tab/>
        </w:r>
        <w:r w:rsidR="00FA1CDC">
          <w:rPr>
            <w:noProof/>
            <w:webHidden/>
          </w:rPr>
          <w:fldChar w:fldCharType="begin"/>
        </w:r>
        <w:r w:rsidR="00FA1CDC">
          <w:rPr>
            <w:noProof/>
            <w:webHidden/>
          </w:rPr>
          <w:instrText xml:space="preserve"> PAGEREF _Toc490635960 \h </w:instrText>
        </w:r>
        <w:r w:rsidR="00FA1CDC">
          <w:rPr>
            <w:noProof/>
            <w:webHidden/>
          </w:rPr>
        </w:r>
        <w:r w:rsidR="00FA1CDC">
          <w:rPr>
            <w:noProof/>
            <w:webHidden/>
          </w:rPr>
          <w:fldChar w:fldCharType="separate"/>
        </w:r>
        <w:r w:rsidR="006024A1">
          <w:rPr>
            <w:noProof/>
            <w:webHidden/>
          </w:rPr>
          <w:t>36</w:t>
        </w:r>
        <w:r w:rsidR="00FA1CDC">
          <w:rPr>
            <w:noProof/>
            <w:webHidden/>
          </w:rPr>
          <w:fldChar w:fldCharType="end"/>
        </w:r>
      </w:hyperlink>
    </w:p>
    <w:p w14:paraId="463E70B4" w14:textId="2559D0EB" w:rsidR="00FA1CDC" w:rsidRDefault="006933C7">
      <w:pPr>
        <w:pStyle w:val="TableofFigures"/>
        <w:tabs>
          <w:tab w:val="right" w:leader="dot" w:pos="8641"/>
        </w:tabs>
        <w:rPr>
          <w:noProof/>
          <w:lang w:eastAsia="en-GB"/>
        </w:rPr>
      </w:pPr>
      <w:hyperlink r:id="rId18" w:anchor="_Toc490635961" w:history="1">
        <w:r w:rsidR="00FA1CDC" w:rsidRPr="001432B7">
          <w:rPr>
            <w:rStyle w:val="Hyperlink"/>
            <w:b/>
            <w:noProof/>
          </w:rPr>
          <w:t>Figure 7:</w:t>
        </w:r>
        <w:r w:rsidR="00FA1CDC" w:rsidRPr="001432B7">
          <w:rPr>
            <w:rStyle w:val="Hyperlink"/>
            <w:noProof/>
          </w:rPr>
          <w:t xml:space="preserve"> A diagram, taken from www.nanotemper-technologies.com, detailing the capillary format of the Prometheus NT.48 machine.</w:t>
        </w:r>
        <w:r w:rsidR="00FA1CDC">
          <w:rPr>
            <w:noProof/>
            <w:webHidden/>
          </w:rPr>
          <w:tab/>
        </w:r>
        <w:r w:rsidR="00FA1CDC">
          <w:rPr>
            <w:noProof/>
            <w:webHidden/>
          </w:rPr>
          <w:fldChar w:fldCharType="begin"/>
        </w:r>
        <w:r w:rsidR="00FA1CDC">
          <w:rPr>
            <w:noProof/>
            <w:webHidden/>
          </w:rPr>
          <w:instrText xml:space="preserve"> PAGEREF _Toc490635961 \h </w:instrText>
        </w:r>
        <w:r w:rsidR="00FA1CDC">
          <w:rPr>
            <w:noProof/>
            <w:webHidden/>
          </w:rPr>
        </w:r>
        <w:r w:rsidR="00FA1CDC">
          <w:rPr>
            <w:noProof/>
            <w:webHidden/>
          </w:rPr>
          <w:fldChar w:fldCharType="separate"/>
        </w:r>
        <w:r w:rsidR="006024A1">
          <w:rPr>
            <w:noProof/>
            <w:webHidden/>
          </w:rPr>
          <w:t>37</w:t>
        </w:r>
        <w:r w:rsidR="00FA1CDC">
          <w:rPr>
            <w:noProof/>
            <w:webHidden/>
          </w:rPr>
          <w:fldChar w:fldCharType="end"/>
        </w:r>
      </w:hyperlink>
    </w:p>
    <w:p w14:paraId="6476810E" w14:textId="2DEAD77E" w:rsidR="00FA1CDC" w:rsidRDefault="006933C7">
      <w:pPr>
        <w:pStyle w:val="TableofFigures"/>
        <w:tabs>
          <w:tab w:val="right" w:leader="dot" w:pos="8641"/>
        </w:tabs>
        <w:rPr>
          <w:noProof/>
          <w:lang w:eastAsia="en-GB"/>
        </w:rPr>
      </w:pPr>
      <w:hyperlink r:id="rId19" w:anchor="_Toc490635962" w:history="1">
        <w:r w:rsidR="00FA1CDC" w:rsidRPr="001432B7">
          <w:rPr>
            <w:rStyle w:val="Hyperlink"/>
            <w:b/>
            <w:noProof/>
          </w:rPr>
          <w:t>Figure 8:</w:t>
        </w:r>
        <w:r w:rsidR="00FA1CDC" w:rsidRPr="001432B7">
          <w:rPr>
            <w:rStyle w:val="Hyperlink"/>
            <w:noProof/>
          </w:rPr>
          <w:t xml:space="preserve"> The uninterpretable color-coded tabulated results of the Durham Salt screen run on BSA. NAMI couldn’t detect a signal or detected two melting points in a majority of wells because SYPRO Orange was most likely bound to BSA and fluorescently active from the outset of the assay.</w:t>
        </w:r>
        <w:r w:rsidR="00FA1CDC">
          <w:rPr>
            <w:noProof/>
            <w:webHidden/>
          </w:rPr>
          <w:tab/>
        </w:r>
        <w:r w:rsidR="00FA1CDC">
          <w:rPr>
            <w:noProof/>
            <w:webHidden/>
          </w:rPr>
          <w:fldChar w:fldCharType="begin"/>
        </w:r>
        <w:r w:rsidR="00FA1CDC">
          <w:rPr>
            <w:noProof/>
            <w:webHidden/>
          </w:rPr>
          <w:instrText xml:space="preserve"> PAGEREF _Toc490635962 \h </w:instrText>
        </w:r>
        <w:r w:rsidR="00FA1CDC">
          <w:rPr>
            <w:noProof/>
            <w:webHidden/>
          </w:rPr>
        </w:r>
        <w:r w:rsidR="00FA1CDC">
          <w:rPr>
            <w:noProof/>
            <w:webHidden/>
          </w:rPr>
          <w:fldChar w:fldCharType="separate"/>
        </w:r>
        <w:r w:rsidR="006024A1">
          <w:rPr>
            <w:noProof/>
            <w:webHidden/>
          </w:rPr>
          <w:t>38</w:t>
        </w:r>
        <w:r w:rsidR="00FA1CDC">
          <w:rPr>
            <w:noProof/>
            <w:webHidden/>
          </w:rPr>
          <w:fldChar w:fldCharType="end"/>
        </w:r>
      </w:hyperlink>
    </w:p>
    <w:p w14:paraId="3141E3DB" w14:textId="4F9BFAA1" w:rsidR="00FA1CDC" w:rsidRDefault="006933C7">
      <w:pPr>
        <w:pStyle w:val="TableofFigures"/>
        <w:tabs>
          <w:tab w:val="right" w:leader="dot" w:pos="8641"/>
        </w:tabs>
        <w:rPr>
          <w:noProof/>
          <w:lang w:eastAsia="en-GB"/>
        </w:rPr>
      </w:pPr>
      <w:hyperlink r:id="rId20" w:anchor="_Toc490635963" w:history="1">
        <w:r w:rsidR="00FA1CDC" w:rsidRPr="001432B7">
          <w:rPr>
            <w:rStyle w:val="Hyperlink"/>
            <w:b/>
            <w:noProof/>
          </w:rPr>
          <w:t>Figure 9:</w:t>
        </w:r>
        <w:r w:rsidR="00FA1CDC" w:rsidRPr="001432B7">
          <w:rPr>
            <w:rStyle w:val="Hyperlink"/>
            <w:noProof/>
          </w:rPr>
          <w:t xml:space="preserve"> A ribbon diagram highlighting the multiple solvent-exposed hydrophobic binding sites of BSA as ball-and-stick models. The ribbon diagram is based on the crystal structure published by Sekula </w:t>
        </w:r>
        <w:r w:rsidR="00FA1CDC" w:rsidRPr="001432B7">
          <w:rPr>
            <w:rStyle w:val="Hyperlink"/>
            <w:i/>
            <w:noProof/>
          </w:rPr>
          <w:t>et al.</w:t>
        </w:r>
        <w:r w:rsidR="00FA1CDC" w:rsidRPr="001432B7">
          <w:rPr>
            <w:rStyle w:val="Hyperlink"/>
            <w:noProof/>
          </w:rPr>
          <w:t xml:space="preserve">, 2013 and deposited in the PDB under accession code </w:t>
        </w:r>
        <w:r w:rsidR="00FA1CDC" w:rsidRPr="001432B7">
          <w:rPr>
            <w:rStyle w:val="Hyperlink"/>
            <w:rFonts w:ascii="Calibri" w:hAnsi="Calibri" w:cs="Times New Roman"/>
            <w:noProof/>
          </w:rPr>
          <w:t>4JK4. Multiple ligands resolved in the final crystal structure (including triethylene glycol, pentaethylene glycol, di(hydroxyethyl)ether and 2-hydroxy-3,5,-diiodo-benzoic acid) are additionally shown as ball-and-stick models binding to the surface hydrophobic residues.</w:t>
        </w:r>
        <w:r w:rsidR="00FA1CDC">
          <w:rPr>
            <w:noProof/>
            <w:webHidden/>
          </w:rPr>
          <w:tab/>
        </w:r>
        <w:r w:rsidR="00FA1CDC">
          <w:rPr>
            <w:noProof/>
            <w:webHidden/>
          </w:rPr>
          <w:fldChar w:fldCharType="begin"/>
        </w:r>
        <w:r w:rsidR="00FA1CDC">
          <w:rPr>
            <w:noProof/>
            <w:webHidden/>
          </w:rPr>
          <w:instrText xml:space="preserve"> PAGEREF _Toc490635963 \h </w:instrText>
        </w:r>
        <w:r w:rsidR="00FA1CDC">
          <w:rPr>
            <w:noProof/>
            <w:webHidden/>
          </w:rPr>
        </w:r>
        <w:r w:rsidR="00FA1CDC">
          <w:rPr>
            <w:noProof/>
            <w:webHidden/>
          </w:rPr>
          <w:fldChar w:fldCharType="separate"/>
        </w:r>
        <w:r w:rsidR="006024A1">
          <w:rPr>
            <w:noProof/>
            <w:webHidden/>
          </w:rPr>
          <w:t>39</w:t>
        </w:r>
        <w:r w:rsidR="00FA1CDC">
          <w:rPr>
            <w:noProof/>
            <w:webHidden/>
          </w:rPr>
          <w:fldChar w:fldCharType="end"/>
        </w:r>
      </w:hyperlink>
    </w:p>
    <w:p w14:paraId="47CF265E" w14:textId="1C17942B" w:rsidR="00FA1CDC" w:rsidRDefault="006933C7">
      <w:pPr>
        <w:pStyle w:val="TableofFigures"/>
        <w:tabs>
          <w:tab w:val="right" w:leader="dot" w:pos="8641"/>
        </w:tabs>
        <w:rPr>
          <w:noProof/>
          <w:lang w:eastAsia="en-GB"/>
        </w:rPr>
      </w:pPr>
      <w:hyperlink r:id="rId21" w:anchor="_Toc490635964" w:history="1">
        <w:r w:rsidR="00FA1CDC" w:rsidRPr="001432B7">
          <w:rPr>
            <w:rStyle w:val="Hyperlink"/>
            <w:b/>
            <w:noProof/>
          </w:rPr>
          <w:t>Figure 10:</w:t>
        </w:r>
        <w:r w:rsidR="00FA1CDC" w:rsidRPr="001432B7">
          <w:rPr>
            <w:rStyle w:val="Hyperlink"/>
            <w:noProof/>
          </w:rPr>
          <w:t xml:space="preserve"> The color-coded tabulated results of the Durham Salt Screen run on </w:t>
        </w:r>
        <w:r w:rsidR="00FA1CDC" w:rsidRPr="001432B7">
          <w:rPr>
            <w:rStyle w:val="Hyperlink"/>
            <w:i/>
            <w:noProof/>
          </w:rPr>
          <w:t>Hs</w:t>
        </w:r>
        <w:r w:rsidR="00FA1CDC" w:rsidRPr="001432B7">
          <w:rPr>
            <w:rStyle w:val="Hyperlink"/>
            <w:noProof/>
          </w:rPr>
          <w:t>CRABPII.</w:t>
        </w:r>
        <w:r w:rsidR="00FA1CDC">
          <w:rPr>
            <w:noProof/>
            <w:webHidden/>
          </w:rPr>
          <w:tab/>
        </w:r>
        <w:r w:rsidR="00FA1CDC">
          <w:rPr>
            <w:noProof/>
            <w:webHidden/>
          </w:rPr>
          <w:fldChar w:fldCharType="begin"/>
        </w:r>
        <w:r w:rsidR="00FA1CDC">
          <w:rPr>
            <w:noProof/>
            <w:webHidden/>
          </w:rPr>
          <w:instrText xml:space="preserve"> PAGEREF _Toc490635964 \h </w:instrText>
        </w:r>
        <w:r w:rsidR="00FA1CDC">
          <w:rPr>
            <w:noProof/>
            <w:webHidden/>
          </w:rPr>
        </w:r>
        <w:r w:rsidR="00FA1CDC">
          <w:rPr>
            <w:noProof/>
            <w:webHidden/>
          </w:rPr>
          <w:fldChar w:fldCharType="separate"/>
        </w:r>
        <w:r w:rsidR="006024A1">
          <w:rPr>
            <w:noProof/>
            <w:webHidden/>
          </w:rPr>
          <w:t>40</w:t>
        </w:r>
        <w:r w:rsidR="00FA1CDC">
          <w:rPr>
            <w:noProof/>
            <w:webHidden/>
          </w:rPr>
          <w:fldChar w:fldCharType="end"/>
        </w:r>
      </w:hyperlink>
    </w:p>
    <w:p w14:paraId="70FFCDDF" w14:textId="79ADD028" w:rsidR="00FA1CDC" w:rsidRDefault="006933C7">
      <w:pPr>
        <w:pStyle w:val="TableofFigures"/>
        <w:tabs>
          <w:tab w:val="right" w:leader="dot" w:pos="8641"/>
        </w:tabs>
        <w:rPr>
          <w:noProof/>
          <w:lang w:eastAsia="en-GB"/>
        </w:rPr>
      </w:pPr>
      <w:hyperlink r:id="rId22" w:anchor="_Toc490635965" w:history="1">
        <w:r w:rsidR="00FA1CDC" w:rsidRPr="001432B7">
          <w:rPr>
            <w:rStyle w:val="Hyperlink"/>
            <w:b/>
            <w:noProof/>
          </w:rPr>
          <w:t>Figure 11:</w:t>
        </w:r>
        <w:r w:rsidR="00FA1CDC" w:rsidRPr="001432B7">
          <w:rPr>
            <w:rStyle w:val="Hyperlink"/>
            <w:noProof/>
          </w:rPr>
          <w:t xml:space="preserve"> The color-coded tabulated results of the Durham pH Screen run on </w:t>
        </w:r>
        <w:r w:rsidR="00FA1CDC" w:rsidRPr="001432B7">
          <w:rPr>
            <w:rStyle w:val="Hyperlink"/>
            <w:i/>
            <w:noProof/>
          </w:rPr>
          <w:t>Hs</w:t>
        </w:r>
        <w:r w:rsidR="00FA1CDC" w:rsidRPr="001432B7">
          <w:rPr>
            <w:rStyle w:val="Hyperlink"/>
            <w:noProof/>
          </w:rPr>
          <w:t>CRABPII.</w:t>
        </w:r>
        <w:r w:rsidR="00FA1CDC">
          <w:rPr>
            <w:noProof/>
            <w:webHidden/>
          </w:rPr>
          <w:tab/>
        </w:r>
        <w:r w:rsidR="00FA1CDC">
          <w:rPr>
            <w:noProof/>
            <w:webHidden/>
          </w:rPr>
          <w:fldChar w:fldCharType="begin"/>
        </w:r>
        <w:r w:rsidR="00FA1CDC">
          <w:rPr>
            <w:noProof/>
            <w:webHidden/>
          </w:rPr>
          <w:instrText xml:space="preserve"> PAGEREF _Toc490635965 \h </w:instrText>
        </w:r>
        <w:r w:rsidR="00FA1CDC">
          <w:rPr>
            <w:noProof/>
            <w:webHidden/>
          </w:rPr>
        </w:r>
        <w:r w:rsidR="00FA1CDC">
          <w:rPr>
            <w:noProof/>
            <w:webHidden/>
          </w:rPr>
          <w:fldChar w:fldCharType="separate"/>
        </w:r>
        <w:r w:rsidR="006024A1">
          <w:rPr>
            <w:noProof/>
            <w:webHidden/>
          </w:rPr>
          <w:t>41</w:t>
        </w:r>
        <w:r w:rsidR="00FA1CDC">
          <w:rPr>
            <w:noProof/>
            <w:webHidden/>
          </w:rPr>
          <w:fldChar w:fldCharType="end"/>
        </w:r>
      </w:hyperlink>
    </w:p>
    <w:p w14:paraId="2089C92B" w14:textId="06FED7EA" w:rsidR="00FA1CDC" w:rsidRDefault="006933C7">
      <w:pPr>
        <w:pStyle w:val="TableofFigures"/>
        <w:tabs>
          <w:tab w:val="right" w:leader="dot" w:pos="8641"/>
        </w:tabs>
        <w:rPr>
          <w:noProof/>
          <w:lang w:eastAsia="en-GB"/>
        </w:rPr>
      </w:pPr>
      <w:hyperlink r:id="rId23" w:anchor="_Toc490635966" w:history="1">
        <w:r w:rsidR="00FA1CDC" w:rsidRPr="001432B7">
          <w:rPr>
            <w:rStyle w:val="Hyperlink"/>
            <w:b/>
            <w:noProof/>
          </w:rPr>
          <w:t>Figure 12:</w:t>
        </w:r>
        <w:r w:rsidR="00FA1CDC" w:rsidRPr="001432B7">
          <w:rPr>
            <w:rStyle w:val="Hyperlink"/>
            <w:noProof/>
          </w:rPr>
          <w:t xml:space="preserve"> The color-coded results table of the pH Screen run on erythrin. In particular, note wells F4 and C8 and F4 which are discussed.</w:t>
        </w:r>
        <w:r w:rsidR="00FA1CDC">
          <w:rPr>
            <w:noProof/>
            <w:webHidden/>
          </w:rPr>
          <w:tab/>
        </w:r>
        <w:r w:rsidR="00FA1CDC">
          <w:rPr>
            <w:noProof/>
            <w:webHidden/>
          </w:rPr>
          <w:fldChar w:fldCharType="begin"/>
        </w:r>
        <w:r w:rsidR="00FA1CDC">
          <w:rPr>
            <w:noProof/>
            <w:webHidden/>
          </w:rPr>
          <w:instrText xml:space="preserve"> PAGEREF _Toc490635966 \h </w:instrText>
        </w:r>
        <w:r w:rsidR="00FA1CDC">
          <w:rPr>
            <w:noProof/>
            <w:webHidden/>
          </w:rPr>
        </w:r>
        <w:r w:rsidR="00FA1CDC">
          <w:rPr>
            <w:noProof/>
            <w:webHidden/>
          </w:rPr>
          <w:fldChar w:fldCharType="separate"/>
        </w:r>
        <w:r w:rsidR="006024A1">
          <w:rPr>
            <w:noProof/>
            <w:webHidden/>
          </w:rPr>
          <w:t>42</w:t>
        </w:r>
        <w:r w:rsidR="00FA1CDC">
          <w:rPr>
            <w:noProof/>
            <w:webHidden/>
          </w:rPr>
          <w:fldChar w:fldCharType="end"/>
        </w:r>
      </w:hyperlink>
    </w:p>
    <w:p w14:paraId="60F7327D" w14:textId="26F458C9" w:rsidR="00FA1CDC" w:rsidRDefault="006933C7">
      <w:pPr>
        <w:pStyle w:val="TableofFigures"/>
        <w:tabs>
          <w:tab w:val="right" w:leader="dot" w:pos="8641"/>
        </w:tabs>
        <w:rPr>
          <w:noProof/>
          <w:lang w:eastAsia="en-GB"/>
        </w:rPr>
      </w:pPr>
      <w:hyperlink r:id="rId24" w:anchor="_Toc490635967" w:history="1">
        <w:r w:rsidR="00FA1CDC" w:rsidRPr="001432B7">
          <w:rPr>
            <w:rStyle w:val="Hyperlink"/>
            <w:b/>
            <w:noProof/>
          </w:rPr>
          <w:t>Figure 13:</w:t>
        </w:r>
        <w:r w:rsidR="00FA1CDC" w:rsidRPr="001432B7">
          <w:rPr>
            <w:rStyle w:val="Hyperlink"/>
            <w:noProof/>
          </w:rPr>
          <w:t xml:space="preserve"> Results of the </w:t>
        </w:r>
        <w:r w:rsidR="00FA1CDC" w:rsidRPr="001432B7">
          <w:rPr>
            <w:rStyle w:val="Hyperlink"/>
            <w:i/>
            <w:noProof/>
          </w:rPr>
          <w:t>Mt</w:t>
        </w:r>
        <w:r w:rsidR="00FA1CDC" w:rsidRPr="001432B7">
          <w:rPr>
            <w:rStyle w:val="Hyperlink"/>
            <w:noProof/>
          </w:rPr>
          <w:t>EthR Salt Screen assay. In particular, note wells B1-B12 and D8 which are discussed.</w:t>
        </w:r>
        <w:r w:rsidR="00FA1CDC">
          <w:rPr>
            <w:noProof/>
            <w:webHidden/>
          </w:rPr>
          <w:tab/>
        </w:r>
        <w:r w:rsidR="00FA1CDC">
          <w:rPr>
            <w:noProof/>
            <w:webHidden/>
          </w:rPr>
          <w:fldChar w:fldCharType="begin"/>
        </w:r>
        <w:r w:rsidR="00FA1CDC">
          <w:rPr>
            <w:noProof/>
            <w:webHidden/>
          </w:rPr>
          <w:instrText xml:space="preserve"> PAGEREF _Toc490635967 \h </w:instrText>
        </w:r>
        <w:r w:rsidR="00FA1CDC">
          <w:rPr>
            <w:noProof/>
            <w:webHidden/>
          </w:rPr>
        </w:r>
        <w:r w:rsidR="00FA1CDC">
          <w:rPr>
            <w:noProof/>
            <w:webHidden/>
          </w:rPr>
          <w:fldChar w:fldCharType="separate"/>
        </w:r>
        <w:r w:rsidR="006024A1">
          <w:rPr>
            <w:noProof/>
            <w:webHidden/>
          </w:rPr>
          <w:t>43</w:t>
        </w:r>
        <w:r w:rsidR="00FA1CDC">
          <w:rPr>
            <w:noProof/>
            <w:webHidden/>
          </w:rPr>
          <w:fldChar w:fldCharType="end"/>
        </w:r>
      </w:hyperlink>
    </w:p>
    <w:p w14:paraId="0658C446" w14:textId="01229680" w:rsidR="00FA1CDC" w:rsidRDefault="006933C7">
      <w:pPr>
        <w:pStyle w:val="TableofFigures"/>
        <w:tabs>
          <w:tab w:val="right" w:leader="dot" w:pos="8641"/>
        </w:tabs>
        <w:rPr>
          <w:noProof/>
          <w:lang w:eastAsia="en-GB"/>
        </w:rPr>
      </w:pPr>
      <w:hyperlink r:id="rId25" w:anchor="_Toc490635968" w:history="1">
        <w:r w:rsidR="00FA1CDC" w:rsidRPr="001432B7">
          <w:rPr>
            <w:rStyle w:val="Hyperlink"/>
            <w:b/>
            <w:noProof/>
          </w:rPr>
          <w:t>Figure 14:</w:t>
        </w:r>
        <w:r w:rsidR="00FA1CDC" w:rsidRPr="001432B7">
          <w:rPr>
            <w:rStyle w:val="Hyperlink"/>
            <w:noProof/>
          </w:rPr>
          <w:t xml:space="preserve"> Results of the </w:t>
        </w:r>
        <w:r w:rsidR="00FA1CDC" w:rsidRPr="001432B7">
          <w:rPr>
            <w:rStyle w:val="Hyperlink"/>
            <w:i/>
            <w:noProof/>
          </w:rPr>
          <w:t>Mt</w:t>
        </w:r>
        <w:r w:rsidR="00FA1CDC" w:rsidRPr="001432B7">
          <w:rPr>
            <w:rStyle w:val="Hyperlink"/>
            <w:noProof/>
          </w:rPr>
          <w:t>EthR pH Screen assay. In particular, note wells C2, D1-D3 and D6 which are discussed.</w:t>
        </w:r>
        <w:r w:rsidR="00FA1CDC">
          <w:rPr>
            <w:noProof/>
            <w:webHidden/>
          </w:rPr>
          <w:tab/>
        </w:r>
        <w:r w:rsidR="00FA1CDC">
          <w:rPr>
            <w:noProof/>
            <w:webHidden/>
          </w:rPr>
          <w:fldChar w:fldCharType="begin"/>
        </w:r>
        <w:r w:rsidR="00FA1CDC">
          <w:rPr>
            <w:noProof/>
            <w:webHidden/>
          </w:rPr>
          <w:instrText xml:space="preserve"> PAGEREF _Toc490635968 \h </w:instrText>
        </w:r>
        <w:r w:rsidR="00FA1CDC">
          <w:rPr>
            <w:noProof/>
            <w:webHidden/>
          </w:rPr>
        </w:r>
        <w:r w:rsidR="00FA1CDC">
          <w:rPr>
            <w:noProof/>
            <w:webHidden/>
          </w:rPr>
          <w:fldChar w:fldCharType="separate"/>
        </w:r>
        <w:r w:rsidR="006024A1">
          <w:rPr>
            <w:noProof/>
            <w:webHidden/>
          </w:rPr>
          <w:t>43</w:t>
        </w:r>
        <w:r w:rsidR="00FA1CDC">
          <w:rPr>
            <w:noProof/>
            <w:webHidden/>
          </w:rPr>
          <w:fldChar w:fldCharType="end"/>
        </w:r>
      </w:hyperlink>
    </w:p>
    <w:p w14:paraId="166E6343" w14:textId="0773D0EC" w:rsidR="00FA1CDC" w:rsidRDefault="006933C7">
      <w:pPr>
        <w:pStyle w:val="TableofFigures"/>
        <w:tabs>
          <w:tab w:val="right" w:leader="dot" w:pos="8641"/>
        </w:tabs>
        <w:rPr>
          <w:noProof/>
          <w:lang w:eastAsia="en-GB"/>
        </w:rPr>
      </w:pPr>
      <w:hyperlink r:id="rId26" w:anchor="_Toc490635969" w:history="1">
        <w:r w:rsidR="00FA1CDC" w:rsidRPr="001432B7">
          <w:rPr>
            <w:rStyle w:val="Hyperlink"/>
            <w:b/>
            <w:noProof/>
          </w:rPr>
          <w:t>Figure 15:</w:t>
        </w:r>
        <w:r w:rsidR="00FA1CDC" w:rsidRPr="001432B7">
          <w:rPr>
            <w:rStyle w:val="Hyperlink"/>
            <w:noProof/>
          </w:rPr>
          <w:t xml:space="preserve"> Color-coded tabulated results of the Durham Salt Screen run on </w:t>
        </w:r>
        <w:r w:rsidR="00FA1CDC" w:rsidRPr="001432B7">
          <w:rPr>
            <w:rStyle w:val="Hyperlink"/>
            <w:i/>
            <w:noProof/>
          </w:rPr>
          <w:t>Am</w:t>
        </w:r>
        <w:r w:rsidR="00FA1CDC" w:rsidRPr="001432B7">
          <w:rPr>
            <w:rStyle w:val="Hyperlink"/>
            <w:noProof/>
          </w:rPr>
          <w:t>GST-F1.</w:t>
        </w:r>
        <w:r w:rsidR="00FA1CDC">
          <w:rPr>
            <w:noProof/>
            <w:webHidden/>
          </w:rPr>
          <w:tab/>
        </w:r>
        <w:r w:rsidR="00FA1CDC">
          <w:rPr>
            <w:noProof/>
            <w:webHidden/>
          </w:rPr>
          <w:fldChar w:fldCharType="begin"/>
        </w:r>
        <w:r w:rsidR="00FA1CDC">
          <w:rPr>
            <w:noProof/>
            <w:webHidden/>
          </w:rPr>
          <w:instrText xml:space="preserve"> PAGEREF _Toc490635969 \h </w:instrText>
        </w:r>
        <w:r w:rsidR="00FA1CDC">
          <w:rPr>
            <w:noProof/>
            <w:webHidden/>
          </w:rPr>
        </w:r>
        <w:r w:rsidR="00FA1CDC">
          <w:rPr>
            <w:noProof/>
            <w:webHidden/>
          </w:rPr>
          <w:fldChar w:fldCharType="separate"/>
        </w:r>
        <w:r w:rsidR="006024A1">
          <w:rPr>
            <w:noProof/>
            <w:webHidden/>
          </w:rPr>
          <w:t>45</w:t>
        </w:r>
        <w:r w:rsidR="00FA1CDC">
          <w:rPr>
            <w:noProof/>
            <w:webHidden/>
          </w:rPr>
          <w:fldChar w:fldCharType="end"/>
        </w:r>
      </w:hyperlink>
    </w:p>
    <w:p w14:paraId="23E2ACCD" w14:textId="1AD8BA67" w:rsidR="00FA1CDC" w:rsidRDefault="006933C7">
      <w:pPr>
        <w:pStyle w:val="TableofFigures"/>
        <w:tabs>
          <w:tab w:val="right" w:leader="dot" w:pos="8641"/>
        </w:tabs>
        <w:rPr>
          <w:noProof/>
          <w:lang w:eastAsia="en-GB"/>
        </w:rPr>
      </w:pPr>
      <w:hyperlink r:id="rId27" w:anchor="_Toc490635970" w:history="1">
        <w:r w:rsidR="00FA1CDC" w:rsidRPr="001432B7">
          <w:rPr>
            <w:rStyle w:val="Hyperlink"/>
            <w:b/>
            <w:noProof/>
          </w:rPr>
          <w:t>Figure 16:</w:t>
        </w:r>
        <w:r w:rsidR="00FA1CDC" w:rsidRPr="001432B7">
          <w:rPr>
            <w:rStyle w:val="Hyperlink"/>
            <w:noProof/>
          </w:rPr>
          <w:t xml:space="preserve"> Color-coded tabulated results of the Durham pH Screen run on </w:t>
        </w:r>
        <w:r w:rsidR="00FA1CDC" w:rsidRPr="001432B7">
          <w:rPr>
            <w:rStyle w:val="Hyperlink"/>
            <w:i/>
            <w:noProof/>
          </w:rPr>
          <w:t>Am</w:t>
        </w:r>
        <w:r w:rsidR="00FA1CDC" w:rsidRPr="001432B7">
          <w:rPr>
            <w:rStyle w:val="Hyperlink"/>
            <w:noProof/>
          </w:rPr>
          <w:t>GST-F1.</w:t>
        </w:r>
        <w:r w:rsidR="00FA1CDC">
          <w:rPr>
            <w:noProof/>
            <w:webHidden/>
          </w:rPr>
          <w:tab/>
        </w:r>
        <w:r w:rsidR="00FA1CDC">
          <w:rPr>
            <w:noProof/>
            <w:webHidden/>
          </w:rPr>
          <w:fldChar w:fldCharType="begin"/>
        </w:r>
        <w:r w:rsidR="00FA1CDC">
          <w:rPr>
            <w:noProof/>
            <w:webHidden/>
          </w:rPr>
          <w:instrText xml:space="preserve"> PAGEREF _Toc490635970 \h </w:instrText>
        </w:r>
        <w:r w:rsidR="00FA1CDC">
          <w:rPr>
            <w:noProof/>
            <w:webHidden/>
          </w:rPr>
        </w:r>
        <w:r w:rsidR="00FA1CDC">
          <w:rPr>
            <w:noProof/>
            <w:webHidden/>
          </w:rPr>
          <w:fldChar w:fldCharType="separate"/>
        </w:r>
        <w:r w:rsidR="006024A1">
          <w:rPr>
            <w:noProof/>
            <w:webHidden/>
          </w:rPr>
          <w:t>45</w:t>
        </w:r>
        <w:r w:rsidR="00FA1CDC">
          <w:rPr>
            <w:noProof/>
            <w:webHidden/>
          </w:rPr>
          <w:fldChar w:fldCharType="end"/>
        </w:r>
      </w:hyperlink>
    </w:p>
    <w:p w14:paraId="4A0BF56F" w14:textId="61C9EEBD" w:rsidR="00FA1CDC" w:rsidRDefault="006933C7">
      <w:pPr>
        <w:pStyle w:val="TableofFigures"/>
        <w:tabs>
          <w:tab w:val="right" w:leader="dot" w:pos="8641"/>
        </w:tabs>
        <w:rPr>
          <w:noProof/>
          <w:lang w:eastAsia="en-GB"/>
        </w:rPr>
      </w:pPr>
      <w:hyperlink r:id="rId28" w:anchor="_Toc490635971" w:history="1">
        <w:r w:rsidR="00FA1CDC" w:rsidRPr="001432B7">
          <w:rPr>
            <w:rStyle w:val="Hyperlink"/>
            <w:b/>
            <w:noProof/>
          </w:rPr>
          <w:t>Figure 17:</w:t>
        </w:r>
        <w:r w:rsidR="00FA1CDC" w:rsidRPr="001432B7">
          <w:rPr>
            <w:rStyle w:val="Hyperlink"/>
            <w:noProof/>
          </w:rPr>
          <w:t xml:space="preserve"> Color-coded tabulated results of the Durham Osmolyte Screen run on </w:t>
        </w:r>
        <w:r w:rsidR="00FA1CDC" w:rsidRPr="001432B7">
          <w:rPr>
            <w:rStyle w:val="Hyperlink"/>
            <w:i/>
            <w:noProof/>
          </w:rPr>
          <w:t>Am</w:t>
        </w:r>
        <w:r w:rsidR="00FA1CDC" w:rsidRPr="001432B7">
          <w:rPr>
            <w:rStyle w:val="Hyperlink"/>
            <w:noProof/>
          </w:rPr>
          <w:t>GST-F1.</w:t>
        </w:r>
        <w:r w:rsidR="00FA1CDC">
          <w:rPr>
            <w:noProof/>
            <w:webHidden/>
          </w:rPr>
          <w:tab/>
        </w:r>
        <w:r w:rsidR="00FA1CDC">
          <w:rPr>
            <w:noProof/>
            <w:webHidden/>
          </w:rPr>
          <w:fldChar w:fldCharType="begin"/>
        </w:r>
        <w:r w:rsidR="00FA1CDC">
          <w:rPr>
            <w:noProof/>
            <w:webHidden/>
          </w:rPr>
          <w:instrText xml:space="preserve"> PAGEREF _Toc490635971 \h </w:instrText>
        </w:r>
        <w:r w:rsidR="00FA1CDC">
          <w:rPr>
            <w:noProof/>
            <w:webHidden/>
          </w:rPr>
        </w:r>
        <w:r w:rsidR="00FA1CDC">
          <w:rPr>
            <w:noProof/>
            <w:webHidden/>
          </w:rPr>
          <w:fldChar w:fldCharType="separate"/>
        </w:r>
        <w:r w:rsidR="006024A1">
          <w:rPr>
            <w:noProof/>
            <w:webHidden/>
          </w:rPr>
          <w:t>46</w:t>
        </w:r>
        <w:r w:rsidR="00FA1CDC">
          <w:rPr>
            <w:noProof/>
            <w:webHidden/>
          </w:rPr>
          <w:fldChar w:fldCharType="end"/>
        </w:r>
      </w:hyperlink>
    </w:p>
    <w:p w14:paraId="47D38FAC" w14:textId="28445DA9" w:rsidR="00FA1CDC" w:rsidRDefault="006933C7">
      <w:pPr>
        <w:pStyle w:val="TableofFigures"/>
        <w:tabs>
          <w:tab w:val="right" w:leader="dot" w:pos="8641"/>
        </w:tabs>
        <w:rPr>
          <w:noProof/>
          <w:lang w:eastAsia="en-GB"/>
        </w:rPr>
      </w:pPr>
      <w:hyperlink r:id="rId29" w:anchor="_Toc490635972" w:history="1">
        <w:r w:rsidR="00FA1CDC" w:rsidRPr="001432B7">
          <w:rPr>
            <w:rStyle w:val="Hyperlink"/>
            <w:b/>
            <w:noProof/>
          </w:rPr>
          <w:t>Figure 18:</w:t>
        </w:r>
        <w:r w:rsidR="00FA1CDC" w:rsidRPr="001432B7">
          <w:rPr>
            <w:rStyle w:val="Hyperlink"/>
            <w:noProof/>
          </w:rPr>
          <w:t xml:space="preserve"> Color-coded tabulated results of the Durham Salt Screen run on </w:t>
        </w:r>
        <w:r w:rsidR="00FA1CDC" w:rsidRPr="001432B7">
          <w:rPr>
            <w:rStyle w:val="Hyperlink"/>
            <w:i/>
            <w:noProof/>
          </w:rPr>
          <w:t>Gg</w:t>
        </w:r>
        <w:r w:rsidR="00FA1CDC" w:rsidRPr="001432B7">
          <w:rPr>
            <w:rStyle w:val="Hyperlink"/>
            <w:noProof/>
          </w:rPr>
          <w:t>HEWL.</w:t>
        </w:r>
        <w:r w:rsidR="00FA1CDC">
          <w:rPr>
            <w:noProof/>
            <w:webHidden/>
          </w:rPr>
          <w:tab/>
        </w:r>
        <w:r w:rsidR="00FA1CDC">
          <w:rPr>
            <w:noProof/>
            <w:webHidden/>
          </w:rPr>
          <w:fldChar w:fldCharType="begin"/>
        </w:r>
        <w:r w:rsidR="00FA1CDC">
          <w:rPr>
            <w:noProof/>
            <w:webHidden/>
          </w:rPr>
          <w:instrText xml:space="preserve"> PAGEREF _Toc490635972 \h </w:instrText>
        </w:r>
        <w:r w:rsidR="00FA1CDC">
          <w:rPr>
            <w:noProof/>
            <w:webHidden/>
          </w:rPr>
        </w:r>
        <w:r w:rsidR="00FA1CDC">
          <w:rPr>
            <w:noProof/>
            <w:webHidden/>
          </w:rPr>
          <w:fldChar w:fldCharType="separate"/>
        </w:r>
        <w:r w:rsidR="006024A1">
          <w:rPr>
            <w:noProof/>
            <w:webHidden/>
          </w:rPr>
          <w:t>47</w:t>
        </w:r>
        <w:r w:rsidR="00FA1CDC">
          <w:rPr>
            <w:noProof/>
            <w:webHidden/>
          </w:rPr>
          <w:fldChar w:fldCharType="end"/>
        </w:r>
      </w:hyperlink>
    </w:p>
    <w:p w14:paraId="1A3B85FD" w14:textId="7AA50882" w:rsidR="00FA1CDC" w:rsidRDefault="006933C7">
      <w:pPr>
        <w:pStyle w:val="TableofFigures"/>
        <w:tabs>
          <w:tab w:val="right" w:leader="dot" w:pos="8641"/>
        </w:tabs>
        <w:rPr>
          <w:noProof/>
          <w:lang w:eastAsia="en-GB"/>
        </w:rPr>
      </w:pPr>
      <w:hyperlink r:id="rId30" w:anchor="_Toc490635973" w:history="1">
        <w:r w:rsidR="00FA1CDC" w:rsidRPr="001432B7">
          <w:rPr>
            <w:rStyle w:val="Hyperlink"/>
            <w:b/>
            <w:noProof/>
          </w:rPr>
          <w:t>Figure 19:</w:t>
        </w:r>
        <w:r w:rsidR="00FA1CDC" w:rsidRPr="001432B7">
          <w:rPr>
            <w:rStyle w:val="Hyperlink"/>
            <w:noProof/>
          </w:rPr>
          <w:t xml:space="preserve"> Color-coded tabulated results of the Durham Osmolyte screen run on </w:t>
        </w:r>
        <w:r w:rsidR="00FA1CDC" w:rsidRPr="001432B7">
          <w:rPr>
            <w:rStyle w:val="Hyperlink"/>
            <w:i/>
            <w:noProof/>
          </w:rPr>
          <w:t>Gg</w:t>
        </w:r>
        <w:r w:rsidR="00FA1CDC" w:rsidRPr="001432B7">
          <w:rPr>
            <w:rStyle w:val="Hyperlink"/>
            <w:noProof/>
          </w:rPr>
          <w:t>HEWL.</w:t>
        </w:r>
        <w:r w:rsidR="00FA1CDC">
          <w:rPr>
            <w:noProof/>
            <w:webHidden/>
          </w:rPr>
          <w:tab/>
        </w:r>
        <w:r w:rsidR="00FA1CDC">
          <w:rPr>
            <w:noProof/>
            <w:webHidden/>
          </w:rPr>
          <w:fldChar w:fldCharType="begin"/>
        </w:r>
        <w:r w:rsidR="00FA1CDC">
          <w:rPr>
            <w:noProof/>
            <w:webHidden/>
          </w:rPr>
          <w:instrText xml:space="preserve"> PAGEREF _Toc490635973 \h </w:instrText>
        </w:r>
        <w:r w:rsidR="00FA1CDC">
          <w:rPr>
            <w:noProof/>
            <w:webHidden/>
          </w:rPr>
        </w:r>
        <w:r w:rsidR="00FA1CDC">
          <w:rPr>
            <w:noProof/>
            <w:webHidden/>
          </w:rPr>
          <w:fldChar w:fldCharType="separate"/>
        </w:r>
        <w:r w:rsidR="006024A1">
          <w:rPr>
            <w:noProof/>
            <w:webHidden/>
          </w:rPr>
          <w:t>48</w:t>
        </w:r>
        <w:r w:rsidR="00FA1CDC">
          <w:rPr>
            <w:noProof/>
            <w:webHidden/>
          </w:rPr>
          <w:fldChar w:fldCharType="end"/>
        </w:r>
      </w:hyperlink>
    </w:p>
    <w:p w14:paraId="788FFFD7" w14:textId="0B59447C" w:rsidR="00FA1CDC" w:rsidRDefault="006933C7">
      <w:pPr>
        <w:pStyle w:val="TableofFigures"/>
        <w:tabs>
          <w:tab w:val="right" w:leader="dot" w:pos="8641"/>
        </w:tabs>
        <w:rPr>
          <w:noProof/>
          <w:lang w:eastAsia="en-GB"/>
        </w:rPr>
      </w:pPr>
      <w:hyperlink r:id="rId31" w:anchor="_Toc490635974" w:history="1">
        <w:r w:rsidR="00FA1CDC" w:rsidRPr="001432B7">
          <w:rPr>
            <w:rStyle w:val="Hyperlink"/>
            <w:b/>
            <w:noProof/>
          </w:rPr>
          <w:t>Figure 20:</w:t>
        </w:r>
        <w:r w:rsidR="00FA1CDC" w:rsidRPr="001432B7">
          <w:rPr>
            <w:rStyle w:val="Hyperlink"/>
            <w:noProof/>
          </w:rPr>
          <w:t xml:space="preserve"> Results of the Durham Salt screen run on </w:t>
        </w:r>
        <w:r w:rsidR="00FA1CDC" w:rsidRPr="001432B7">
          <w:rPr>
            <w:rStyle w:val="Hyperlink"/>
            <w:i/>
            <w:noProof/>
          </w:rPr>
          <w:t>A. rusticana</w:t>
        </w:r>
        <w:r w:rsidR="00FA1CDC" w:rsidRPr="001432B7">
          <w:rPr>
            <w:rStyle w:val="Hyperlink"/>
            <w:noProof/>
          </w:rPr>
          <w:t xml:space="preserve"> peroxidase.</w:t>
        </w:r>
        <w:r w:rsidR="00FA1CDC">
          <w:rPr>
            <w:noProof/>
            <w:webHidden/>
          </w:rPr>
          <w:tab/>
        </w:r>
        <w:r w:rsidR="00FA1CDC">
          <w:rPr>
            <w:noProof/>
            <w:webHidden/>
          </w:rPr>
          <w:fldChar w:fldCharType="begin"/>
        </w:r>
        <w:r w:rsidR="00FA1CDC">
          <w:rPr>
            <w:noProof/>
            <w:webHidden/>
          </w:rPr>
          <w:instrText xml:space="preserve"> PAGEREF _Toc490635974 \h </w:instrText>
        </w:r>
        <w:r w:rsidR="00FA1CDC">
          <w:rPr>
            <w:noProof/>
            <w:webHidden/>
          </w:rPr>
        </w:r>
        <w:r w:rsidR="00FA1CDC">
          <w:rPr>
            <w:noProof/>
            <w:webHidden/>
          </w:rPr>
          <w:fldChar w:fldCharType="separate"/>
        </w:r>
        <w:r w:rsidR="006024A1">
          <w:rPr>
            <w:noProof/>
            <w:webHidden/>
          </w:rPr>
          <w:t>49</w:t>
        </w:r>
        <w:r w:rsidR="00FA1CDC">
          <w:rPr>
            <w:noProof/>
            <w:webHidden/>
          </w:rPr>
          <w:fldChar w:fldCharType="end"/>
        </w:r>
      </w:hyperlink>
    </w:p>
    <w:p w14:paraId="4756DF81" w14:textId="4A67CE11" w:rsidR="00FA1CDC" w:rsidRDefault="006933C7">
      <w:pPr>
        <w:pStyle w:val="TableofFigures"/>
        <w:tabs>
          <w:tab w:val="right" w:leader="dot" w:pos="8641"/>
        </w:tabs>
        <w:rPr>
          <w:noProof/>
          <w:lang w:eastAsia="en-GB"/>
        </w:rPr>
      </w:pPr>
      <w:hyperlink r:id="rId32" w:anchor="_Toc490635975" w:history="1">
        <w:r w:rsidR="00FA1CDC" w:rsidRPr="001432B7">
          <w:rPr>
            <w:rStyle w:val="Hyperlink"/>
            <w:b/>
            <w:noProof/>
          </w:rPr>
          <w:t>Figure 21:</w:t>
        </w:r>
        <w:r w:rsidR="00FA1CDC" w:rsidRPr="001432B7">
          <w:rPr>
            <w:rStyle w:val="Hyperlink"/>
            <w:noProof/>
          </w:rPr>
          <w:t xml:space="preserve"> Results of the Durham Osmolyte screen run on </w:t>
        </w:r>
        <w:r w:rsidR="00FA1CDC" w:rsidRPr="001432B7">
          <w:rPr>
            <w:rStyle w:val="Hyperlink"/>
            <w:i/>
            <w:noProof/>
          </w:rPr>
          <w:t>A. rusticana</w:t>
        </w:r>
        <w:r w:rsidR="00FA1CDC" w:rsidRPr="001432B7">
          <w:rPr>
            <w:rStyle w:val="Hyperlink"/>
            <w:noProof/>
          </w:rPr>
          <w:t xml:space="preserve"> peroxidase.</w:t>
        </w:r>
        <w:r w:rsidR="00FA1CDC">
          <w:rPr>
            <w:noProof/>
            <w:webHidden/>
          </w:rPr>
          <w:tab/>
        </w:r>
        <w:r w:rsidR="00FA1CDC">
          <w:rPr>
            <w:noProof/>
            <w:webHidden/>
          </w:rPr>
          <w:fldChar w:fldCharType="begin"/>
        </w:r>
        <w:r w:rsidR="00FA1CDC">
          <w:rPr>
            <w:noProof/>
            <w:webHidden/>
          </w:rPr>
          <w:instrText xml:space="preserve"> PAGEREF _Toc490635975 \h </w:instrText>
        </w:r>
        <w:r w:rsidR="00FA1CDC">
          <w:rPr>
            <w:noProof/>
            <w:webHidden/>
          </w:rPr>
        </w:r>
        <w:r w:rsidR="00FA1CDC">
          <w:rPr>
            <w:noProof/>
            <w:webHidden/>
          </w:rPr>
          <w:fldChar w:fldCharType="separate"/>
        </w:r>
        <w:r w:rsidR="006024A1">
          <w:rPr>
            <w:noProof/>
            <w:webHidden/>
          </w:rPr>
          <w:t>49</w:t>
        </w:r>
        <w:r w:rsidR="00FA1CDC">
          <w:rPr>
            <w:noProof/>
            <w:webHidden/>
          </w:rPr>
          <w:fldChar w:fldCharType="end"/>
        </w:r>
      </w:hyperlink>
    </w:p>
    <w:p w14:paraId="6AC93034" w14:textId="4A3ABCBF" w:rsidR="00FA1CDC" w:rsidRDefault="006933C7">
      <w:pPr>
        <w:pStyle w:val="TableofFigures"/>
        <w:tabs>
          <w:tab w:val="right" w:leader="dot" w:pos="8641"/>
        </w:tabs>
        <w:rPr>
          <w:noProof/>
          <w:lang w:eastAsia="en-GB"/>
        </w:rPr>
      </w:pPr>
      <w:hyperlink r:id="rId33" w:anchor="_Toc490635976" w:history="1">
        <w:r w:rsidR="00FA1CDC" w:rsidRPr="001432B7">
          <w:rPr>
            <w:rStyle w:val="Hyperlink"/>
            <w:b/>
            <w:noProof/>
          </w:rPr>
          <w:t>Figure 22:</w:t>
        </w:r>
        <w:r w:rsidR="00FA1CDC" w:rsidRPr="001432B7">
          <w:rPr>
            <w:rStyle w:val="Hyperlink"/>
            <w:noProof/>
          </w:rPr>
          <w:t xml:space="preserve"> The results of the </w:t>
        </w:r>
        <w:r w:rsidR="00FA1CDC" w:rsidRPr="001432B7">
          <w:rPr>
            <w:rStyle w:val="Hyperlink"/>
            <w:i/>
            <w:noProof/>
          </w:rPr>
          <w:t>Tg</w:t>
        </w:r>
        <w:r w:rsidR="00FA1CDC" w:rsidRPr="001432B7">
          <w:rPr>
            <w:rStyle w:val="Hyperlink"/>
            <w:noProof/>
          </w:rPr>
          <w:t>SPT1 F6 Salt Screen TSA.</w:t>
        </w:r>
        <w:r w:rsidR="00FA1CDC">
          <w:rPr>
            <w:noProof/>
            <w:webHidden/>
          </w:rPr>
          <w:tab/>
        </w:r>
        <w:r w:rsidR="00FA1CDC">
          <w:rPr>
            <w:noProof/>
            <w:webHidden/>
          </w:rPr>
          <w:fldChar w:fldCharType="begin"/>
        </w:r>
        <w:r w:rsidR="00FA1CDC">
          <w:rPr>
            <w:noProof/>
            <w:webHidden/>
          </w:rPr>
          <w:instrText xml:space="preserve"> PAGEREF _Toc490635976 \h </w:instrText>
        </w:r>
        <w:r w:rsidR="00FA1CDC">
          <w:rPr>
            <w:noProof/>
            <w:webHidden/>
          </w:rPr>
        </w:r>
        <w:r w:rsidR="00FA1CDC">
          <w:rPr>
            <w:noProof/>
            <w:webHidden/>
          </w:rPr>
          <w:fldChar w:fldCharType="separate"/>
        </w:r>
        <w:r w:rsidR="006024A1">
          <w:rPr>
            <w:noProof/>
            <w:webHidden/>
          </w:rPr>
          <w:t>51</w:t>
        </w:r>
        <w:r w:rsidR="00FA1CDC">
          <w:rPr>
            <w:noProof/>
            <w:webHidden/>
          </w:rPr>
          <w:fldChar w:fldCharType="end"/>
        </w:r>
      </w:hyperlink>
    </w:p>
    <w:p w14:paraId="434B1AA6" w14:textId="74BB2300" w:rsidR="00FA1CDC" w:rsidRDefault="006933C7">
      <w:pPr>
        <w:pStyle w:val="TableofFigures"/>
        <w:tabs>
          <w:tab w:val="right" w:leader="dot" w:pos="8641"/>
        </w:tabs>
        <w:rPr>
          <w:noProof/>
          <w:lang w:eastAsia="en-GB"/>
        </w:rPr>
      </w:pPr>
      <w:hyperlink r:id="rId34" w:anchor="_Toc490635977" w:history="1">
        <w:r w:rsidR="00FA1CDC" w:rsidRPr="001432B7">
          <w:rPr>
            <w:rStyle w:val="Hyperlink"/>
            <w:b/>
            <w:noProof/>
          </w:rPr>
          <w:t>Figure 23:</w:t>
        </w:r>
        <w:r w:rsidR="00FA1CDC" w:rsidRPr="001432B7">
          <w:rPr>
            <w:rStyle w:val="Hyperlink"/>
            <w:noProof/>
          </w:rPr>
          <w:t xml:space="preserve"> The results of the </w:t>
        </w:r>
        <w:r w:rsidR="00FA1CDC" w:rsidRPr="001432B7">
          <w:rPr>
            <w:rStyle w:val="Hyperlink"/>
            <w:i/>
            <w:noProof/>
          </w:rPr>
          <w:t>Tg</w:t>
        </w:r>
        <w:r w:rsidR="00FA1CDC" w:rsidRPr="001432B7">
          <w:rPr>
            <w:rStyle w:val="Hyperlink"/>
            <w:noProof/>
          </w:rPr>
          <w:t>SPT1 H6 Salt Screen TSA.</w:t>
        </w:r>
        <w:r w:rsidR="00FA1CDC">
          <w:rPr>
            <w:noProof/>
            <w:webHidden/>
          </w:rPr>
          <w:tab/>
        </w:r>
        <w:r w:rsidR="00FA1CDC">
          <w:rPr>
            <w:noProof/>
            <w:webHidden/>
          </w:rPr>
          <w:fldChar w:fldCharType="begin"/>
        </w:r>
        <w:r w:rsidR="00FA1CDC">
          <w:rPr>
            <w:noProof/>
            <w:webHidden/>
          </w:rPr>
          <w:instrText xml:space="preserve"> PAGEREF _Toc490635977 \h </w:instrText>
        </w:r>
        <w:r w:rsidR="00FA1CDC">
          <w:rPr>
            <w:noProof/>
            <w:webHidden/>
          </w:rPr>
        </w:r>
        <w:r w:rsidR="00FA1CDC">
          <w:rPr>
            <w:noProof/>
            <w:webHidden/>
          </w:rPr>
          <w:fldChar w:fldCharType="separate"/>
        </w:r>
        <w:r w:rsidR="006024A1">
          <w:rPr>
            <w:noProof/>
            <w:webHidden/>
          </w:rPr>
          <w:t>51</w:t>
        </w:r>
        <w:r w:rsidR="00FA1CDC">
          <w:rPr>
            <w:noProof/>
            <w:webHidden/>
          </w:rPr>
          <w:fldChar w:fldCharType="end"/>
        </w:r>
      </w:hyperlink>
    </w:p>
    <w:p w14:paraId="334A318A" w14:textId="57DA8207" w:rsidR="00FA1CDC" w:rsidRDefault="006933C7">
      <w:pPr>
        <w:pStyle w:val="TableofFigures"/>
        <w:tabs>
          <w:tab w:val="right" w:leader="dot" w:pos="8641"/>
        </w:tabs>
        <w:rPr>
          <w:noProof/>
          <w:lang w:eastAsia="en-GB"/>
        </w:rPr>
      </w:pPr>
      <w:hyperlink r:id="rId35" w:anchor="_Toc490635978" w:history="1">
        <w:r w:rsidR="00FA1CDC" w:rsidRPr="001432B7">
          <w:rPr>
            <w:rStyle w:val="Hyperlink"/>
            <w:b/>
            <w:noProof/>
          </w:rPr>
          <w:t>Figure 24:</w:t>
        </w:r>
        <w:r w:rsidR="00FA1CDC" w:rsidRPr="001432B7">
          <w:rPr>
            <w:rStyle w:val="Hyperlink"/>
            <w:noProof/>
          </w:rPr>
          <w:t xml:space="preserve"> Graph comparing the curves produced using the raw data generated by both the 7500 FAST and Prometheus NT.48 machines. 7500 FAST data is coloured orange and Prometheus NT.48 is coloured purple. The two curves have separate </w:t>
        </w:r>
        <w:r w:rsidR="00FA1CDC" w:rsidRPr="001432B7">
          <w:rPr>
            <w:rStyle w:val="Hyperlink"/>
            <w:i/>
            <w:noProof/>
          </w:rPr>
          <w:t>y</w:t>
        </w:r>
        <w:r w:rsidR="00FA1CDC" w:rsidRPr="001432B7">
          <w:rPr>
            <w:rStyle w:val="Hyperlink"/>
            <w:noProof/>
          </w:rPr>
          <w:t xml:space="preserve"> axis due to the intrinsic protein fluorescence being calculated as a ratio of fluorescence at both 350 nm and 330 nm.</w:t>
        </w:r>
        <w:r w:rsidR="00FA1CDC">
          <w:rPr>
            <w:noProof/>
            <w:webHidden/>
          </w:rPr>
          <w:tab/>
        </w:r>
        <w:r w:rsidR="00FA1CDC">
          <w:rPr>
            <w:noProof/>
            <w:webHidden/>
          </w:rPr>
          <w:fldChar w:fldCharType="begin"/>
        </w:r>
        <w:r w:rsidR="00FA1CDC">
          <w:rPr>
            <w:noProof/>
            <w:webHidden/>
          </w:rPr>
          <w:instrText xml:space="preserve"> PAGEREF _Toc490635978 \h </w:instrText>
        </w:r>
        <w:r w:rsidR="00FA1CDC">
          <w:rPr>
            <w:noProof/>
            <w:webHidden/>
          </w:rPr>
        </w:r>
        <w:r w:rsidR="00FA1CDC">
          <w:rPr>
            <w:noProof/>
            <w:webHidden/>
          </w:rPr>
          <w:fldChar w:fldCharType="separate"/>
        </w:r>
        <w:r w:rsidR="006024A1">
          <w:rPr>
            <w:noProof/>
            <w:webHidden/>
          </w:rPr>
          <w:t>57</w:t>
        </w:r>
        <w:r w:rsidR="00FA1CDC">
          <w:rPr>
            <w:noProof/>
            <w:webHidden/>
          </w:rPr>
          <w:fldChar w:fldCharType="end"/>
        </w:r>
      </w:hyperlink>
    </w:p>
    <w:p w14:paraId="405B4FCD" w14:textId="64CAEC5C" w:rsidR="00FA1CDC" w:rsidRDefault="006933C7">
      <w:pPr>
        <w:pStyle w:val="TableofFigures"/>
        <w:tabs>
          <w:tab w:val="right" w:leader="dot" w:pos="8641"/>
        </w:tabs>
        <w:rPr>
          <w:noProof/>
          <w:lang w:eastAsia="en-GB"/>
        </w:rPr>
      </w:pPr>
      <w:hyperlink r:id="rId36" w:anchor="_Toc490635979" w:history="1">
        <w:r w:rsidR="00FA1CDC" w:rsidRPr="001432B7">
          <w:rPr>
            <w:rStyle w:val="Hyperlink"/>
            <w:b/>
            <w:noProof/>
          </w:rPr>
          <w:t>Figure 25:</w:t>
        </w:r>
        <w:r w:rsidR="00FA1CDC" w:rsidRPr="001432B7">
          <w:rPr>
            <w:rStyle w:val="Hyperlink"/>
            <w:noProof/>
          </w:rPr>
          <w:t xml:space="preserve"> A summary of the life cycle of </w:t>
        </w:r>
        <w:r w:rsidR="00FA1CDC" w:rsidRPr="001432B7">
          <w:rPr>
            <w:rStyle w:val="Hyperlink"/>
            <w:i/>
            <w:noProof/>
          </w:rPr>
          <w:t>T. gondii</w:t>
        </w:r>
        <w:r w:rsidR="00FA1CDC" w:rsidRPr="001432B7">
          <w:rPr>
            <w:rStyle w:val="Hyperlink"/>
            <w:noProof/>
          </w:rPr>
          <w:t>.</w:t>
        </w:r>
        <w:r w:rsidR="00FA1CDC">
          <w:rPr>
            <w:noProof/>
            <w:webHidden/>
          </w:rPr>
          <w:tab/>
        </w:r>
        <w:r w:rsidR="00FA1CDC">
          <w:rPr>
            <w:noProof/>
            <w:webHidden/>
          </w:rPr>
          <w:fldChar w:fldCharType="begin"/>
        </w:r>
        <w:r w:rsidR="00FA1CDC">
          <w:rPr>
            <w:noProof/>
            <w:webHidden/>
          </w:rPr>
          <w:instrText xml:space="preserve"> PAGEREF _Toc490635979 \h </w:instrText>
        </w:r>
        <w:r w:rsidR="00FA1CDC">
          <w:rPr>
            <w:noProof/>
            <w:webHidden/>
          </w:rPr>
        </w:r>
        <w:r w:rsidR="00FA1CDC">
          <w:rPr>
            <w:noProof/>
            <w:webHidden/>
          </w:rPr>
          <w:fldChar w:fldCharType="separate"/>
        </w:r>
        <w:r w:rsidR="006024A1">
          <w:rPr>
            <w:noProof/>
            <w:webHidden/>
          </w:rPr>
          <w:t>67</w:t>
        </w:r>
        <w:r w:rsidR="00FA1CDC">
          <w:rPr>
            <w:noProof/>
            <w:webHidden/>
          </w:rPr>
          <w:fldChar w:fldCharType="end"/>
        </w:r>
      </w:hyperlink>
    </w:p>
    <w:p w14:paraId="0A114F0E" w14:textId="43A9D130" w:rsidR="00FA1CDC" w:rsidRDefault="006933C7">
      <w:pPr>
        <w:pStyle w:val="TableofFigures"/>
        <w:tabs>
          <w:tab w:val="right" w:leader="dot" w:pos="8641"/>
        </w:tabs>
        <w:rPr>
          <w:noProof/>
          <w:lang w:eastAsia="en-GB"/>
        </w:rPr>
      </w:pPr>
      <w:hyperlink r:id="rId37" w:anchor="_Toc490635980" w:history="1">
        <w:r w:rsidR="00FA1CDC" w:rsidRPr="001432B7">
          <w:rPr>
            <w:rStyle w:val="Hyperlink"/>
            <w:b/>
            <w:noProof/>
          </w:rPr>
          <w:t>Figure 26:</w:t>
        </w:r>
        <w:r w:rsidR="00FA1CDC" w:rsidRPr="001432B7">
          <w:rPr>
            <w:rStyle w:val="Hyperlink"/>
            <w:noProof/>
          </w:rPr>
          <w:t xml:space="preserve"> The general structure of a sphingolipid with the sphingoid base backbone (C18) shown in black, the variable head group is shown as an X in orange and the fatty acid tail is shown in purple with R corresponding to the Cx chain. When the head group, X, i</w:t>
        </w:r>
        <w:r w:rsidR="00FA1CDC" w:rsidRPr="001432B7">
          <w:rPr>
            <w:rStyle w:val="Hyperlink"/>
            <w:rFonts w:ascii="Calibri" w:hAnsi="Calibri" w:cs="Times New Roman"/>
            <w:noProof/>
          </w:rPr>
          <w:t>s simple a hydrogen atom (H) then the molecule is a ceramide. To name a few, head groups can include amino acids and sugar monomers and polysaccharides.</w:t>
        </w:r>
        <w:r w:rsidR="00FA1CDC">
          <w:rPr>
            <w:noProof/>
            <w:webHidden/>
          </w:rPr>
          <w:tab/>
        </w:r>
        <w:r w:rsidR="00FA1CDC">
          <w:rPr>
            <w:noProof/>
            <w:webHidden/>
          </w:rPr>
          <w:fldChar w:fldCharType="begin"/>
        </w:r>
        <w:r w:rsidR="00FA1CDC">
          <w:rPr>
            <w:noProof/>
            <w:webHidden/>
          </w:rPr>
          <w:instrText xml:space="preserve"> PAGEREF _Toc490635980 \h </w:instrText>
        </w:r>
        <w:r w:rsidR="00FA1CDC">
          <w:rPr>
            <w:noProof/>
            <w:webHidden/>
          </w:rPr>
        </w:r>
        <w:r w:rsidR="00FA1CDC">
          <w:rPr>
            <w:noProof/>
            <w:webHidden/>
          </w:rPr>
          <w:fldChar w:fldCharType="separate"/>
        </w:r>
        <w:r w:rsidR="006024A1">
          <w:rPr>
            <w:noProof/>
            <w:webHidden/>
          </w:rPr>
          <w:t>76</w:t>
        </w:r>
        <w:r w:rsidR="00FA1CDC">
          <w:rPr>
            <w:noProof/>
            <w:webHidden/>
          </w:rPr>
          <w:fldChar w:fldCharType="end"/>
        </w:r>
      </w:hyperlink>
    </w:p>
    <w:p w14:paraId="55128EEC" w14:textId="41C87E80" w:rsidR="00FA1CDC" w:rsidRDefault="006933C7">
      <w:pPr>
        <w:pStyle w:val="TableofFigures"/>
        <w:tabs>
          <w:tab w:val="right" w:leader="dot" w:pos="8641"/>
        </w:tabs>
        <w:rPr>
          <w:noProof/>
          <w:lang w:eastAsia="en-GB"/>
        </w:rPr>
      </w:pPr>
      <w:hyperlink r:id="rId38" w:anchor="_Toc490635981" w:history="1">
        <w:r w:rsidR="00FA1CDC" w:rsidRPr="001432B7">
          <w:rPr>
            <w:rStyle w:val="Hyperlink"/>
            <w:b/>
            <w:noProof/>
          </w:rPr>
          <w:t>Figure 27:</w:t>
        </w:r>
        <w:r w:rsidR="00FA1CDC" w:rsidRPr="001432B7">
          <w:rPr>
            <w:rStyle w:val="Hyperlink"/>
            <w:noProof/>
          </w:rPr>
          <w:t xml:space="preserve"> A summary of the key steps of sphingolipid biosynthesis. This diagram ends at ceramide, a divergence point in the synthesis pathway from which a variety of complex sphingolipids can be produced (see </w:t>
        </w:r>
        <w:r w:rsidR="00FA1CDC" w:rsidRPr="001432B7">
          <w:rPr>
            <w:rStyle w:val="Hyperlink"/>
            <w:b/>
            <w:noProof/>
          </w:rPr>
          <w:t>Figure 29</w:t>
        </w:r>
        <w:r w:rsidR="00FA1CDC" w:rsidRPr="001432B7">
          <w:rPr>
            <w:rStyle w:val="Hyperlink"/>
            <w:noProof/>
          </w:rPr>
          <w:t xml:space="preserve">). Please note, this flow diagram does not </w:t>
        </w:r>
        <w:r w:rsidR="00FA1CDC" w:rsidRPr="001432B7">
          <w:rPr>
            <w:rStyle w:val="Hyperlink"/>
            <w:rFonts w:ascii="Calibri" w:hAnsi="Calibri" w:cs="Times New Roman"/>
            <w:noProof/>
          </w:rPr>
          <w:t>detail balanced chemical reactions or enzyme catalysts, but simply illustrates the main synthesis steps found in all sphingolipid-producing organisms.</w:t>
        </w:r>
        <w:r w:rsidR="00FA1CDC">
          <w:rPr>
            <w:noProof/>
            <w:webHidden/>
          </w:rPr>
          <w:tab/>
        </w:r>
        <w:r w:rsidR="00FA1CDC">
          <w:rPr>
            <w:noProof/>
            <w:webHidden/>
          </w:rPr>
          <w:fldChar w:fldCharType="begin"/>
        </w:r>
        <w:r w:rsidR="00FA1CDC">
          <w:rPr>
            <w:noProof/>
            <w:webHidden/>
          </w:rPr>
          <w:instrText xml:space="preserve"> PAGEREF _Toc490635981 \h </w:instrText>
        </w:r>
        <w:r w:rsidR="00FA1CDC">
          <w:rPr>
            <w:noProof/>
            <w:webHidden/>
          </w:rPr>
        </w:r>
        <w:r w:rsidR="00FA1CDC">
          <w:rPr>
            <w:noProof/>
            <w:webHidden/>
          </w:rPr>
          <w:fldChar w:fldCharType="separate"/>
        </w:r>
        <w:r w:rsidR="006024A1">
          <w:rPr>
            <w:noProof/>
            <w:webHidden/>
          </w:rPr>
          <w:t>77</w:t>
        </w:r>
        <w:r w:rsidR="00FA1CDC">
          <w:rPr>
            <w:noProof/>
            <w:webHidden/>
          </w:rPr>
          <w:fldChar w:fldCharType="end"/>
        </w:r>
      </w:hyperlink>
    </w:p>
    <w:p w14:paraId="4401CE79" w14:textId="4358D3F7" w:rsidR="00FA1CDC" w:rsidRDefault="006933C7">
      <w:pPr>
        <w:pStyle w:val="TableofFigures"/>
        <w:tabs>
          <w:tab w:val="right" w:leader="dot" w:pos="8641"/>
        </w:tabs>
        <w:rPr>
          <w:noProof/>
          <w:lang w:eastAsia="en-GB"/>
        </w:rPr>
      </w:pPr>
      <w:hyperlink r:id="rId39" w:anchor="_Toc490635982" w:history="1">
        <w:r w:rsidR="00FA1CDC" w:rsidRPr="001432B7">
          <w:rPr>
            <w:rStyle w:val="Hyperlink"/>
            <w:b/>
            <w:noProof/>
          </w:rPr>
          <w:t>Figure 28:</w:t>
        </w:r>
        <w:r w:rsidR="00FA1CDC" w:rsidRPr="001432B7">
          <w:rPr>
            <w:rStyle w:val="Hyperlink"/>
            <w:noProof/>
          </w:rPr>
          <w:t xml:space="preserve"> A balanced reaction scheme for the ubiquitous first committed step of sphingolipid biosynthesis catalysed by SPT.</w:t>
        </w:r>
        <w:r w:rsidR="00FA1CDC">
          <w:rPr>
            <w:noProof/>
            <w:webHidden/>
          </w:rPr>
          <w:tab/>
        </w:r>
        <w:r w:rsidR="00FA1CDC">
          <w:rPr>
            <w:noProof/>
            <w:webHidden/>
          </w:rPr>
          <w:fldChar w:fldCharType="begin"/>
        </w:r>
        <w:r w:rsidR="00FA1CDC">
          <w:rPr>
            <w:noProof/>
            <w:webHidden/>
          </w:rPr>
          <w:instrText xml:space="preserve"> PAGEREF _Toc490635982 \h </w:instrText>
        </w:r>
        <w:r w:rsidR="00FA1CDC">
          <w:rPr>
            <w:noProof/>
            <w:webHidden/>
          </w:rPr>
        </w:r>
        <w:r w:rsidR="00FA1CDC">
          <w:rPr>
            <w:noProof/>
            <w:webHidden/>
          </w:rPr>
          <w:fldChar w:fldCharType="separate"/>
        </w:r>
        <w:r w:rsidR="006024A1">
          <w:rPr>
            <w:noProof/>
            <w:webHidden/>
          </w:rPr>
          <w:t>78</w:t>
        </w:r>
        <w:r w:rsidR="00FA1CDC">
          <w:rPr>
            <w:noProof/>
            <w:webHidden/>
          </w:rPr>
          <w:fldChar w:fldCharType="end"/>
        </w:r>
      </w:hyperlink>
    </w:p>
    <w:p w14:paraId="145AD086" w14:textId="365A5AC4" w:rsidR="00FA1CDC" w:rsidRDefault="006933C7">
      <w:pPr>
        <w:pStyle w:val="TableofFigures"/>
        <w:tabs>
          <w:tab w:val="right" w:leader="dot" w:pos="8641"/>
        </w:tabs>
        <w:rPr>
          <w:noProof/>
          <w:lang w:eastAsia="en-GB"/>
        </w:rPr>
      </w:pPr>
      <w:hyperlink r:id="rId40" w:anchor="_Toc490635983" w:history="1">
        <w:r w:rsidR="00FA1CDC" w:rsidRPr="001432B7">
          <w:rPr>
            <w:rStyle w:val="Hyperlink"/>
            <w:b/>
            <w:noProof/>
          </w:rPr>
          <w:t>Figure 29:</w:t>
        </w:r>
        <w:r w:rsidR="00FA1CDC" w:rsidRPr="001432B7">
          <w:rPr>
            <w:rStyle w:val="Hyperlink"/>
            <w:noProof/>
          </w:rPr>
          <w:t xml:space="preserve"> An illustration of the variety of complex sphingolipids that can be produced following ceramide synthesis.</w:t>
        </w:r>
        <w:r w:rsidR="00FA1CDC">
          <w:rPr>
            <w:noProof/>
            <w:webHidden/>
          </w:rPr>
          <w:tab/>
        </w:r>
        <w:r w:rsidR="00FA1CDC">
          <w:rPr>
            <w:noProof/>
            <w:webHidden/>
          </w:rPr>
          <w:fldChar w:fldCharType="begin"/>
        </w:r>
        <w:r w:rsidR="00FA1CDC">
          <w:rPr>
            <w:noProof/>
            <w:webHidden/>
          </w:rPr>
          <w:instrText xml:space="preserve"> PAGEREF _Toc490635983 \h </w:instrText>
        </w:r>
        <w:r w:rsidR="00FA1CDC">
          <w:rPr>
            <w:noProof/>
            <w:webHidden/>
          </w:rPr>
        </w:r>
        <w:r w:rsidR="00FA1CDC">
          <w:rPr>
            <w:noProof/>
            <w:webHidden/>
          </w:rPr>
          <w:fldChar w:fldCharType="separate"/>
        </w:r>
        <w:r w:rsidR="006024A1">
          <w:rPr>
            <w:noProof/>
            <w:webHidden/>
          </w:rPr>
          <w:t>78</w:t>
        </w:r>
        <w:r w:rsidR="00FA1CDC">
          <w:rPr>
            <w:noProof/>
            <w:webHidden/>
          </w:rPr>
          <w:fldChar w:fldCharType="end"/>
        </w:r>
      </w:hyperlink>
    </w:p>
    <w:p w14:paraId="7AFE72FA" w14:textId="5B2BB20C" w:rsidR="00FA1CDC" w:rsidRDefault="006933C7">
      <w:pPr>
        <w:pStyle w:val="TableofFigures"/>
        <w:tabs>
          <w:tab w:val="right" w:leader="dot" w:pos="8641"/>
        </w:tabs>
        <w:rPr>
          <w:noProof/>
          <w:lang w:eastAsia="en-GB"/>
        </w:rPr>
      </w:pPr>
      <w:hyperlink r:id="rId41" w:anchor="_Toc490635984" w:history="1">
        <w:r w:rsidR="00FA1CDC" w:rsidRPr="001432B7">
          <w:rPr>
            <w:rStyle w:val="Hyperlink"/>
            <w:b/>
            <w:noProof/>
          </w:rPr>
          <w:t>Figure 30:</w:t>
        </w:r>
        <w:r w:rsidR="00FA1CDC" w:rsidRPr="001432B7">
          <w:rPr>
            <w:rStyle w:val="Hyperlink"/>
            <w:noProof/>
          </w:rPr>
          <w:t xml:space="preserve"> A ribbon diagram representing the structure of </w:t>
        </w:r>
        <w:r w:rsidR="00FA1CDC" w:rsidRPr="001432B7">
          <w:rPr>
            <w:rStyle w:val="Hyperlink"/>
            <w:i/>
            <w:noProof/>
          </w:rPr>
          <w:t>Sp</w:t>
        </w:r>
        <w:r w:rsidR="00FA1CDC" w:rsidRPr="001432B7">
          <w:rPr>
            <w:rStyle w:val="Hyperlink"/>
            <w:noProof/>
          </w:rPr>
          <w:t xml:space="preserve">SPT (PDB file 2JG2) (Yard </w:t>
        </w:r>
        <w:r w:rsidR="00FA1CDC" w:rsidRPr="001432B7">
          <w:rPr>
            <w:rStyle w:val="Hyperlink"/>
            <w:i/>
            <w:noProof/>
          </w:rPr>
          <w:t>et al.</w:t>
        </w:r>
        <w:r w:rsidR="00FA1CDC" w:rsidRPr="001432B7">
          <w:rPr>
            <w:rStyle w:val="Hyperlink"/>
            <w:noProof/>
          </w:rPr>
          <w:t>, 2007), detailing a homodimeric structure. One monomer is shown in blue, the other in green. PLP is detailed as a stick model bound at the interface of the two subunits.</w:t>
        </w:r>
        <w:r w:rsidR="00FA1CDC">
          <w:rPr>
            <w:noProof/>
            <w:webHidden/>
          </w:rPr>
          <w:tab/>
        </w:r>
        <w:r w:rsidR="00FA1CDC">
          <w:rPr>
            <w:noProof/>
            <w:webHidden/>
          </w:rPr>
          <w:fldChar w:fldCharType="begin"/>
        </w:r>
        <w:r w:rsidR="00FA1CDC">
          <w:rPr>
            <w:noProof/>
            <w:webHidden/>
          </w:rPr>
          <w:instrText xml:space="preserve"> PAGEREF _Toc490635984 \h </w:instrText>
        </w:r>
        <w:r w:rsidR="00FA1CDC">
          <w:rPr>
            <w:noProof/>
            <w:webHidden/>
          </w:rPr>
        </w:r>
        <w:r w:rsidR="00FA1CDC">
          <w:rPr>
            <w:noProof/>
            <w:webHidden/>
          </w:rPr>
          <w:fldChar w:fldCharType="separate"/>
        </w:r>
        <w:r w:rsidR="006024A1">
          <w:rPr>
            <w:noProof/>
            <w:webHidden/>
          </w:rPr>
          <w:t>80</w:t>
        </w:r>
        <w:r w:rsidR="00FA1CDC">
          <w:rPr>
            <w:noProof/>
            <w:webHidden/>
          </w:rPr>
          <w:fldChar w:fldCharType="end"/>
        </w:r>
      </w:hyperlink>
    </w:p>
    <w:p w14:paraId="0E8DD9E8" w14:textId="0AB4F51B" w:rsidR="00FA1CDC" w:rsidRDefault="006933C7">
      <w:pPr>
        <w:pStyle w:val="TableofFigures"/>
        <w:tabs>
          <w:tab w:val="right" w:leader="dot" w:pos="8641"/>
        </w:tabs>
        <w:rPr>
          <w:noProof/>
          <w:lang w:eastAsia="en-GB"/>
        </w:rPr>
      </w:pPr>
      <w:hyperlink r:id="rId42" w:anchor="_Toc490635985" w:history="1">
        <w:r w:rsidR="00FA1CDC" w:rsidRPr="001432B7">
          <w:rPr>
            <w:rStyle w:val="Hyperlink"/>
            <w:b/>
            <w:noProof/>
          </w:rPr>
          <w:t>Figure 31:</w:t>
        </w:r>
        <w:r w:rsidR="00FA1CDC" w:rsidRPr="001432B7">
          <w:rPr>
            <w:rStyle w:val="Hyperlink"/>
            <w:noProof/>
          </w:rPr>
          <w:t xml:space="preserve"> The proposed catalytic mechanisms for </w:t>
        </w:r>
        <w:r w:rsidR="00FA1CDC" w:rsidRPr="001432B7">
          <w:rPr>
            <w:rStyle w:val="Hyperlink"/>
            <w:i/>
            <w:noProof/>
          </w:rPr>
          <w:t>Sp</w:t>
        </w:r>
        <w:r w:rsidR="00FA1CDC" w:rsidRPr="001432B7">
          <w:rPr>
            <w:rStyle w:val="Hyperlink"/>
            <w:noProof/>
          </w:rPr>
          <w:t>SPT.</w:t>
        </w:r>
        <w:r w:rsidR="00FA1CDC">
          <w:rPr>
            <w:noProof/>
            <w:webHidden/>
          </w:rPr>
          <w:tab/>
        </w:r>
        <w:r w:rsidR="00FA1CDC">
          <w:rPr>
            <w:noProof/>
            <w:webHidden/>
          </w:rPr>
          <w:fldChar w:fldCharType="begin"/>
        </w:r>
        <w:r w:rsidR="00FA1CDC">
          <w:rPr>
            <w:noProof/>
            <w:webHidden/>
          </w:rPr>
          <w:instrText xml:space="preserve"> PAGEREF _Toc490635985 \h </w:instrText>
        </w:r>
        <w:r w:rsidR="00FA1CDC">
          <w:rPr>
            <w:noProof/>
            <w:webHidden/>
          </w:rPr>
        </w:r>
        <w:r w:rsidR="00FA1CDC">
          <w:rPr>
            <w:noProof/>
            <w:webHidden/>
          </w:rPr>
          <w:fldChar w:fldCharType="separate"/>
        </w:r>
        <w:r w:rsidR="006024A1">
          <w:rPr>
            <w:noProof/>
            <w:webHidden/>
          </w:rPr>
          <w:t>80</w:t>
        </w:r>
        <w:r w:rsidR="00FA1CDC">
          <w:rPr>
            <w:noProof/>
            <w:webHidden/>
          </w:rPr>
          <w:fldChar w:fldCharType="end"/>
        </w:r>
      </w:hyperlink>
    </w:p>
    <w:p w14:paraId="72ED6122" w14:textId="0A08B283" w:rsidR="00FA1CDC" w:rsidRDefault="006933C7">
      <w:pPr>
        <w:pStyle w:val="TableofFigures"/>
        <w:tabs>
          <w:tab w:val="right" w:leader="dot" w:pos="8641"/>
        </w:tabs>
        <w:rPr>
          <w:noProof/>
          <w:lang w:eastAsia="en-GB"/>
        </w:rPr>
      </w:pPr>
      <w:hyperlink r:id="rId43" w:anchor="_Toc490635986" w:history="1">
        <w:r w:rsidR="00FA1CDC" w:rsidRPr="001432B7">
          <w:rPr>
            <w:rStyle w:val="Hyperlink"/>
            <w:b/>
            <w:noProof/>
          </w:rPr>
          <w:t>Figure 32:</w:t>
        </w:r>
        <w:r w:rsidR="00FA1CDC" w:rsidRPr="001432B7">
          <w:rPr>
            <w:rStyle w:val="Hyperlink"/>
            <w:noProof/>
          </w:rPr>
          <w:t xml:space="preserve"> The diagram illustrating the final structure of the SPT expression constructs, within the pOPINS3C vector, upon completion of cloning. When the constructs are expressed, the tag is N-terminal.</w:t>
        </w:r>
        <w:r w:rsidR="00FA1CDC">
          <w:rPr>
            <w:noProof/>
            <w:webHidden/>
          </w:rPr>
          <w:tab/>
        </w:r>
        <w:r w:rsidR="00FA1CDC">
          <w:rPr>
            <w:noProof/>
            <w:webHidden/>
          </w:rPr>
          <w:fldChar w:fldCharType="begin"/>
        </w:r>
        <w:r w:rsidR="00FA1CDC">
          <w:rPr>
            <w:noProof/>
            <w:webHidden/>
          </w:rPr>
          <w:instrText xml:space="preserve"> PAGEREF _Toc490635986 \h </w:instrText>
        </w:r>
        <w:r w:rsidR="00FA1CDC">
          <w:rPr>
            <w:noProof/>
            <w:webHidden/>
          </w:rPr>
        </w:r>
        <w:r w:rsidR="00FA1CDC">
          <w:rPr>
            <w:noProof/>
            <w:webHidden/>
          </w:rPr>
          <w:fldChar w:fldCharType="separate"/>
        </w:r>
        <w:r w:rsidR="006024A1">
          <w:rPr>
            <w:noProof/>
            <w:webHidden/>
          </w:rPr>
          <w:t>86</w:t>
        </w:r>
        <w:r w:rsidR="00FA1CDC">
          <w:rPr>
            <w:noProof/>
            <w:webHidden/>
          </w:rPr>
          <w:fldChar w:fldCharType="end"/>
        </w:r>
      </w:hyperlink>
    </w:p>
    <w:p w14:paraId="17B45CF9" w14:textId="77777777" w:rsidR="00FA1CDC" w:rsidRDefault="006933C7">
      <w:pPr>
        <w:pStyle w:val="TableofFigures"/>
        <w:tabs>
          <w:tab w:val="right" w:leader="dot" w:pos="8641"/>
        </w:tabs>
        <w:rPr>
          <w:noProof/>
          <w:lang w:eastAsia="en-GB"/>
        </w:rPr>
      </w:pPr>
      <w:hyperlink w:anchor="_Toc490635987" w:history="1">
        <w:r w:rsidR="00FA1CDC" w:rsidRPr="001432B7">
          <w:rPr>
            <w:rStyle w:val="Hyperlink"/>
            <w:b/>
            <w:noProof/>
          </w:rPr>
          <w:t>Figure 33:</w:t>
        </w:r>
        <w:r w:rsidR="00FA1CDC" w:rsidRPr="001432B7">
          <w:rPr>
            <w:rStyle w:val="Hyperlink"/>
            <w:noProof/>
          </w:rPr>
          <w:t xml:space="preserve"> The layout of the 96 PEGs Suite Screen crystallisation conditions amongst four 24-well plates.</w:t>
        </w:r>
        <w:r w:rsidR="00FA1CDC">
          <w:rPr>
            <w:noProof/>
            <w:webHidden/>
          </w:rPr>
          <w:tab/>
        </w:r>
        <w:r w:rsidR="00FA1CDC">
          <w:rPr>
            <w:noProof/>
            <w:webHidden/>
          </w:rPr>
          <w:fldChar w:fldCharType="begin"/>
        </w:r>
        <w:r w:rsidR="00FA1CDC">
          <w:rPr>
            <w:noProof/>
            <w:webHidden/>
          </w:rPr>
          <w:instrText xml:space="preserve"> PAGEREF _Toc490635987 \h </w:instrText>
        </w:r>
        <w:r w:rsidR="00FA1CDC">
          <w:rPr>
            <w:noProof/>
            <w:webHidden/>
          </w:rPr>
        </w:r>
        <w:r w:rsidR="00FA1CDC">
          <w:rPr>
            <w:noProof/>
            <w:webHidden/>
          </w:rPr>
          <w:fldChar w:fldCharType="separate"/>
        </w:r>
        <w:r w:rsidR="006024A1">
          <w:rPr>
            <w:noProof/>
            <w:webHidden/>
          </w:rPr>
          <w:t>99</w:t>
        </w:r>
        <w:r w:rsidR="00FA1CDC">
          <w:rPr>
            <w:noProof/>
            <w:webHidden/>
          </w:rPr>
          <w:fldChar w:fldCharType="end"/>
        </w:r>
      </w:hyperlink>
    </w:p>
    <w:p w14:paraId="7D5F8D9A" w14:textId="346E6440" w:rsidR="00FA1CDC" w:rsidRDefault="006933C7">
      <w:pPr>
        <w:pStyle w:val="TableofFigures"/>
        <w:tabs>
          <w:tab w:val="right" w:leader="dot" w:pos="8641"/>
        </w:tabs>
        <w:rPr>
          <w:noProof/>
          <w:lang w:eastAsia="en-GB"/>
        </w:rPr>
      </w:pPr>
      <w:hyperlink r:id="rId44" w:anchor="_Toc490635988" w:history="1">
        <w:r w:rsidR="00FA1CDC" w:rsidRPr="001432B7">
          <w:rPr>
            <w:rStyle w:val="Hyperlink"/>
            <w:b/>
            <w:noProof/>
          </w:rPr>
          <w:t>Figure 34:</w:t>
        </w:r>
        <w:r w:rsidR="00FA1CDC" w:rsidRPr="001432B7">
          <w:rPr>
            <w:rStyle w:val="Hyperlink"/>
            <w:noProof/>
          </w:rPr>
          <w:t xml:space="preserve"> The ESPript 3.0 MSA detailing the secondary structural elements of </w:t>
        </w:r>
        <w:r w:rsidR="00FA1CDC" w:rsidRPr="001432B7">
          <w:rPr>
            <w:rStyle w:val="Hyperlink"/>
            <w:i/>
            <w:noProof/>
          </w:rPr>
          <w:t>Sp</w:t>
        </w:r>
        <w:r w:rsidR="00FA1CDC" w:rsidRPr="001432B7">
          <w:rPr>
            <w:rStyle w:val="Hyperlink"/>
            <w:noProof/>
          </w:rPr>
          <w:t>SPT aligned with the novel Toxoplasma SPTs.</w:t>
        </w:r>
        <w:r w:rsidR="00FA1CDC">
          <w:rPr>
            <w:noProof/>
            <w:webHidden/>
          </w:rPr>
          <w:tab/>
        </w:r>
        <w:r w:rsidR="00FA1CDC">
          <w:rPr>
            <w:noProof/>
            <w:webHidden/>
          </w:rPr>
          <w:fldChar w:fldCharType="begin"/>
        </w:r>
        <w:r w:rsidR="00FA1CDC">
          <w:rPr>
            <w:noProof/>
            <w:webHidden/>
          </w:rPr>
          <w:instrText xml:space="preserve"> PAGEREF _Toc490635988 \h </w:instrText>
        </w:r>
        <w:r w:rsidR="00FA1CDC">
          <w:rPr>
            <w:noProof/>
            <w:webHidden/>
          </w:rPr>
        </w:r>
        <w:r w:rsidR="00FA1CDC">
          <w:rPr>
            <w:noProof/>
            <w:webHidden/>
          </w:rPr>
          <w:fldChar w:fldCharType="separate"/>
        </w:r>
        <w:r w:rsidR="006024A1">
          <w:rPr>
            <w:noProof/>
            <w:webHidden/>
          </w:rPr>
          <w:t>101</w:t>
        </w:r>
        <w:r w:rsidR="00FA1CDC">
          <w:rPr>
            <w:noProof/>
            <w:webHidden/>
          </w:rPr>
          <w:fldChar w:fldCharType="end"/>
        </w:r>
      </w:hyperlink>
    </w:p>
    <w:p w14:paraId="55C84248" w14:textId="711E59F8" w:rsidR="00FA1CDC" w:rsidRDefault="006933C7">
      <w:pPr>
        <w:pStyle w:val="TableofFigures"/>
        <w:tabs>
          <w:tab w:val="right" w:leader="dot" w:pos="8641"/>
        </w:tabs>
        <w:rPr>
          <w:noProof/>
          <w:lang w:eastAsia="en-GB"/>
        </w:rPr>
      </w:pPr>
      <w:hyperlink r:id="rId45" w:anchor="_Toc490635989" w:history="1">
        <w:r w:rsidR="00FA1CDC" w:rsidRPr="001432B7">
          <w:rPr>
            <w:rStyle w:val="Hyperlink"/>
            <w:b/>
            <w:noProof/>
          </w:rPr>
          <w:t>Figure 35: (A)</w:t>
        </w:r>
        <w:r w:rsidR="00FA1CDC" w:rsidRPr="001432B7">
          <w:rPr>
            <w:rStyle w:val="Hyperlink"/>
            <w:noProof/>
          </w:rPr>
          <w:t xml:space="preserve"> A ribbon diagram representing the homology model of </w:t>
        </w:r>
        <w:r w:rsidR="00FA1CDC" w:rsidRPr="001432B7">
          <w:rPr>
            <w:rStyle w:val="Hyperlink"/>
            <w:i/>
            <w:noProof/>
          </w:rPr>
          <w:t>Tg</w:t>
        </w:r>
        <w:r w:rsidR="00FA1CDC" w:rsidRPr="001432B7">
          <w:rPr>
            <w:rStyle w:val="Hyperlink"/>
            <w:noProof/>
          </w:rPr>
          <w:t xml:space="preserve">STP1, based on the crystallised prokaryotic </w:t>
        </w:r>
        <w:r w:rsidR="00FA1CDC" w:rsidRPr="001432B7">
          <w:rPr>
            <w:rStyle w:val="Hyperlink"/>
            <w:i/>
            <w:noProof/>
          </w:rPr>
          <w:t>Sp</w:t>
        </w:r>
        <w:r w:rsidR="00FA1CDC" w:rsidRPr="001432B7">
          <w:rPr>
            <w:rStyle w:val="Hyperlink"/>
            <w:noProof/>
          </w:rPr>
          <w:t xml:space="preserve">SPT. The structure details a homodimer with on monomeric subunit in red and the other in blue. The N- and C-termini of each monomer are labelled. </w:t>
        </w:r>
        <w:r w:rsidR="00FA1CDC" w:rsidRPr="001432B7">
          <w:rPr>
            <w:rStyle w:val="Hyperlink"/>
            <w:b/>
            <w:noProof/>
          </w:rPr>
          <w:lastRenderedPageBreak/>
          <w:t>(B)</w:t>
        </w:r>
        <w:r w:rsidR="00FA1CDC" w:rsidRPr="001432B7">
          <w:rPr>
            <w:rStyle w:val="Hyperlink"/>
            <w:noProof/>
          </w:rPr>
          <w:t xml:space="preserve"> A close-up of the active site of one monomer, detailing PLP bound adjacent to the highly-conserved lysine residue.</w:t>
        </w:r>
        <w:r w:rsidR="00FA1CDC">
          <w:rPr>
            <w:noProof/>
            <w:webHidden/>
          </w:rPr>
          <w:tab/>
        </w:r>
        <w:r w:rsidR="00FA1CDC">
          <w:rPr>
            <w:noProof/>
            <w:webHidden/>
          </w:rPr>
          <w:fldChar w:fldCharType="begin"/>
        </w:r>
        <w:r w:rsidR="00FA1CDC">
          <w:rPr>
            <w:noProof/>
            <w:webHidden/>
          </w:rPr>
          <w:instrText xml:space="preserve"> PAGEREF _Toc490635989 \h </w:instrText>
        </w:r>
        <w:r w:rsidR="00FA1CDC">
          <w:rPr>
            <w:noProof/>
            <w:webHidden/>
          </w:rPr>
        </w:r>
        <w:r w:rsidR="00FA1CDC">
          <w:rPr>
            <w:noProof/>
            <w:webHidden/>
          </w:rPr>
          <w:fldChar w:fldCharType="separate"/>
        </w:r>
        <w:r w:rsidR="006024A1">
          <w:rPr>
            <w:noProof/>
            <w:webHidden/>
          </w:rPr>
          <w:t>103</w:t>
        </w:r>
        <w:r w:rsidR="00FA1CDC">
          <w:rPr>
            <w:noProof/>
            <w:webHidden/>
          </w:rPr>
          <w:fldChar w:fldCharType="end"/>
        </w:r>
      </w:hyperlink>
    </w:p>
    <w:p w14:paraId="7EA3AF60" w14:textId="00F5CF4C" w:rsidR="00FA1CDC" w:rsidRDefault="006933C7">
      <w:pPr>
        <w:pStyle w:val="TableofFigures"/>
        <w:tabs>
          <w:tab w:val="right" w:leader="dot" w:pos="8641"/>
        </w:tabs>
        <w:rPr>
          <w:noProof/>
          <w:lang w:eastAsia="en-GB"/>
        </w:rPr>
      </w:pPr>
      <w:hyperlink r:id="rId46" w:anchor="_Toc490635990" w:history="1">
        <w:r w:rsidR="00FA1CDC" w:rsidRPr="001432B7">
          <w:rPr>
            <w:rStyle w:val="Hyperlink"/>
            <w:b/>
            <w:noProof/>
          </w:rPr>
          <w:t>Figure 36:</w:t>
        </w:r>
        <w:r w:rsidR="00FA1CDC" w:rsidRPr="001432B7">
          <w:rPr>
            <w:rStyle w:val="Hyperlink"/>
            <w:noProof/>
          </w:rPr>
          <w:t xml:space="preserve"> SDS-PAGE analysis of cell lysate samples from small-scale expressions of </w:t>
        </w:r>
        <w:r w:rsidR="00FA1CDC" w:rsidRPr="001432B7">
          <w:rPr>
            <w:rStyle w:val="Hyperlink"/>
            <w:i/>
            <w:noProof/>
          </w:rPr>
          <w:t>Cm</w:t>
        </w:r>
        <w:r w:rsidR="00FA1CDC" w:rsidRPr="001432B7">
          <w:rPr>
            <w:rStyle w:val="Hyperlink"/>
            <w:noProof/>
          </w:rPr>
          <w:t xml:space="preserve">SPT, </w:t>
        </w:r>
        <w:r w:rsidR="00FA1CDC" w:rsidRPr="001432B7">
          <w:rPr>
            <w:rStyle w:val="Hyperlink"/>
            <w:i/>
            <w:noProof/>
          </w:rPr>
          <w:t>Et</w:t>
        </w:r>
        <w:r w:rsidR="00FA1CDC" w:rsidRPr="001432B7">
          <w:rPr>
            <w:rStyle w:val="Hyperlink"/>
            <w:noProof/>
          </w:rPr>
          <w:t xml:space="preserve">SPT and </w:t>
        </w:r>
        <w:r w:rsidR="00FA1CDC" w:rsidRPr="001432B7">
          <w:rPr>
            <w:rStyle w:val="Hyperlink"/>
            <w:i/>
            <w:noProof/>
          </w:rPr>
          <w:t>Pf</w:t>
        </w:r>
        <w:r w:rsidR="00FA1CDC" w:rsidRPr="001432B7">
          <w:rPr>
            <w:rStyle w:val="Hyperlink"/>
            <w:noProof/>
          </w:rPr>
          <w:t>SPT. A purple arrow indicates the approximate weight of recombinantly tagged apicomplexan SPT (~60 kDa). Lane 1: ladder; lane 2: empty pOPINS3C control; lane 3:</w:t>
        </w:r>
        <w:r w:rsidR="00FA1CDC" w:rsidRPr="001432B7">
          <w:rPr>
            <w:rStyle w:val="Hyperlink"/>
            <w:rFonts w:ascii="Calibri" w:hAnsi="Calibri" w:cs="Times New Roman"/>
            <w:i/>
            <w:noProof/>
          </w:rPr>
          <w:t xml:space="preserve"> Cm</w:t>
        </w:r>
        <w:r w:rsidR="00FA1CDC" w:rsidRPr="001432B7">
          <w:rPr>
            <w:rStyle w:val="Hyperlink"/>
            <w:rFonts w:ascii="Calibri" w:hAnsi="Calibri" w:cs="Times New Roman"/>
            <w:noProof/>
          </w:rPr>
          <w:t xml:space="preserve">SPT; lane 4: </w:t>
        </w:r>
        <w:r w:rsidR="00FA1CDC" w:rsidRPr="001432B7">
          <w:rPr>
            <w:rStyle w:val="Hyperlink"/>
            <w:rFonts w:ascii="Calibri" w:hAnsi="Calibri" w:cs="Times New Roman"/>
            <w:i/>
            <w:noProof/>
          </w:rPr>
          <w:t>Et</w:t>
        </w:r>
        <w:r w:rsidR="00FA1CDC" w:rsidRPr="001432B7">
          <w:rPr>
            <w:rStyle w:val="Hyperlink"/>
            <w:rFonts w:ascii="Calibri" w:hAnsi="Calibri" w:cs="Times New Roman"/>
            <w:noProof/>
          </w:rPr>
          <w:t>SPT; lane 5:</w:t>
        </w:r>
        <w:r w:rsidR="00FA1CDC" w:rsidRPr="001432B7">
          <w:rPr>
            <w:rStyle w:val="Hyperlink"/>
            <w:rFonts w:ascii="Calibri" w:hAnsi="Calibri" w:cs="Times New Roman"/>
            <w:i/>
            <w:noProof/>
          </w:rPr>
          <w:t xml:space="preserve"> Pf</w:t>
        </w:r>
        <w:r w:rsidR="00FA1CDC" w:rsidRPr="001432B7">
          <w:rPr>
            <w:rStyle w:val="Hyperlink"/>
            <w:rFonts w:ascii="Calibri" w:hAnsi="Calibri" w:cs="Times New Roman"/>
            <w:noProof/>
          </w:rPr>
          <w:t>SPT. The gel is representative of protein expressed in 30 mL of culture.</w:t>
        </w:r>
        <w:r w:rsidR="00FA1CDC">
          <w:rPr>
            <w:noProof/>
            <w:webHidden/>
          </w:rPr>
          <w:tab/>
        </w:r>
        <w:r w:rsidR="00FA1CDC">
          <w:rPr>
            <w:noProof/>
            <w:webHidden/>
          </w:rPr>
          <w:fldChar w:fldCharType="begin"/>
        </w:r>
        <w:r w:rsidR="00FA1CDC">
          <w:rPr>
            <w:noProof/>
            <w:webHidden/>
          </w:rPr>
          <w:instrText xml:space="preserve"> PAGEREF _Toc490635990 \h </w:instrText>
        </w:r>
        <w:r w:rsidR="00FA1CDC">
          <w:rPr>
            <w:noProof/>
            <w:webHidden/>
          </w:rPr>
        </w:r>
        <w:r w:rsidR="00FA1CDC">
          <w:rPr>
            <w:noProof/>
            <w:webHidden/>
          </w:rPr>
          <w:fldChar w:fldCharType="separate"/>
        </w:r>
        <w:r w:rsidR="006024A1">
          <w:rPr>
            <w:noProof/>
            <w:webHidden/>
          </w:rPr>
          <w:t>105</w:t>
        </w:r>
        <w:r w:rsidR="00FA1CDC">
          <w:rPr>
            <w:noProof/>
            <w:webHidden/>
          </w:rPr>
          <w:fldChar w:fldCharType="end"/>
        </w:r>
      </w:hyperlink>
    </w:p>
    <w:p w14:paraId="688BF34E" w14:textId="6F3936BC" w:rsidR="00FA1CDC" w:rsidRDefault="006933C7">
      <w:pPr>
        <w:pStyle w:val="TableofFigures"/>
        <w:tabs>
          <w:tab w:val="right" w:leader="dot" w:pos="8641"/>
        </w:tabs>
        <w:rPr>
          <w:noProof/>
          <w:lang w:eastAsia="en-GB"/>
        </w:rPr>
      </w:pPr>
      <w:hyperlink r:id="rId47" w:anchor="_Toc490635991" w:history="1">
        <w:r w:rsidR="00FA1CDC" w:rsidRPr="001432B7">
          <w:rPr>
            <w:rStyle w:val="Hyperlink"/>
            <w:b/>
            <w:noProof/>
          </w:rPr>
          <w:t>Figure 37:</w:t>
        </w:r>
        <w:r w:rsidR="00FA1CDC" w:rsidRPr="001432B7">
          <w:rPr>
            <w:rStyle w:val="Hyperlink"/>
            <w:noProof/>
          </w:rPr>
          <w:t xml:space="preserve"> SDS-PAGE analysis of pooled fractions from IMAC purification. A purple arrow indicates the approximate weight of recombinantly tagged </w:t>
        </w:r>
        <w:r w:rsidR="00FA1CDC" w:rsidRPr="001432B7">
          <w:rPr>
            <w:rStyle w:val="Hyperlink"/>
            <w:i/>
            <w:noProof/>
          </w:rPr>
          <w:t>Tg</w:t>
        </w:r>
        <w:r w:rsidR="00FA1CDC" w:rsidRPr="001432B7">
          <w:rPr>
            <w:rStyle w:val="Hyperlink"/>
            <w:noProof/>
          </w:rPr>
          <w:t xml:space="preserve">SPT (~60 kDa). Lane 1: ladder; lane 2: </w:t>
        </w:r>
        <w:r w:rsidR="00FA1CDC" w:rsidRPr="001432B7">
          <w:rPr>
            <w:rStyle w:val="Hyperlink"/>
            <w:i/>
            <w:noProof/>
          </w:rPr>
          <w:t>Tg</w:t>
        </w:r>
        <w:r w:rsidR="00FA1CDC" w:rsidRPr="001432B7">
          <w:rPr>
            <w:rStyle w:val="Hyperlink"/>
            <w:noProof/>
          </w:rPr>
          <w:t xml:space="preserve">SPT1 F6; lane 3: ladder, lane 4: </w:t>
        </w:r>
        <w:r w:rsidR="00FA1CDC" w:rsidRPr="001432B7">
          <w:rPr>
            <w:rStyle w:val="Hyperlink"/>
            <w:i/>
            <w:noProof/>
          </w:rPr>
          <w:t>Tg</w:t>
        </w:r>
        <w:r w:rsidR="00FA1CDC" w:rsidRPr="001432B7">
          <w:rPr>
            <w:rStyle w:val="Hyperlink"/>
            <w:noProof/>
          </w:rPr>
          <w:t>SPT2. The gel is representative of protein expressed in 2 L of culture.</w:t>
        </w:r>
        <w:r w:rsidR="00FA1CDC">
          <w:rPr>
            <w:noProof/>
            <w:webHidden/>
          </w:rPr>
          <w:tab/>
        </w:r>
        <w:r w:rsidR="00FA1CDC">
          <w:rPr>
            <w:noProof/>
            <w:webHidden/>
          </w:rPr>
          <w:fldChar w:fldCharType="begin"/>
        </w:r>
        <w:r w:rsidR="00FA1CDC">
          <w:rPr>
            <w:noProof/>
            <w:webHidden/>
          </w:rPr>
          <w:instrText xml:space="preserve"> PAGEREF _Toc490635991 \h </w:instrText>
        </w:r>
        <w:r w:rsidR="00FA1CDC">
          <w:rPr>
            <w:noProof/>
            <w:webHidden/>
          </w:rPr>
        </w:r>
        <w:r w:rsidR="00FA1CDC">
          <w:rPr>
            <w:noProof/>
            <w:webHidden/>
          </w:rPr>
          <w:fldChar w:fldCharType="separate"/>
        </w:r>
        <w:r w:rsidR="006024A1">
          <w:rPr>
            <w:noProof/>
            <w:webHidden/>
          </w:rPr>
          <w:t>106</w:t>
        </w:r>
        <w:r w:rsidR="00FA1CDC">
          <w:rPr>
            <w:noProof/>
            <w:webHidden/>
          </w:rPr>
          <w:fldChar w:fldCharType="end"/>
        </w:r>
      </w:hyperlink>
    </w:p>
    <w:p w14:paraId="5C01D3DF" w14:textId="5625479D" w:rsidR="00FA1CDC" w:rsidRDefault="006933C7">
      <w:pPr>
        <w:pStyle w:val="TableofFigures"/>
        <w:tabs>
          <w:tab w:val="right" w:leader="dot" w:pos="8641"/>
        </w:tabs>
        <w:rPr>
          <w:noProof/>
          <w:lang w:eastAsia="en-GB"/>
        </w:rPr>
      </w:pPr>
      <w:hyperlink r:id="rId48" w:anchor="_Toc490635992" w:history="1">
        <w:r w:rsidR="00FA1CDC" w:rsidRPr="001432B7">
          <w:rPr>
            <w:rStyle w:val="Hyperlink"/>
            <w:b/>
            <w:noProof/>
          </w:rPr>
          <w:t>Figure 38:</w:t>
        </w:r>
        <w:r w:rsidR="00FA1CDC" w:rsidRPr="001432B7">
          <w:rPr>
            <w:rStyle w:val="Hyperlink"/>
            <w:noProof/>
          </w:rPr>
          <w:t xml:space="preserve"> The ESI spectra for </w:t>
        </w:r>
        <w:r w:rsidR="00FA1CDC" w:rsidRPr="001432B7">
          <w:rPr>
            <w:rStyle w:val="Hyperlink"/>
            <w:b/>
            <w:noProof/>
          </w:rPr>
          <w:t>(A)</w:t>
        </w:r>
        <w:r w:rsidR="00FA1CDC" w:rsidRPr="001432B7">
          <w:rPr>
            <w:rStyle w:val="Hyperlink"/>
            <w:noProof/>
          </w:rPr>
          <w:t xml:space="preserve"> </w:t>
        </w:r>
        <w:r w:rsidR="00FA1CDC" w:rsidRPr="001432B7">
          <w:rPr>
            <w:rStyle w:val="Hyperlink"/>
            <w:i/>
            <w:noProof/>
          </w:rPr>
          <w:t>Tg</w:t>
        </w:r>
        <w:r w:rsidR="00FA1CDC" w:rsidRPr="001432B7">
          <w:rPr>
            <w:rStyle w:val="Hyperlink"/>
            <w:noProof/>
          </w:rPr>
          <w:t xml:space="preserve">SPT1 E6, </w:t>
        </w:r>
        <w:r w:rsidR="00FA1CDC" w:rsidRPr="001432B7">
          <w:rPr>
            <w:rStyle w:val="Hyperlink"/>
            <w:b/>
            <w:noProof/>
          </w:rPr>
          <w:t>(B)</w:t>
        </w:r>
        <w:r w:rsidR="00FA1CDC" w:rsidRPr="001432B7">
          <w:rPr>
            <w:rStyle w:val="Hyperlink"/>
            <w:noProof/>
          </w:rPr>
          <w:t xml:space="preserve"> </w:t>
        </w:r>
        <w:r w:rsidR="00FA1CDC" w:rsidRPr="001432B7">
          <w:rPr>
            <w:rStyle w:val="Hyperlink"/>
            <w:i/>
            <w:noProof/>
          </w:rPr>
          <w:t>Tg</w:t>
        </w:r>
        <w:r w:rsidR="00FA1CDC" w:rsidRPr="001432B7">
          <w:rPr>
            <w:rStyle w:val="Hyperlink"/>
            <w:noProof/>
          </w:rPr>
          <w:t xml:space="preserve">SPT1 F6, </w:t>
        </w:r>
        <w:r w:rsidR="00FA1CDC" w:rsidRPr="001432B7">
          <w:rPr>
            <w:rStyle w:val="Hyperlink"/>
            <w:b/>
            <w:noProof/>
          </w:rPr>
          <w:t>(C)</w:t>
        </w:r>
        <w:r w:rsidR="00FA1CDC" w:rsidRPr="001432B7">
          <w:rPr>
            <w:rStyle w:val="Hyperlink"/>
            <w:noProof/>
          </w:rPr>
          <w:t xml:space="preserve"> </w:t>
        </w:r>
        <w:r w:rsidR="00FA1CDC" w:rsidRPr="001432B7">
          <w:rPr>
            <w:rStyle w:val="Hyperlink"/>
            <w:i/>
            <w:noProof/>
          </w:rPr>
          <w:t>Tg</w:t>
        </w:r>
        <w:r w:rsidR="00FA1CDC" w:rsidRPr="001432B7">
          <w:rPr>
            <w:rStyle w:val="Hyperlink"/>
            <w:noProof/>
          </w:rPr>
          <w:t xml:space="preserve">SPT1 H6 and </w:t>
        </w:r>
        <w:r w:rsidR="00FA1CDC" w:rsidRPr="001432B7">
          <w:rPr>
            <w:rStyle w:val="Hyperlink"/>
            <w:b/>
            <w:noProof/>
          </w:rPr>
          <w:t>(D)</w:t>
        </w:r>
        <w:r w:rsidR="00FA1CDC" w:rsidRPr="001432B7">
          <w:rPr>
            <w:rStyle w:val="Hyperlink"/>
            <w:noProof/>
          </w:rPr>
          <w:t xml:space="preserve"> </w:t>
        </w:r>
        <w:r w:rsidR="00FA1CDC" w:rsidRPr="001432B7">
          <w:rPr>
            <w:rStyle w:val="Hyperlink"/>
            <w:i/>
            <w:noProof/>
          </w:rPr>
          <w:t>Tg</w:t>
        </w:r>
        <w:r w:rsidR="00FA1CDC" w:rsidRPr="001432B7">
          <w:rPr>
            <w:rStyle w:val="Hyperlink"/>
            <w:noProof/>
          </w:rPr>
          <w:t>SPT2.</w:t>
        </w:r>
        <w:r w:rsidR="00FA1CDC">
          <w:rPr>
            <w:noProof/>
            <w:webHidden/>
          </w:rPr>
          <w:tab/>
        </w:r>
        <w:r w:rsidR="00FA1CDC">
          <w:rPr>
            <w:noProof/>
            <w:webHidden/>
          </w:rPr>
          <w:fldChar w:fldCharType="begin"/>
        </w:r>
        <w:r w:rsidR="00FA1CDC">
          <w:rPr>
            <w:noProof/>
            <w:webHidden/>
          </w:rPr>
          <w:instrText xml:space="preserve"> PAGEREF _Toc490635992 \h </w:instrText>
        </w:r>
        <w:r w:rsidR="00FA1CDC">
          <w:rPr>
            <w:noProof/>
            <w:webHidden/>
          </w:rPr>
        </w:r>
        <w:r w:rsidR="00FA1CDC">
          <w:rPr>
            <w:noProof/>
            <w:webHidden/>
          </w:rPr>
          <w:fldChar w:fldCharType="separate"/>
        </w:r>
        <w:r w:rsidR="006024A1">
          <w:rPr>
            <w:noProof/>
            <w:webHidden/>
          </w:rPr>
          <w:t>108</w:t>
        </w:r>
        <w:r w:rsidR="00FA1CDC">
          <w:rPr>
            <w:noProof/>
            <w:webHidden/>
          </w:rPr>
          <w:fldChar w:fldCharType="end"/>
        </w:r>
      </w:hyperlink>
    </w:p>
    <w:p w14:paraId="4D29F85D" w14:textId="35C8099B" w:rsidR="00FA1CDC" w:rsidRDefault="006933C7">
      <w:pPr>
        <w:pStyle w:val="TableofFigures"/>
        <w:tabs>
          <w:tab w:val="right" w:leader="dot" w:pos="8641"/>
        </w:tabs>
        <w:rPr>
          <w:noProof/>
          <w:lang w:eastAsia="en-GB"/>
        </w:rPr>
      </w:pPr>
      <w:hyperlink r:id="rId49" w:anchor="_Toc490635993" w:history="1">
        <w:r w:rsidR="00FA1CDC" w:rsidRPr="001432B7">
          <w:rPr>
            <w:rStyle w:val="Hyperlink"/>
            <w:b/>
            <w:noProof/>
          </w:rPr>
          <w:t>Figure 39:</w:t>
        </w:r>
        <w:r w:rsidR="00FA1CDC" w:rsidRPr="001432B7">
          <w:rPr>
            <w:rStyle w:val="Hyperlink"/>
            <w:noProof/>
          </w:rPr>
          <w:t xml:space="preserve"> The CD spectrum for tagged </w:t>
        </w:r>
        <w:r w:rsidR="00FA1CDC" w:rsidRPr="001432B7">
          <w:rPr>
            <w:rStyle w:val="Hyperlink"/>
            <w:i/>
            <w:noProof/>
          </w:rPr>
          <w:t>Tg</w:t>
        </w:r>
        <w:r w:rsidR="00FA1CDC" w:rsidRPr="001432B7">
          <w:rPr>
            <w:rStyle w:val="Hyperlink"/>
            <w:noProof/>
          </w:rPr>
          <w:t>SPT2, generated by the CAPITO server.</w:t>
        </w:r>
        <w:r w:rsidR="00FA1CDC">
          <w:rPr>
            <w:noProof/>
            <w:webHidden/>
          </w:rPr>
          <w:tab/>
        </w:r>
        <w:r w:rsidR="00FA1CDC">
          <w:rPr>
            <w:noProof/>
            <w:webHidden/>
          </w:rPr>
          <w:fldChar w:fldCharType="begin"/>
        </w:r>
        <w:r w:rsidR="00FA1CDC">
          <w:rPr>
            <w:noProof/>
            <w:webHidden/>
          </w:rPr>
          <w:instrText xml:space="preserve"> PAGEREF _Toc490635993 \h </w:instrText>
        </w:r>
        <w:r w:rsidR="00FA1CDC">
          <w:rPr>
            <w:noProof/>
            <w:webHidden/>
          </w:rPr>
        </w:r>
        <w:r w:rsidR="00FA1CDC">
          <w:rPr>
            <w:noProof/>
            <w:webHidden/>
          </w:rPr>
          <w:fldChar w:fldCharType="separate"/>
        </w:r>
        <w:r w:rsidR="006024A1">
          <w:rPr>
            <w:noProof/>
            <w:webHidden/>
          </w:rPr>
          <w:t>109</w:t>
        </w:r>
        <w:r w:rsidR="00FA1CDC">
          <w:rPr>
            <w:noProof/>
            <w:webHidden/>
          </w:rPr>
          <w:fldChar w:fldCharType="end"/>
        </w:r>
      </w:hyperlink>
    </w:p>
    <w:p w14:paraId="5E29E645" w14:textId="092A45E5" w:rsidR="00FA1CDC" w:rsidRDefault="006933C7">
      <w:pPr>
        <w:pStyle w:val="TableofFigures"/>
        <w:tabs>
          <w:tab w:val="right" w:leader="dot" w:pos="8641"/>
        </w:tabs>
        <w:rPr>
          <w:noProof/>
          <w:lang w:eastAsia="en-GB"/>
        </w:rPr>
      </w:pPr>
      <w:hyperlink r:id="rId50" w:anchor="_Toc490635994" w:history="1">
        <w:r w:rsidR="00FA1CDC" w:rsidRPr="001432B7">
          <w:rPr>
            <w:rStyle w:val="Hyperlink"/>
            <w:b/>
            <w:noProof/>
          </w:rPr>
          <w:t>Figure 40:</w:t>
        </w:r>
        <w:r w:rsidR="00FA1CDC" w:rsidRPr="001432B7">
          <w:rPr>
            <w:rStyle w:val="Hyperlink"/>
            <w:noProof/>
          </w:rPr>
          <w:t xml:space="preserve"> </w:t>
        </w:r>
        <w:r w:rsidR="00FA1CDC" w:rsidRPr="001432B7">
          <w:rPr>
            <w:rStyle w:val="Hyperlink"/>
            <w:b/>
            <w:noProof/>
          </w:rPr>
          <w:t>(A)</w:t>
        </w:r>
        <w:r w:rsidR="00FA1CDC" w:rsidRPr="001432B7">
          <w:rPr>
            <w:rStyle w:val="Hyperlink"/>
            <w:noProof/>
          </w:rPr>
          <w:t xml:space="preserve"> The LC-MS spectrum for the pure 25 mM KDS sample in methanol. At a retention time of 3.6454 minutes there is a dominant peak at 300.3 m/z with 100% relative abundance, representing KDS.  </w:t>
        </w:r>
        <w:r w:rsidR="00FA1CDC" w:rsidRPr="001432B7">
          <w:rPr>
            <w:rStyle w:val="Hyperlink"/>
            <w:b/>
            <w:noProof/>
          </w:rPr>
          <w:t>(B)</w:t>
        </w:r>
        <w:r w:rsidR="00FA1CDC" w:rsidRPr="001432B7">
          <w:rPr>
            <w:rStyle w:val="Hyperlink"/>
            <w:noProof/>
          </w:rPr>
          <w:t xml:space="preserve"> The accurate mass spectrum of the same sample of KDS agrees with the LC-MS data as there is a peak at 100% relative abundance at 300.2902 m/z.</w:t>
        </w:r>
        <w:r w:rsidR="00FA1CDC">
          <w:rPr>
            <w:noProof/>
            <w:webHidden/>
          </w:rPr>
          <w:tab/>
        </w:r>
        <w:r w:rsidR="00FA1CDC">
          <w:rPr>
            <w:noProof/>
            <w:webHidden/>
          </w:rPr>
          <w:fldChar w:fldCharType="begin"/>
        </w:r>
        <w:r w:rsidR="00FA1CDC">
          <w:rPr>
            <w:noProof/>
            <w:webHidden/>
          </w:rPr>
          <w:instrText xml:space="preserve"> PAGEREF _Toc490635994 \h </w:instrText>
        </w:r>
        <w:r w:rsidR="00FA1CDC">
          <w:rPr>
            <w:noProof/>
            <w:webHidden/>
          </w:rPr>
        </w:r>
        <w:r w:rsidR="00FA1CDC">
          <w:rPr>
            <w:noProof/>
            <w:webHidden/>
          </w:rPr>
          <w:fldChar w:fldCharType="separate"/>
        </w:r>
        <w:r w:rsidR="006024A1">
          <w:rPr>
            <w:noProof/>
            <w:webHidden/>
          </w:rPr>
          <w:t>111</w:t>
        </w:r>
        <w:r w:rsidR="00FA1CDC">
          <w:rPr>
            <w:noProof/>
            <w:webHidden/>
          </w:rPr>
          <w:fldChar w:fldCharType="end"/>
        </w:r>
      </w:hyperlink>
    </w:p>
    <w:p w14:paraId="0873C0C8" w14:textId="5257B0E6" w:rsidR="00FA1CDC" w:rsidRDefault="006933C7">
      <w:pPr>
        <w:pStyle w:val="TableofFigures"/>
        <w:tabs>
          <w:tab w:val="right" w:leader="dot" w:pos="8641"/>
        </w:tabs>
        <w:rPr>
          <w:noProof/>
          <w:lang w:eastAsia="en-GB"/>
        </w:rPr>
      </w:pPr>
      <w:hyperlink r:id="rId51" w:anchor="_Toc490635995" w:history="1">
        <w:r w:rsidR="00FA1CDC" w:rsidRPr="001432B7">
          <w:rPr>
            <w:rStyle w:val="Hyperlink"/>
            <w:b/>
            <w:noProof/>
          </w:rPr>
          <w:t>Figure 41:</w:t>
        </w:r>
        <w:r w:rsidR="00FA1CDC" w:rsidRPr="001432B7">
          <w:rPr>
            <w:rStyle w:val="Hyperlink"/>
            <w:noProof/>
          </w:rPr>
          <w:t xml:space="preserve"> The LC-MS spectra for the palmitoyl-CoA activity assays for </w:t>
        </w:r>
        <w:r w:rsidR="00FA1CDC" w:rsidRPr="001432B7">
          <w:rPr>
            <w:rStyle w:val="Hyperlink"/>
            <w:b/>
            <w:noProof/>
          </w:rPr>
          <w:t>(A)</w:t>
        </w:r>
        <w:r w:rsidR="00FA1CDC" w:rsidRPr="001432B7">
          <w:rPr>
            <w:rStyle w:val="Hyperlink"/>
            <w:noProof/>
          </w:rPr>
          <w:t xml:space="preserve"> </w:t>
        </w:r>
        <w:r w:rsidR="00FA1CDC" w:rsidRPr="001432B7">
          <w:rPr>
            <w:rStyle w:val="Hyperlink"/>
            <w:i/>
            <w:noProof/>
          </w:rPr>
          <w:t>Tg</w:t>
        </w:r>
        <w:r w:rsidR="00FA1CDC" w:rsidRPr="001432B7">
          <w:rPr>
            <w:rStyle w:val="Hyperlink"/>
            <w:noProof/>
          </w:rPr>
          <w:t xml:space="preserve">SPT1 E6, </w:t>
        </w:r>
        <w:r w:rsidR="00FA1CDC" w:rsidRPr="001432B7">
          <w:rPr>
            <w:rStyle w:val="Hyperlink"/>
            <w:b/>
            <w:noProof/>
          </w:rPr>
          <w:t>(B)</w:t>
        </w:r>
        <w:r w:rsidR="00FA1CDC" w:rsidRPr="001432B7">
          <w:rPr>
            <w:rStyle w:val="Hyperlink"/>
            <w:noProof/>
          </w:rPr>
          <w:t xml:space="preserve"> </w:t>
        </w:r>
        <w:r w:rsidR="00FA1CDC" w:rsidRPr="001432B7">
          <w:rPr>
            <w:rStyle w:val="Hyperlink"/>
            <w:i/>
            <w:noProof/>
          </w:rPr>
          <w:t>Tg</w:t>
        </w:r>
        <w:r w:rsidR="00FA1CDC" w:rsidRPr="001432B7">
          <w:rPr>
            <w:rStyle w:val="Hyperlink"/>
            <w:noProof/>
          </w:rPr>
          <w:t xml:space="preserve">SPT1 F6 and </w:t>
        </w:r>
        <w:r w:rsidR="00FA1CDC" w:rsidRPr="001432B7">
          <w:rPr>
            <w:rStyle w:val="Hyperlink"/>
            <w:b/>
            <w:noProof/>
          </w:rPr>
          <w:t>(C)</w:t>
        </w:r>
        <w:r w:rsidR="00FA1CDC" w:rsidRPr="001432B7">
          <w:rPr>
            <w:rStyle w:val="Hyperlink"/>
            <w:noProof/>
          </w:rPr>
          <w:t xml:space="preserve"> </w:t>
        </w:r>
        <w:r w:rsidR="00FA1CDC" w:rsidRPr="001432B7">
          <w:rPr>
            <w:rStyle w:val="Hyperlink"/>
            <w:i/>
            <w:noProof/>
          </w:rPr>
          <w:t>Tg</w:t>
        </w:r>
        <w:r w:rsidR="00FA1CDC" w:rsidRPr="001432B7">
          <w:rPr>
            <w:rStyle w:val="Hyperlink"/>
            <w:noProof/>
          </w:rPr>
          <w:t>STP2. All three spectra are at a similar retention time (3.6453-3.6692 minutes) and feature a dominant peak at 300.6-301.5 m/z with 100% relative intensity. These peaks are evidence of KDS.</w:t>
        </w:r>
        <w:r w:rsidR="00FA1CDC">
          <w:rPr>
            <w:noProof/>
            <w:webHidden/>
          </w:rPr>
          <w:tab/>
        </w:r>
        <w:r w:rsidR="00FA1CDC">
          <w:rPr>
            <w:noProof/>
            <w:webHidden/>
          </w:rPr>
          <w:fldChar w:fldCharType="begin"/>
        </w:r>
        <w:r w:rsidR="00FA1CDC">
          <w:rPr>
            <w:noProof/>
            <w:webHidden/>
          </w:rPr>
          <w:instrText xml:space="preserve"> PAGEREF _Toc490635995 \h </w:instrText>
        </w:r>
        <w:r w:rsidR="00FA1CDC">
          <w:rPr>
            <w:noProof/>
            <w:webHidden/>
          </w:rPr>
        </w:r>
        <w:r w:rsidR="00FA1CDC">
          <w:rPr>
            <w:noProof/>
            <w:webHidden/>
          </w:rPr>
          <w:fldChar w:fldCharType="separate"/>
        </w:r>
        <w:r w:rsidR="006024A1">
          <w:rPr>
            <w:noProof/>
            <w:webHidden/>
          </w:rPr>
          <w:t>112</w:t>
        </w:r>
        <w:r w:rsidR="00FA1CDC">
          <w:rPr>
            <w:noProof/>
            <w:webHidden/>
          </w:rPr>
          <w:fldChar w:fldCharType="end"/>
        </w:r>
      </w:hyperlink>
    </w:p>
    <w:p w14:paraId="5BB778B8" w14:textId="7AFCE12F" w:rsidR="00FA1CDC" w:rsidRDefault="006933C7">
      <w:pPr>
        <w:pStyle w:val="TableofFigures"/>
        <w:tabs>
          <w:tab w:val="right" w:leader="dot" w:pos="8641"/>
        </w:tabs>
        <w:rPr>
          <w:noProof/>
          <w:lang w:eastAsia="en-GB"/>
        </w:rPr>
      </w:pPr>
      <w:hyperlink r:id="rId52" w:anchor="_Toc490635996" w:history="1">
        <w:r w:rsidR="00FA1CDC" w:rsidRPr="001432B7">
          <w:rPr>
            <w:rStyle w:val="Hyperlink"/>
            <w:b/>
            <w:noProof/>
          </w:rPr>
          <w:t>Figure 42:</w:t>
        </w:r>
        <w:r w:rsidR="00FA1CDC" w:rsidRPr="001432B7">
          <w:rPr>
            <w:rStyle w:val="Hyperlink"/>
            <w:noProof/>
          </w:rPr>
          <w:t xml:space="preserve"> Illustration of the workings of a prokaryotic TCS, such as EnvZ-OmpR.</w:t>
        </w:r>
        <w:r w:rsidR="00FA1CDC">
          <w:rPr>
            <w:noProof/>
            <w:webHidden/>
          </w:rPr>
          <w:tab/>
        </w:r>
        <w:r w:rsidR="00FA1CDC">
          <w:rPr>
            <w:noProof/>
            <w:webHidden/>
          </w:rPr>
          <w:fldChar w:fldCharType="begin"/>
        </w:r>
        <w:r w:rsidR="00FA1CDC">
          <w:rPr>
            <w:noProof/>
            <w:webHidden/>
          </w:rPr>
          <w:instrText xml:space="preserve"> PAGEREF _Toc490635996 \h </w:instrText>
        </w:r>
        <w:r w:rsidR="00FA1CDC">
          <w:rPr>
            <w:noProof/>
            <w:webHidden/>
          </w:rPr>
        </w:r>
        <w:r w:rsidR="00FA1CDC">
          <w:rPr>
            <w:noProof/>
            <w:webHidden/>
          </w:rPr>
          <w:fldChar w:fldCharType="separate"/>
        </w:r>
        <w:r w:rsidR="006024A1">
          <w:rPr>
            <w:noProof/>
            <w:webHidden/>
          </w:rPr>
          <w:t>118</w:t>
        </w:r>
        <w:r w:rsidR="00FA1CDC">
          <w:rPr>
            <w:noProof/>
            <w:webHidden/>
          </w:rPr>
          <w:fldChar w:fldCharType="end"/>
        </w:r>
      </w:hyperlink>
    </w:p>
    <w:p w14:paraId="289F104C" w14:textId="77777777" w:rsidR="00FA1CDC" w:rsidRDefault="006933C7">
      <w:pPr>
        <w:pStyle w:val="TableofFigures"/>
        <w:tabs>
          <w:tab w:val="right" w:leader="dot" w:pos="8641"/>
        </w:tabs>
        <w:rPr>
          <w:noProof/>
          <w:lang w:eastAsia="en-GB"/>
        </w:rPr>
      </w:pPr>
      <w:hyperlink w:anchor="_Toc490635997" w:history="1">
        <w:r w:rsidR="00FA1CDC" w:rsidRPr="001432B7">
          <w:rPr>
            <w:rStyle w:val="Hyperlink"/>
            <w:b/>
            <w:noProof/>
          </w:rPr>
          <w:t>Figure 43:</w:t>
        </w:r>
        <w:r w:rsidR="00FA1CDC" w:rsidRPr="001432B7">
          <w:rPr>
            <w:rStyle w:val="Hyperlink"/>
            <w:noProof/>
          </w:rPr>
          <w:t xml:space="preserve"> The pairwise sequence alignment of the DNA-binding domains of </w:t>
        </w:r>
        <w:r w:rsidR="00FA1CDC" w:rsidRPr="001432B7">
          <w:rPr>
            <w:rStyle w:val="Hyperlink"/>
            <w:i/>
            <w:noProof/>
          </w:rPr>
          <w:t>Ec</w:t>
        </w:r>
        <w:r w:rsidR="00FA1CDC" w:rsidRPr="001432B7">
          <w:rPr>
            <w:rStyle w:val="Hyperlink"/>
            <w:noProof/>
          </w:rPr>
          <w:t xml:space="preserve">OmpR and </w:t>
        </w:r>
        <w:r w:rsidR="00FA1CDC" w:rsidRPr="001432B7">
          <w:rPr>
            <w:rStyle w:val="Hyperlink"/>
            <w:i/>
            <w:noProof/>
          </w:rPr>
          <w:t>Bp</w:t>
        </w:r>
        <w:r w:rsidR="00FA1CDC" w:rsidRPr="001432B7">
          <w:rPr>
            <w:rStyle w:val="Hyperlink"/>
            <w:noProof/>
          </w:rPr>
          <w:t>RisA. Identical residues are highlighted in green to emphasise the 63.6% sequence identity.</w:t>
        </w:r>
        <w:r w:rsidR="00FA1CDC">
          <w:rPr>
            <w:noProof/>
            <w:webHidden/>
          </w:rPr>
          <w:tab/>
        </w:r>
        <w:r w:rsidR="00FA1CDC">
          <w:rPr>
            <w:noProof/>
            <w:webHidden/>
          </w:rPr>
          <w:fldChar w:fldCharType="begin"/>
        </w:r>
        <w:r w:rsidR="00FA1CDC">
          <w:rPr>
            <w:noProof/>
            <w:webHidden/>
          </w:rPr>
          <w:instrText xml:space="preserve"> PAGEREF _Toc490635997 \h </w:instrText>
        </w:r>
        <w:r w:rsidR="00FA1CDC">
          <w:rPr>
            <w:noProof/>
            <w:webHidden/>
          </w:rPr>
        </w:r>
        <w:r w:rsidR="00FA1CDC">
          <w:rPr>
            <w:noProof/>
            <w:webHidden/>
          </w:rPr>
          <w:fldChar w:fldCharType="separate"/>
        </w:r>
        <w:r w:rsidR="006024A1">
          <w:rPr>
            <w:noProof/>
            <w:webHidden/>
          </w:rPr>
          <w:t>128</w:t>
        </w:r>
        <w:r w:rsidR="00FA1CDC">
          <w:rPr>
            <w:noProof/>
            <w:webHidden/>
          </w:rPr>
          <w:fldChar w:fldCharType="end"/>
        </w:r>
      </w:hyperlink>
    </w:p>
    <w:p w14:paraId="79410B33" w14:textId="7505CFAC" w:rsidR="00FA1CDC" w:rsidRDefault="006933C7">
      <w:pPr>
        <w:pStyle w:val="TableofFigures"/>
        <w:tabs>
          <w:tab w:val="right" w:leader="dot" w:pos="8641"/>
        </w:tabs>
        <w:rPr>
          <w:noProof/>
          <w:lang w:eastAsia="en-GB"/>
        </w:rPr>
      </w:pPr>
      <w:hyperlink r:id="rId53" w:anchor="_Toc490635998" w:history="1">
        <w:r w:rsidR="00FA1CDC" w:rsidRPr="001432B7">
          <w:rPr>
            <w:rStyle w:val="Hyperlink"/>
            <w:b/>
            <w:noProof/>
          </w:rPr>
          <w:t>Figure 44:</w:t>
        </w:r>
        <w:r w:rsidR="00FA1CDC" w:rsidRPr="001432B7">
          <w:rPr>
            <w:rStyle w:val="Hyperlink"/>
            <w:noProof/>
          </w:rPr>
          <w:t xml:space="preserve"> The ESPript 3.0 alignment of the DNA-binding domains of </w:t>
        </w:r>
        <w:r w:rsidR="00FA1CDC" w:rsidRPr="001432B7">
          <w:rPr>
            <w:rStyle w:val="Hyperlink"/>
            <w:i/>
            <w:noProof/>
          </w:rPr>
          <w:t>Ec</w:t>
        </w:r>
        <w:r w:rsidR="00FA1CDC" w:rsidRPr="001432B7">
          <w:rPr>
            <w:rStyle w:val="Hyperlink"/>
            <w:noProof/>
          </w:rPr>
          <w:t xml:space="preserve">OmpR sequence and secondary structure to novel </w:t>
        </w:r>
        <w:r w:rsidR="00FA1CDC" w:rsidRPr="001432B7">
          <w:rPr>
            <w:rStyle w:val="Hyperlink"/>
            <w:i/>
            <w:noProof/>
          </w:rPr>
          <w:t>Bp</w:t>
        </w:r>
        <w:r w:rsidR="00FA1CDC" w:rsidRPr="001432B7">
          <w:rPr>
            <w:rStyle w:val="Hyperlink"/>
            <w:noProof/>
          </w:rPr>
          <w:t>RisA.</w:t>
        </w:r>
        <w:r w:rsidR="00FA1CDC">
          <w:rPr>
            <w:noProof/>
            <w:webHidden/>
          </w:rPr>
          <w:tab/>
        </w:r>
        <w:r w:rsidR="00FA1CDC">
          <w:rPr>
            <w:noProof/>
            <w:webHidden/>
          </w:rPr>
          <w:fldChar w:fldCharType="begin"/>
        </w:r>
        <w:r w:rsidR="00FA1CDC">
          <w:rPr>
            <w:noProof/>
            <w:webHidden/>
          </w:rPr>
          <w:instrText xml:space="preserve"> PAGEREF _Toc490635998 \h </w:instrText>
        </w:r>
        <w:r w:rsidR="00FA1CDC">
          <w:rPr>
            <w:noProof/>
            <w:webHidden/>
          </w:rPr>
        </w:r>
        <w:r w:rsidR="00FA1CDC">
          <w:rPr>
            <w:noProof/>
            <w:webHidden/>
          </w:rPr>
          <w:fldChar w:fldCharType="separate"/>
        </w:r>
        <w:r w:rsidR="006024A1">
          <w:rPr>
            <w:noProof/>
            <w:webHidden/>
          </w:rPr>
          <w:t>128</w:t>
        </w:r>
        <w:r w:rsidR="00FA1CDC">
          <w:rPr>
            <w:noProof/>
            <w:webHidden/>
          </w:rPr>
          <w:fldChar w:fldCharType="end"/>
        </w:r>
      </w:hyperlink>
    </w:p>
    <w:p w14:paraId="4F578A54" w14:textId="08DBD84E" w:rsidR="00FA1CDC" w:rsidRDefault="006933C7">
      <w:pPr>
        <w:pStyle w:val="TableofFigures"/>
        <w:tabs>
          <w:tab w:val="right" w:leader="dot" w:pos="8641"/>
        </w:tabs>
        <w:rPr>
          <w:noProof/>
          <w:lang w:eastAsia="en-GB"/>
        </w:rPr>
      </w:pPr>
      <w:hyperlink r:id="rId54" w:anchor="_Toc490635999" w:history="1">
        <w:r w:rsidR="00FA1CDC" w:rsidRPr="001432B7">
          <w:rPr>
            <w:rStyle w:val="Hyperlink"/>
            <w:b/>
            <w:noProof/>
          </w:rPr>
          <w:t xml:space="preserve">Figure 45: </w:t>
        </w:r>
        <w:r w:rsidR="00FA1CDC" w:rsidRPr="001432B7">
          <w:rPr>
            <w:rStyle w:val="Hyperlink"/>
            <w:noProof/>
          </w:rPr>
          <w:t xml:space="preserve">The 3D model of </w:t>
        </w:r>
        <w:r w:rsidR="00FA1CDC" w:rsidRPr="001432B7">
          <w:rPr>
            <w:rStyle w:val="Hyperlink"/>
            <w:i/>
            <w:noProof/>
          </w:rPr>
          <w:t>Bp</w:t>
        </w:r>
        <w:r w:rsidR="00FA1CDC" w:rsidRPr="001432B7">
          <w:rPr>
            <w:rStyle w:val="Hyperlink"/>
            <w:noProof/>
          </w:rPr>
          <w:t xml:space="preserve">RisA based on </w:t>
        </w:r>
        <w:r w:rsidR="00FA1CDC" w:rsidRPr="001432B7">
          <w:rPr>
            <w:rStyle w:val="Hyperlink"/>
            <w:i/>
            <w:noProof/>
          </w:rPr>
          <w:t>Mt</w:t>
        </w:r>
        <w:r w:rsidR="00FA1CDC" w:rsidRPr="001432B7">
          <w:rPr>
            <w:rStyle w:val="Hyperlink"/>
            <w:noProof/>
          </w:rPr>
          <w:t>PrrA, generated by Phyre</w:t>
        </w:r>
        <w:r w:rsidR="00FA1CDC" w:rsidRPr="001432B7">
          <w:rPr>
            <w:rStyle w:val="Hyperlink"/>
            <w:noProof/>
            <w:vertAlign w:val="superscript"/>
          </w:rPr>
          <w:t>2</w:t>
        </w:r>
        <w:r w:rsidR="00FA1CDC" w:rsidRPr="001432B7">
          <w:rPr>
            <w:rStyle w:val="Hyperlink"/>
            <w:noProof/>
          </w:rPr>
          <w:t>. The ribbon diagram is rainbow colour-coded from the N- to C-terminus.</w:t>
        </w:r>
        <w:r w:rsidR="00FA1CDC">
          <w:rPr>
            <w:noProof/>
            <w:webHidden/>
          </w:rPr>
          <w:tab/>
        </w:r>
        <w:r w:rsidR="00FA1CDC">
          <w:rPr>
            <w:noProof/>
            <w:webHidden/>
          </w:rPr>
          <w:fldChar w:fldCharType="begin"/>
        </w:r>
        <w:r w:rsidR="00FA1CDC">
          <w:rPr>
            <w:noProof/>
            <w:webHidden/>
          </w:rPr>
          <w:instrText xml:space="preserve"> PAGEREF _Toc490635999 \h </w:instrText>
        </w:r>
        <w:r w:rsidR="00FA1CDC">
          <w:rPr>
            <w:noProof/>
            <w:webHidden/>
          </w:rPr>
        </w:r>
        <w:r w:rsidR="00FA1CDC">
          <w:rPr>
            <w:noProof/>
            <w:webHidden/>
          </w:rPr>
          <w:fldChar w:fldCharType="separate"/>
        </w:r>
        <w:r w:rsidR="006024A1">
          <w:rPr>
            <w:noProof/>
            <w:webHidden/>
          </w:rPr>
          <w:t>129</w:t>
        </w:r>
        <w:r w:rsidR="00FA1CDC">
          <w:rPr>
            <w:noProof/>
            <w:webHidden/>
          </w:rPr>
          <w:fldChar w:fldCharType="end"/>
        </w:r>
      </w:hyperlink>
    </w:p>
    <w:p w14:paraId="6C629A72" w14:textId="77777777" w:rsidR="00FA1CDC" w:rsidRDefault="006933C7">
      <w:pPr>
        <w:pStyle w:val="TableofFigures"/>
        <w:tabs>
          <w:tab w:val="right" w:leader="dot" w:pos="8641"/>
        </w:tabs>
        <w:rPr>
          <w:noProof/>
          <w:lang w:eastAsia="en-GB"/>
        </w:rPr>
      </w:pPr>
      <w:hyperlink w:anchor="_Toc490636000" w:history="1">
        <w:r w:rsidR="00FA1CDC" w:rsidRPr="001432B7">
          <w:rPr>
            <w:rStyle w:val="Hyperlink"/>
            <w:b/>
            <w:noProof/>
          </w:rPr>
          <w:t>Figure 46:</w:t>
        </w:r>
        <w:r w:rsidR="00FA1CDC" w:rsidRPr="001432B7">
          <w:rPr>
            <w:rStyle w:val="Hyperlink"/>
            <w:noProof/>
          </w:rPr>
          <w:t xml:space="preserve"> The pairwise sequence alignment of full-length </w:t>
        </w:r>
        <w:r w:rsidR="00FA1CDC" w:rsidRPr="001432B7">
          <w:rPr>
            <w:rStyle w:val="Hyperlink"/>
            <w:i/>
            <w:noProof/>
          </w:rPr>
          <w:t>Mt</w:t>
        </w:r>
        <w:r w:rsidR="00FA1CDC" w:rsidRPr="001432B7">
          <w:rPr>
            <w:rStyle w:val="Hyperlink"/>
            <w:noProof/>
          </w:rPr>
          <w:t xml:space="preserve">PrrA and </w:t>
        </w:r>
        <w:r w:rsidR="00FA1CDC" w:rsidRPr="001432B7">
          <w:rPr>
            <w:rStyle w:val="Hyperlink"/>
            <w:i/>
            <w:noProof/>
          </w:rPr>
          <w:t>Bp</w:t>
        </w:r>
        <w:r w:rsidR="00FA1CDC" w:rsidRPr="001432B7">
          <w:rPr>
            <w:rStyle w:val="Hyperlink"/>
            <w:noProof/>
          </w:rPr>
          <w:t>RisA, suggesting 37.3% sequence identity. The conserved aspartic acid phosphorylation site is highlighted in bold and purple.</w:t>
        </w:r>
        <w:r w:rsidR="00FA1CDC">
          <w:rPr>
            <w:noProof/>
            <w:webHidden/>
          </w:rPr>
          <w:tab/>
        </w:r>
        <w:r w:rsidR="00FA1CDC">
          <w:rPr>
            <w:noProof/>
            <w:webHidden/>
          </w:rPr>
          <w:fldChar w:fldCharType="begin"/>
        </w:r>
        <w:r w:rsidR="00FA1CDC">
          <w:rPr>
            <w:noProof/>
            <w:webHidden/>
          </w:rPr>
          <w:instrText xml:space="preserve"> PAGEREF _Toc490636000 \h </w:instrText>
        </w:r>
        <w:r w:rsidR="00FA1CDC">
          <w:rPr>
            <w:noProof/>
            <w:webHidden/>
          </w:rPr>
        </w:r>
        <w:r w:rsidR="00FA1CDC">
          <w:rPr>
            <w:noProof/>
            <w:webHidden/>
          </w:rPr>
          <w:fldChar w:fldCharType="separate"/>
        </w:r>
        <w:r w:rsidR="006024A1">
          <w:rPr>
            <w:noProof/>
            <w:webHidden/>
          </w:rPr>
          <w:t>130</w:t>
        </w:r>
        <w:r w:rsidR="00FA1CDC">
          <w:rPr>
            <w:noProof/>
            <w:webHidden/>
          </w:rPr>
          <w:fldChar w:fldCharType="end"/>
        </w:r>
      </w:hyperlink>
    </w:p>
    <w:p w14:paraId="1DCBF0C4" w14:textId="68CC8374" w:rsidR="00FA1CDC" w:rsidRDefault="006933C7">
      <w:pPr>
        <w:pStyle w:val="TableofFigures"/>
        <w:tabs>
          <w:tab w:val="right" w:leader="dot" w:pos="8641"/>
        </w:tabs>
        <w:rPr>
          <w:noProof/>
          <w:lang w:eastAsia="en-GB"/>
        </w:rPr>
      </w:pPr>
      <w:hyperlink r:id="rId55" w:anchor="_Toc490636001" w:history="1">
        <w:r w:rsidR="00FA1CDC" w:rsidRPr="001432B7">
          <w:rPr>
            <w:rStyle w:val="Hyperlink"/>
            <w:b/>
            <w:noProof/>
          </w:rPr>
          <w:t>Figure 47:</w:t>
        </w:r>
        <w:r w:rsidR="00FA1CDC" w:rsidRPr="001432B7">
          <w:rPr>
            <w:rStyle w:val="Hyperlink"/>
            <w:noProof/>
          </w:rPr>
          <w:t xml:space="preserve"> SDS-PAGE analysis of a small-scale expression (30 mL) of all three </w:t>
        </w:r>
        <w:r w:rsidR="00FA1CDC" w:rsidRPr="001432B7">
          <w:rPr>
            <w:rStyle w:val="Hyperlink"/>
            <w:i/>
            <w:noProof/>
          </w:rPr>
          <w:t>Bp</w:t>
        </w:r>
        <w:r w:rsidR="00FA1CDC" w:rsidRPr="001432B7">
          <w:rPr>
            <w:rStyle w:val="Hyperlink"/>
            <w:noProof/>
          </w:rPr>
          <w:t>RisA constructs. A purple arrow indicates the approximate weight of recombinantly His</w:t>
        </w:r>
        <w:r w:rsidR="00FA1CDC" w:rsidRPr="001432B7">
          <w:rPr>
            <w:rStyle w:val="Hyperlink"/>
            <w:noProof/>
            <w:vertAlign w:val="subscript"/>
          </w:rPr>
          <w:t>6</w:t>
        </w:r>
        <w:r w:rsidR="00FA1CDC" w:rsidRPr="001432B7">
          <w:rPr>
            <w:rStyle w:val="Hyperlink"/>
            <w:noProof/>
          </w:rPr>
          <w:t xml:space="preserve">-tagged </w:t>
        </w:r>
        <w:r w:rsidR="00FA1CDC" w:rsidRPr="001432B7">
          <w:rPr>
            <w:rStyle w:val="Hyperlink"/>
            <w:i/>
            <w:noProof/>
          </w:rPr>
          <w:t>Bp</w:t>
        </w:r>
        <w:r w:rsidR="00FA1CDC" w:rsidRPr="001432B7">
          <w:rPr>
            <w:rStyle w:val="Hyperlink"/>
            <w:noProof/>
          </w:rPr>
          <w:t>RisA (~30 kDa). Lane 1: ladder; lane 2: non-induced control; lane 3: induced native RisA; lane 4: induced RisA D60E; lane 5: induced RisA D60N.</w:t>
        </w:r>
        <w:r w:rsidR="00FA1CDC">
          <w:rPr>
            <w:noProof/>
            <w:webHidden/>
          </w:rPr>
          <w:tab/>
        </w:r>
        <w:r w:rsidR="00FA1CDC">
          <w:rPr>
            <w:noProof/>
            <w:webHidden/>
          </w:rPr>
          <w:fldChar w:fldCharType="begin"/>
        </w:r>
        <w:r w:rsidR="00FA1CDC">
          <w:rPr>
            <w:noProof/>
            <w:webHidden/>
          </w:rPr>
          <w:instrText xml:space="preserve"> PAGEREF _Toc490636001 \h </w:instrText>
        </w:r>
        <w:r w:rsidR="00FA1CDC">
          <w:rPr>
            <w:noProof/>
            <w:webHidden/>
          </w:rPr>
        </w:r>
        <w:r w:rsidR="00FA1CDC">
          <w:rPr>
            <w:noProof/>
            <w:webHidden/>
          </w:rPr>
          <w:fldChar w:fldCharType="separate"/>
        </w:r>
        <w:r w:rsidR="006024A1">
          <w:rPr>
            <w:noProof/>
            <w:webHidden/>
          </w:rPr>
          <w:t>131</w:t>
        </w:r>
        <w:r w:rsidR="00FA1CDC">
          <w:rPr>
            <w:noProof/>
            <w:webHidden/>
          </w:rPr>
          <w:fldChar w:fldCharType="end"/>
        </w:r>
      </w:hyperlink>
    </w:p>
    <w:p w14:paraId="33E051AA" w14:textId="1154444A" w:rsidR="00FA1CDC" w:rsidRDefault="006933C7">
      <w:pPr>
        <w:pStyle w:val="TableofFigures"/>
        <w:tabs>
          <w:tab w:val="right" w:leader="dot" w:pos="8641"/>
        </w:tabs>
        <w:rPr>
          <w:noProof/>
          <w:lang w:eastAsia="en-GB"/>
        </w:rPr>
      </w:pPr>
      <w:hyperlink r:id="rId56" w:anchor="_Toc490636002" w:history="1">
        <w:r w:rsidR="00FA1CDC" w:rsidRPr="001432B7">
          <w:rPr>
            <w:rStyle w:val="Hyperlink"/>
            <w:b/>
            <w:noProof/>
          </w:rPr>
          <w:t>Figure 48:</w:t>
        </w:r>
        <w:r w:rsidR="00FA1CDC" w:rsidRPr="001432B7">
          <w:rPr>
            <w:rStyle w:val="Hyperlink"/>
            <w:noProof/>
          </w:rPr>
          <w:t xml:space="preserve"> SDS-PAGE analysis of a small-scale (30 mL) Ni</w:t>
        </w:r>
        <w:r w:rsidR="00FA1CDC" w:rsidRPr="001432B7">
          <w:rPr>
            <w:rStyle w:val="Hyperlink"/>
            <w:noProof/>
            <w:vertAlign w:val="superscript"/>
          </w:rPr>
          <w:t>2+</w:t>
        </w:r>
        <w:r w:rsidR="00FA1CDC" w:rsidRPr="001432B7">
          <w:rPr>
            <w:rStyle w:val="Hyperlink"/>
            <w:noProof/>
          </w:rPr>
          <w:t xml:space="preserve"> agarose batch purification of native </w:t>
        </w:r>
        <w:r w:rsidR="00FA1CDC" w:rsidRPr="001432B7">
          <w:rPr>
            <w:rStyle w:val="Hyperlink"/>
            <w:i/>
            <w:noProof/>
          </w:rPr>
          <w:t>Bp</w:t>
        </w:r>
        <w:r w:rsidR="00FA1CDC" w:rsidRPr="001432B7">
          <w:rPr>
            <w:rStyle w:val="Hyperlink"/>
            <w:noProof/>
          </w:rPr>
          <w:t>RisA. A purple arrow indicates the approximate weight of recombinantly His</w:t>
        </w:r>
        <w:r w:rsidR="00FA1CDC" w:rsidRPr="001432B7">
          <w:rPr>
            <w:rStyle w:val="Hyperlink"/>
            <w:noProof/>
            <w:vertAlign w:val="subscript"/>
          </w:rPr>
          <w:t>6</w:t>
        </w:r>
        <w:r w:rsidR="00FA1CDC" w:rsidRPr="001432B7">
          <w:rPr>
            <w:rStyle w:val="Hyperlink"/>
            <w:noProof/>
          </w:rPr>
          <w:t xml:space="preserve">-tagged </w:t>
        </w:r>
        <w:r w:rsidR="00FA1CDC" w:rsidRPr="001432B7">
          <w:rPr>
            <w:rStyle w:val="Hyperlink"/>
            <w:i/>
            <w:noProof/>
          </w:rPr>
          <w:t>Bp</w:t>
        </w:r>
        <w:r w:rsidR="00FA1CDC" w:rsidRPr="001432B7">
          <w:rPr>
            <w:rStyle w:val="Hyperlink"/>
            <w:noProof/>
          </w:rPr>
          <w:t>RisA (~30 kDa). Lane 1: ladder; lane 2: soluble fraction before purification; lane 3: wash 1; lane 4: wash 2; lane 5: elution 1; lane 6: elution 2; lane 7: elution 2; lane 8.</w:t>
        </w:r>
        <w:r w:rsidR="00FA1CDC">
          <w:rPr>
            <w:noProof/>
            <w:webHidden/>
          </w:rPr>
          <w:tab/>
        </w:r>
        <w:r w:rsidR="00FA1CDC">
          <w:rPr>
            <w:noProof/>
            <w:webHidden/>
          </w:rPr>
          <w:fldChar w:fldCharType="begin"/>
        </w:r>
        <w:r w:rsidR="00FA1CDC">
          <w:rPr>
            <w:noProof/>
            <w:webHidden/>
          </w:rPr>
          <w:instrText xml:space="preserve"> PAGEREF _Toc490636002 \h </w:instrText>
        </w:r>
        <w:r w:rsidR="00FA1CDC">
          <w:rPr>
            <w:noProof/>
            <w:webHidden/>
          </w:rPr>
        </w:r>
        <w:r w:rsidR="00FA1CDC">
          <w:rPr>
            <w:noProof/>
            <w:webHidden/>
          </w:rPr>
          <w:fldChar w:fldCharType="separate"/>
        </w:r>
        <w:r w:rsidR="006024A1">
          <w:rPr>
            <w:noProof/>
            <w:webHidden/>
          </w:rPr>
          <w:t>132</w:t>
        </w:r>
        <w:r w:rsidR="00FA1CDC">
          <w:rPr>
            <w:noProof/>
            <w:webHidden/>
          </w:rPr>
          <w:fldChar w:fldCharType="end"/>
        </w:r>
      </w:hyperlink>
    </w:p>
    <w:p w14:paraId="3FA9C505" w14:textId="2D6EDE56" w:rsidR="00FA1CDC" w:rsidRDefault="006933C7">
      <w:pPr>
        <w:pStyle w:val="TableofFigures"/>
        <w:tabs>
          <w:tab w:val="right" w:leader="dot" w:pos="8641"/>
        </w:tabs>
        <w:rPr>
          <w:noProof/>
          <w:lang w:eastAsia="en-GB"/>
        </w:rPr>
      </w:pPr>
      <w:hyperlink r:id="rId57" w:anchor="_Toc490636003" w:history="1">
        <w:r w:rsidR="00FA1CDC" w:rsidRPr="001432B7">
          <w:rPr>
            <w:rStyle w:val="Hyperlink"/>
            <w:b/>
            <w:noProof/>
          </w:rPr>
          <w:t xml:space="preserve">Figure 49: (A) </w:t>
        </w:r>
        <w:r w:rsidR="00FA1CDC" w:rsidRPr="001432B7">
          <w:rPr>
            <w:rStyle w:val="Hyperlink"/>
            <w:noProof/>
          </w:rPr>
          <w:t xml:space="preserve">Chromatogram for the IMAC purification of </w:t>
        </w:r>
        <w:r w:rsidR="00FA1CDC" w:rsidRPr="001432B7">
          <w:rPr>
            <w:rStyle w:val="Hyperlink"/>
            <w:i/>
            <w:noProof/>
          </w:rPr>
          <w:t>Bp</w:t>
        </w:r>
        <w:r w:rsidR="00FA1CDC" w:rsidRPr="001432B7">
          <w:rPr>
            <w:rStyle w:val="Hyperlink"/>
            <w:noProof/>
          </w:rPr>
          <w:t xml:space="preserve">RisA cell lysate. The purple curve depicts the elution of </w:t>
        </w:r>
        <w:r w:rsidR="00FA1CDC" w:rsidRPr="001432B7">
          <w:rPr>
            <w:rStyle w:val="Hyperlink"/>
            <w:i/>
            <w:noProof/>
          </w:rPr>
          <w:t>Bp</w:t>
        </w:r>
        <w:r w:rsidR="00FA1CDC" w:rsidRPr="001432B7">
          <w:rPr>
            <w:rStyle w:val="Hyperlink"/>
            <w:noProof/>
          </w:rPr>
          <w:t xml:space="preserve">RisA against an imidazole gradient show in in grey. </w:t>
        </w:r>
        <w:r w:rsidR="00FA1CDC" w:rsidRPr="001432B7">
          <w:rPr>
            <w:rStyle w:val="Hyperlink"/>
            <w:b/>
            <w:noProof/>
          </w:rPr>
          <w:t>(B)</w:t>
        </w:r>
        <w:r w:rsidR="00FA1CDC" w:rsidRPr="001432B7">
          <w:rPr>
            <w:rStyle w:val="Hyperlink"/>
            <w:noProof/>
          </w:rPr>
          <w:t xml:space="preserve"> SDS-PAGE analysis of four fractions from IMAC purification. A purple arrow indicates the approximate weight of recombinantly His</w:t>
        </w:r>
        <w:r w:rsidR="00FA1CDC" w:rsidRPr="001432B7">
          <w:rPr>
            <w:rStyle w:val="Hyperlink"/>
            <w:noProof/>
            <w:vertAlign w:val="subscript"/>
          </w:rPr>
          <w:t>6</w:t>
        </w:r>
        <w:r w:rsidR="00FA1CDC" w:rsidRPr="001432B7">
          <w:rPr>
            <w:rStyle w:val="Hyperlink"/>
            <w:noProof/>
          </w:rPr>
          <w:t xml:space="preserve">-tagged </w:t>
        </w:r>
        <w:r w:rsidR="00FA1CDC" w:rsidRPr="001432B7">
          <w:rPr>
            <w:rStyle w:val="Hyperlink"/>
            <w:i/>
            <w:noProof/>
          </w:rPr>
          <w:t>Bp</w:t>
        </w:r>
        <w:r w:rsidR="00FA1CDC" w:rsidRPr="001432B7">
          <w:rPr>
            <w:rStyle w:val="Hyperlink"/>
            <w:noProof/>
          </w:rPr>
          <w:t>RisA (~30 kDa). Lane 1: ladder; lanes 2-5: fractions. This gel is representative of protein expressed in 2 L of culture.</w:t>
        </w:r>
        <w:r w:rsidR="00FA1CDC">
          <w:rPr>
            <w:noProof/>
            <w:webHidden/>
          </w:rPr>
          <w:tab/>
        </w:r>
        <w:r w:rsidR="00FA1CDC">
          <w:rPr>
            <w:noProof/>
            <w:webHidden/>
          </w:rPr>
          <w:fldChar w:fldCharType="begin"/>
        </w:r>
        <w:r w:rsidR="00FA1CDC">
          <w:rPr>
            <w:noProof/>
            <w:webHidden/>
          </w:rPr>
          <w:instrText xml:space="preserve"> PAGEREF _Toc490636003 \h </w:instrText>
        </w:r>
        <w:r w:rsidR="00FA1CDC">
          <w:rPr>
            <w:noProof/>
            <w:webHidden/>
          </w:rPr>
        </w:r>
        <w:r w:rsidR="00FA1CDC">
          <w:rPr>
            <w:noProof/>
            <w:webHidden/>
          </w:rPr>
          <w:fldChar w:fldCharType="separate"/>
        </w:r>
        <w:r w:rsidR="006024A1">
          <w:rPr>
            <w:noProof/>
            <w:webHidden/>
          </w:rPr>
          <w:t>133</w:t>
        </w:r>
        <w:r w:rsidR="00FA1CDC">
          <w:rPr>
            <w:noProof/>
            <w:webHidden/>
          </w:rPr>
          <w:fldChar w:fldCharType="end"/>
        </w:r>
      </w:hyperlink>
    </w:p>
    <w:p w14:paraId="6EF8179F" w14:textId="5AD4B69F" w:rsidR="00FA1CDC" w:rsidRDefault="006933C7">
      <w:pPr>
        <w:pStyle w:val="TableofFigures"/>
        <w:tabs>
          <w:tab w:val="right" w:leader="dot" w:pos="8641"/>
        </w:tabs>
        <w:rPr>
          <w:noProof/>
          <w:lang w:eastAsia="en-GB"/>
        </w:rPr>
      </w:pPr>
      <w:hyperlink r:id="rId58" w:anchor="_Toc490636004" w:history="1">
        <w:r w:rsidR="00FA1CDC" w:rsidRPr="001432B7">
          <w:rPr>
            <w:rStyle w:val="Hyperlink"/>
            <w:b/>
            <w:noProof/>
          </w:rPr>
          <w:t xml:space="preserve">Figure 50: </w:t>
        </w:r>
        <w:r w:rsidR="00FA1CDC" w:rsidRPr="001432B7">
          <w:rPr>
            <w:rStyle w:val="Hyperlink"/>
            <w:noProof/>
          </w:rPr>
          <w:t xml:space="preserve">Chromatogram for the anion exchange (MonoQ) purification of </w:t>
        </w:r>
        <w:r w:rsidR="00FA1CDC" w:rsidRPr="001432B7">
          <w:rPr>
            <w:rStyle w:val="Hyperlink"/>
            <w:i/>
            <w:noProof/>
          </w:rPr>
          <w:t>Bp</w:t>
        </w:r>
        <w:r w:rsidR="00FA1CDC" w:rsidRPr="001432B7">
          <w:rPr>
            <w:rStyle w:val="Hyperlink"/>
            <w:noProof/>
          </w:rPr>
          <w:t>RisA.</w:t>
        </w:r>
        <w:r w:rsidR="00FA1CDC">
          <w:rPr>
            <w:noProof/>
            <w:webHidden/>
          </w:rPr>
          <w:tab/>
        </w:r>
        <w:r w:rsidR="00FA1CDC">
          <w:rPr>
            <w:noProof/>
            <w:webHidden/>
          </w:rPr>
          <w:fldChar w:fldCharType="begin"/>
        </w:r>
        <w:r w:rsidR="00FA1CDC">
          <w:rPr>
            <w:noProof/>
            <w:webHidden/>
          </w:rPr>
          <w:instrText xml:space="preserve"> PAGEREF _Toc490636004 \h </w:instrText>
        </w:r>
        <w:r w:rsidR="00FA1CDC">
          <w:rPr>
            <w:noProof/>
            <w:webHidden/>
          </w:rPr>
        </w:r>
        <w:r w:rsidR="00FA1CDC">
          <w:rPr>
            <w:noProof/>
            <w:webHidden/>
          </w:rPr>
          <w:fldChar w:fldCharType="separate"/>
        </w:r>
        <w:r w:rsidR="006024A1">
          <w:rPr>
            <w:noProof/>
            <w:webHidden/>
          </w:rPr>
          <w:t>134</w:t>
        </w:r>
        <w:r w:rsidR="00FA1CDC">
          <w:rPr>
            <w:noProof/>
            <w:webHidden/>
          </w:rPr>
          <w:fldChar w:fldCharType="end"/>
        </w:r>
      </w:hyperlink>
    </w:p>
    <w:p w14:paraId="3EAF218D" w14:textId="4777D289" w:rsidR="00FA1CDC" w:rsidRDefault="006933C7">
      <w:pPr>
        <w:pStyle w:val="TableofFigures"/>
        <w:tabs>
          <w:tab w:val="right" w:leader="dot" w:pos="8641"/>
        </w:tabs>
        <w:rPr>
          <w:noProof/>
          <w:lang w:eastAsia="en-GB"/>
        </w:rPr>
      </w:pPr>
      <w:hyperlink r:id="rId59" w:anchor="_Toc490636005" w:history="1">
        <w:r w:rsidR="00FA1CDC" w:rsidRPr="001432B7">
          <w:rPr>
            <w:rStyle w:val="Hyperlink"/>
            <w:b/>
            <w:noProof/>
          </w:rPr>
          <w:t xml:space="preserve">Figure 51: </w:t>
        </w:r>
        <w:r w:rsidR="00FA1CDC" w:rsidRPr="001432B7">
          <w:rPr>
            <w:rStyle w:val="Hyperlink"/>
            <w:noProof/>
          </w:rPr>
          <w:t xml:space="preserve">Chromatogram for the cation exchange (MonoS) purification of </w:t>
        </w:r>
        <w:r w:rsidR="00FA1CDC" w:rsidRPr="001432B7">
          <w:rPr>
            <w:rStyle w:val="Hyperlink"/>
            <w:i/>
            <w:noProof/>
          </w:rPr>
          <w:t>Bp</w:t>
        </w:r>
        <w:r w:rsidR="00FA1CDC" w:rsidRPr="001432B7">
          <w:rPr>
            <w:rStyle w:val="Hyperlink"/>
            <w:noProof/>
          </w:rPr>
          <w:t>RisA.</w:t>
        </w:r>
        <w:r w:rsidR="00FA1CDC">
          <w:rPr>
            <w:noProof/>
            <w:webHidden/>
          </w:rPr>
          <w:tab/>
        </w:r>
        <w:r w:rsidR="00FA1CDC">
          <w:rPr>
            <w:noProof/>
            <w:webHidden/>
          </w:rPr>
          <w:fldChar w:fldCharType="begin"/>
        </w:r>
        <w:r w:rsidR="00FA1CDC">
          <w:rPr>
            <w:noProof/>
            <w:webHidden/>
          </w:rPr>
          <w:instrText xml:space="preserve"> PAGEREF _Toc490636005 \h </w:instrText>
        </w:r>
        <w:r w:rsidR="00FA1CDC">
          <w:rPr>
            <w:noProof/>
            <w:webHidden/>
          </w:rPr>
        </w:r>
        <w:r w:rsidR="00FA1CDC">
          <w:rPr>
            <w:noProof/>
            <w:webHidden/>
          </w:rPr>
          <w:fldChar w:fldCharType="separate"/>
        </w:r>
        <w:r w:rsidR="006024A1">
          <w:rPr>
            <w:noProof/>
            <w:webHidden/>
          </w:rPr>
          <w:t>135</w:t>
        </w:r>
        <w:r w:rsidR="00FA1CDC">
          <w:rPr>
            <w:noProof/>
            <w:webHidden/>
          </w:rPr>
          <w:fldChar w:fldCharType="end"/>
        </w:r>
      </w:hyperlink>
    </w:p>
    <w:p w14:paraId="5FA7028D" w14:textId="4F749B54" w:rsidR="00FA1CDC" w:rsidRDefault="006933C7">
      <w:pPr>
        <w:pStyle w:val="TableofFigures"/>
        <w:tabs>
          <w:tab w:val="right" w:leader="dot" w:pos="8641"/>
        </w:tabs>
        <w:rPr>
          <w:noProof/>
          <w:lang w:eastAsia="en-GB"/>
        </w:rPr>
      </w:pPr>
      <w:hyperlink r:id="rId60" w:anchor="_Toc490636006" w:history="1">
        <w:r w:rsidR="00FA1CDC" w:rsidRPr="001432B7">
          <w:rPr>
            <w:rStyle w:val="Hyperlink"/>
            <w:b/>
            <w:noProof/>
          </w:rPr>
          <w:t xml:space="preserve">Figure 52: </w:t>
        </w:r>
        <w:r w:rsidR="00FA1CDC" w:rsidRPr="001432B7">
          <w:rPr>
            <w:rStyle w:val="Hyperlink"/>
            <w:noProof/>
          </w:rPr>
          <w:t xml:space="preserve">SDS-PAGE analysis of SEC purification of </w:t>
        </w:r>
        <w:r w:rsidR="00FA1CDC" w:rsidRPr="001432B7">
          <w:rPr>
            <w:rStyle w:val="Hyperlink"/>
            <w:i/>
            <w:noProof/>
          </w:rPr>
          <w:t>Bp</w:t>
        </w:r>
        <w:r w:rsidR="00FA1CDC" w:rsidRPr="001432B7">
          <w:rPr>
            <w:rStyle w:val="Hyperlink"/>
            <w:noProof/>
          </w:rPr>
          <w:t>RisA. A purple arrow indicates the approximate weight of recombinantly His</w:t>
        </w:r>
        <w:r w:rsidR="00FA1CDC" w:rsidRPr="001432B7">
          <w:rPr>
            <w:rStyle w:val="Hyperlink"/>
            <w:noProof/>
            <w:vertAlign w:val="subscript"/>
          </w:rPr>
          <w:t>6</w:t>
        </w:r>
        <w:r w:rsidR="00FA1CDC" w:rsidRPr="001432B7">
          <w:rPr>
            <w:rStyle w:val="Hyperlink"/>
            <w:noProof/>
          </w:rPr>
          <w:t xml:space="preserve">-tagged </w:t>
        </w:r>
        <w:r w:rsidR="00FA1CDC" w:rsidRPr="001432B7">
          <w:rPr>
            <w:rStyle w:val="Hyperlink"/>
            <w:i/>
            <w:noProof/>
          </w:rPr>
          <w:t>Bp</w:t>
        </w:r>
        <w:r w:rsidR="00FA1CDC" w:rsidRPr="001432B7">
          <w:rPr>
            <w:rStyle w:val="Hyperlink"/>
            <w:noProof/>
          </w:rPr>
          <w:t>RisA (~30 kDa). Lane 1: ladder; lanes 2: fraction.</w:t>
        </w:r>
        <w:r w:rsidR="00FA1CDC">
          <w:rPr>
            <w:noProof/>
            <w:webHidden/>
          </w:rPr>
          <w:tab/>
        </w:r>
        <w:r w:rsidR="00FA1CDC">
          <w:rPr>
            <w:noProof/>
            <w:webHidden/>
          </w:rPr>
          <w:fldChar w:fldCharType="begin"/>
        </w:r>
        <w:r w:rsidR="00FA1CDC">
          <w:rPr>
            <w:noProof/>
            <w:webHidden/>
          </w:rPr>
          <w:instrText xml:space="preserve"> PAGEREF _Toc490636006 \h </w:instrText>
        </w:r>
        <w:r w:rsidR="00FA1CDC">
          <w:rPr>
            <w:noProof/>
            <w:webHidden/>
          </w:rPr>
        </w:r>
        <w:r w:rsidR="00FA1CDC">
          <w:rPr>
            <w:noProof/>
            <w:webHidden/>
          </w:rPr>
          <w:fldChar w:fldCharType="separate"/>
        </w:r>
        <w:r w:rsidR="006024A1">
          <w:rPr>
            <w:noProof/>
            <w:webHidden/>
          </w:rPr>
          <w:t>136</w:t>
        </w:r>
        <w:r w:rsidR="00FA1CDC">
          <w:rPr>
            <w:noProof/>
            <w:webHidden/>
          </w:rPr>
          <w:fldChar w:fldCharType="end"/>
        </w:r>
      </w:hyperlink>
    </w:p>
    <w:p w14:paraId="2519BD61" w14:textId="71FE9A5B" w:rsidR="00FA1CDC" w:rsidRDefault="006933C7">
      <w:pPr>
        <w:pStyle w:val="TableofFigures"/>
        <w:tabs>
          <w:tab w:val="right" w:leader="dot" w:pos="8641"/>
        </w:tabs>
        <w:rPr>
          <w:noProof/>
          <w:lang w:eastAsia="en-GB"/>
        </w:rPr>
      </w:pPr>
      <w:hyperlink r:id="rId61" w:anchor="_Toc490636007" w:history="1">
        <w:r w:rsidR="00FA1CDC" w:rsidRPr="001432B7">
          <w:rPr>
            <w:rStyle w:val="Hyperlink"/>
            <w:b/>
            <w:noProof/>
          </w:rPr>
          <w:t xml:space="preserve">Figure 53: </w:t>
        </w:r>
        <w:r w:rsidR="00FA1CDC" w:rsidRPr="001432B7">
          <w:rPr>
            <w:rStyle w:val="Hyperlink"/>
            <w:noProof/>
          </w:rPr>
          <w:t>The general set-up of the bench-top Harbinger LEX-48TM Bioreactor, taken from www.epiphyte3.com/LEX.</w:t>
        </w:r>
        <w:r w:rsidR="00FA1CDC">
          <w:rPr>
            <w:noProof/>
            <w:webHidden/>
          </w:rPr>
          <w:tab/>
        </w:r>
        <w:r w:rsidR="00FA1CDC">
          <w:rPr>
            <w:noProof/>
            <w:webHidden/>
          </w:rPr>
          <w:fldChar w:fldCharType="begin"/>
        </w:r>
        <w:r w:rsidR="00FA1CDC">
          <w:rPr>
            <w:noProof/>
            <w:webHidden/>
          </w:rPr>
          <w:instrText xml:space="preserve"> PAGEREF _Toc490636007 \h </w:instrText>
        </w:r>
        <w:r w:rsidR="00FA1CDC">
          <w:rPr>
            <w:noProof/>
            <w:webHidden/>
          </w:rPr>
        </w:r>
        <w:r w:rsidR="00FA1CDC">
          <w:rPr>
            <w:noProof/>
            <w:webHidden/>
          </w:rPr>
          <w:fldChar w:fldCharType="separate"/>
        </w:r>
        <w:r w:rsidR="006024A1">
          <w:rPr>
            <w:noProof/>
            <w:webHidden/>
          </w:rPr>
          <w:t>136</w:t>
        </w:r>
        <w:r w:rsidR="00FA1CDC">
          <w:rPr>
            <w:noProof/>
            <w:webHidden/>
          </w:rPr>
          <w:fldChar w:fldCharType="end"/>
        </w:r>
      </w:hyperlink>
    </w:p>
    <w:p w14:paraId="67830A21" w14:textId="5595E1A7" w:rsidR="00FA1CDC" w:rsidRDefault="006933C7">
      <w:pPr>
        <w:pStyle w:val="TableofFigures"/>
        <w:tabs>
          <w:tab w:val="right" w:leader="dot" w:pos="8641"/>
        </w:tabs>
        <w:rPr>
          <w:noProof/>
          <w:lang w:eastAsia="en-GB"/>
        </w:rPr>
      </w:pPr>
      <w:hyperlink r:id="rId62" w:anchor="_Toc490636008" w:history="1">
        <w:r w:rsidR="00FA1CDC" w:rsidRPr="001432B7">
          <w:rPr>
            <w:rStyle w:val="Hyperlink"/>
            <w:b/>
            <w:noProof/>
          </w:rPr>
          <w:t xml:space="preserve">Figure 54: </w:t>
        </w:r>
        <w:r w:rsidR="00FA1CDC" w:rsidRPr="001432B7">
          <w:rPr>
            <w:rStyle w:val="Hyperlink"/>
            <w:noProof/>
          </w:rPr>
          <w:t xml:space="preserve">IMAC chromatograms for all nine expression conditions, </w:t>
        </w:r>
        <w:r w:rsidR="00FA1CDC" w:rsidRPr="001432B7">
          <w:rPr>
            <w:rStyle w:val="Hyperlink"/>
            <w:b/>
            <w:noProof/>
          </w:rPr>
          <w:t>(A)</w:t>
        </w:r>
        <w:r w:rsidR="00FA1CDC" w:rsidRPr="001432B7">
          <w:rPr>
            <w:rStyle w:val="Hyperlink"/>
            <w:noProof/>
          </w:rPr>
          <w:t xml:space="preserve"> induction density 0.7-0.8, </w:t>
        </w:r>
        <w:r w:rsidR="00FA1CDC" w:rsidRPr="001432B7">
          <w:rPr>
            <w:rStyle w:val="Hyperlink"/>
            <w:b/>
            <w:noProof/>
          </w:rPr>
          <w:t>(B)</w:t>
        </w:r>
        <w:r w:rsidR="00FA1CDC" w:rsidRPr="001432B7">
          <w:rPr>
            <w:rStyle w:val="Hyperlink"/>
            <w:noProof/>
          </w:rPr>
          <w:t xml:space="preserve"> induction density 1.3-1.4 and </w:t>
        </w:r>
        <w:r w:rsidR="00FA1CDC" w:rsidRPr="001432B7">
          <w:rPr>
            <w:rStyle w:val="Hyperlink"/>
            <w:b/>
            <w:noProof/>
          </w:rPr>
          <w:t>(C)</w:t>
        </w:r>
        <w:r w:rsidR="00FA1CDC" w:rsidRPr="001432B7">
          <w:rPr>
            <w:rStyle w:val="Hyperlink"/>
            <w:noProof/>
          </w:rPr>
          <w:t xml:space="preserve"> induction density 1.9-2.0, with the imidazole elution gradient in grey. </w:t>
        </w:r>
        <w:r w:rsidR="00FA1CDC" w:rsidRPr="001432B7">
          <w:rPr>
            <w:rStyle w:val="Hyperlink"/>
            <w:b/>
            <w:noProof/>
          </w:rPr>
          <w:t>(D)</w:t>
        </w:r>
        <w:r w:rsidR="00FA1CDC" w:rsidRPr="001432B7">
          <w:rPr>
            <w:rStyle w:val="Hyperlink"/>
            <w:noProof/>
          </w:rPr>
          <w:t xml:space="preserve"> SDS-PAGE analysis of fractions from all nine IMAC purifications. Each gel represents protein recovered from 1.5 L of expression culture. Lane 1: ladder; lanes 2-5: samples from four 1 mL fractions.</w:t>
        </w:r>
        <w:r w:rsidR="00FA1CDC">
          <w:rPr>
            <w:noProof/>
            <w:webHidden/>
          </w:rPr>
          <w:tab/>
        </w:r>
        <w:r w:rsidR="00FA1CDC">
          <w:rPr>
            <w:noProof/>
            <w:webHidden/>
          </w:rPr>
          <w:fldChar w:fldCharType="begin"/>
        </w:r>
        <w:r w:rsidR="00FA1CDC">
          <w:rPr>
            <w:noProof/>
            <w:webHidden/>
          </w:rPr>
          <w:instrText xml:space="preserve"> PAGEREF _Toc490636008 \h </w:instrText>
        </w:r>
        <w:r w:rsidR="00FA1CDC">
          <w:rPr>
            <w:noProof/>
            <w:webHidden/>
          </w:rPr>
        </w:r>
        <w:r w:rsidR="00FA1CDC">
          <w:rPr>
            <w:noProof/>
            <w:webHidden/>
          </w:rPr>
          <w:fldChar w:fldCharType="separate"/>
        </w:r>
        <w:r w:rsidR="006024A1">
          <w:rPr>
            <w:noProof/>
            <w:webHidden/>
          </w:rPr>
          <w:t>140</w:t>
        </w:r>
        <w:r w:rsidR="00FA1CDC">
          <w:rPr>
            <w:noProof/>
            <w:webHidden/>
          </w:rPr>
          <w:fldChar w:fldCharType="end"/>
        </w:r>
      </w:hyperlink>
    </w:p>
    <w:p w14:paraId="2928704D" w14:textId="52AD189B" w:rsidR="00FA1CDC" w:rsidRDefault="006933C7">
      <w:pPr>
        <w:pStyle w:val="TableofFigures"/>
        <w:tabs>
          <w:tab w:val="right" w:leader="dot" w:pos="8641"/>
        </w:tabs>
        <w:rPr>
          <w:noProof/>
          <w:lang w:eastAsia="en-GB"/>
        </w:rPr>
      </w:pPr>
      <w:hyperlink r:id="rId63" w:anchor="_Toc490636009" w:history="1">
        <w:r w:rsidR="00FA1CDC" w:rsidRPr="001432B7">
          <w:rPr>
            <w:rStyle w:val="Hyperlink"/>
            <w:b/>
            <w:noProof/>
          </w:rPr>
          <w:t xml:space="preserve">Figure 55: </w:t>
        </w:r>
        <w:r w:rsidR="00FA1CDC" w:rsidRPr="001432B7">
          <w:rPr>
            <w:rStyle w:val="Hyperlink"/>
            <w:noProof/>
          </w:rPr>
          <w:t xml:space="preserve">The MALDI spectrum for an IMAC-purified sample of </w:t>
        </w:r>
        <w:r w:rsidR="00FA1CDC" w:rsidRPr="001432B7">
          <w:rPr>
            <w:rStyle w:val="Hyperlink"/>
            <w:i/>
            <w:noProof/>
          </w:rPr>
          <w:t>Bp</w:t>
        </w:r>
        <w:r w:rsidR="00FA1CDC" w:rsidRPr="001432B7">
          <w:rPr>
            <w:rStyle w:val="Hyperlink"/>
            <w:noProof/>
          </w:rPr>
          <w:t>RisA showing a peak at 29,744.5 Da that corresponds to the predicted MW of the POI.</w:t>
        </w:r>
        <w:r w:rsidR="00FA1CDC">
          <w:rPr>
            <w:noProof/>
            <w:webHidden/>
          </w:rPr>
          <w:tab/>
        </w:r>
        <w:r w:rsidR="00FA1CDC">
          <w:rPr>
            <w:noProof/>
            <w:webHidden/>
          </w:rPr>
          <w:fldChar w:fldCharType="begin"/>
        </w:r>
        <w:r w:rsidR="00FA1CDC">
          <w:rPr>
            <w:noProof/>
            <w:webHidden/>
          </w:rPr>
          <w:instrText xml:space="preserve"> PAGEREF _Toc490636009 \h </w:instrText>
        </w:r>
        <w:r w:rsidR="00FA1CDC">
          <w:rPr>
            <w:noProof/>
            <w:webHidden/>
          </w:rPr>
        </w:r>
        <w:r w:rsidR="00FA1CDC">
          <w:rPr>
            <w:noProof/>
            <w:webHidden/>
          </w:rPr>
          <w:fldChar w:fldCharType="separate"/>
        </w:r>
        <w:r w:rsidR="006024A1">
          <w:rPr>
            <w:noProof/>
            <w:webHidden/>
          </w:rPr>
          <w:t>141</w:t>
        </w:r>
        <w:r w:rsidR="00FA1CDC">
          <w:rPr>
            <w:noProof/>
            <w:webHidden/>
          </w:rPr>
          <w:fldChar w:fldCharType="end"/>
        </w:r>
      </w:hyperlink>
    </w:p>
    <w:p w14:paraId="22E6A2D6" w14:textId="6CB4E9DF" w:rsidR="00B76958" w:rsidRDefault="00C36F06">
      <w:r>
        <w:fldChar w:fldCharType="end"/>
      </w:r>
      <w:r w:rsidR="00B76958">
        <w:br w:type="page"/>
      </w:r>
    </w:p>
    <w:p w14:paraId="37F38181" w14:textId="40A8B2F8" w:rsidR="00E35670" w:rsidRDefault="00E35670" w:rsidP="00E64968">
      <w:pPr>
        <w:pStyle w:val="ThesisHeading"/>
        <w:outlineLvl w:val="0"/>
      </w:pPr>
      <w:bookmarkStart w:id="18" w:name="_Toc490317469"/>
      <w:r>
        <w:lastRenderedPageBreak/>
        <w:t>List of Tables</w:t>
      </w:r>
      <w:bookmarkEnd w:id="18"/>
    </w:p>
    <w:p w14:paraId="40C2C2F0" w14:textId="77777777" w:rsidR="00BD08D6" w:rsidRPr="00BD08D6" w:rsidRDefault="00BD08D6" w:rsidP="00B76958"/>
    <w:p w14:paraId="53B12C96" w14:textId="77777777" w:rsidR="00FA1CDC" w:rsidRDefault="00B04D6B">
      <w:pPr>
        <w:pStyle w:val="TableofFigures"/>
        <w:tabs>
          <w:tab w:val="right" w:leader="dot" w:pos="8641"/>
        </w:tabs>
        <w:rPr>
          <w:noProof/>
          <w:lang w:eastAsia="en-GB"/>
        </w:rPr>
      </w:pPr>
      <w:r>
        <w:fldChar w:fldCharType="begin"/>
      </w:r>
      <w:r>
        <w:instrText xml:space="preserve"> TOC \h \z \c "Table" </w:instrText>
      </w:r>
      <w:r>
        <w:fldChar w:fldCharType="separate"/>
      </w:r>
      <w:hyperlink w:anchor="_Toc490636010" w:history="1">
        <w:r w:rsidR="00FA1CDC" w:rsidRPr="00575DC1">
          <w:rPr>
            <w:rStyle w:val="Hyperlink"/>
            <w:b/>
            <w:noProof/>
          </w:rPr>
          <w:t>Table 1:</w:t>
        </w:r>
        <w:r w:rsidR="00FA1CDC" w:rsidRPr="00575DC1">
          <w:rPr>
            <w:rStyle w:val="Hyperlink"/>
            <w:noProof/>
          </w:rPr>
          <w:t xml:space="preserve"> A summary of the biochemical, chemical and physical parameters that can affect the success of a protein crystallisation experiment.</w:t>
        </w:r>
        <w:r w:rsidR="00FA1CDC">
          <w:rPr>
            <w:noProof/>
            <w:webHidden/>
          </w:rPr>
          <w:tab/>
        </w:r>
        <w:r w:rsidR="00FA1CDC">
          <w:rPr>
            <w:noProof/>
            <w:webHidden/>
          </w:rPr>
          <w:fldChar w:fldCharType="begin"/>
        </w:r>
        <w:r w:rsidR="00FA1CDC">
          <w:rPr>
            <w:noProof/>
            <w:webHidden/>
          </w:rPr>
          <w:instrText xml:space="preserve"> PAGEREF _Toc490636010 \h </w:instrText>
        </w:r>
        <w:r w:rsidR="00FA1CDC">
          <w:rPr>
            <w:noProof/>
            <w:webHidden/>
          </w:rPr>
        </w:r>
        <w:r w:rsidR="00FA1CDC">
          <w:rPr>
            <w:noProof/>
            <w:webHidden/>
          </w:rPr>
          <w:fldChar w:fldCharType="separate"/>
        </w:r>
        <w:r w:rsidR="006024A1">
          <w:rPr>
            <w:noProof/>
            <w:webHidden/>
          </w:rPr>
          <w:t>15</w:t>
        </w:r>
        <w:r w:rsidR="00FA1CDC">
          <w:rPr>
            <w:noProof/>
            <w:webHidden/>
          </w:rPr>
          <w:fldChar w:fldCharType="end"/>
        </w:r>
      </w:hyperlink>
    </w:p>
    <w:p w14:paraId="4F086430" w14:textId="77777777" w:rsidR="00FA1CDC" w:rsidRDefault="006933C7">
      <w:pPr>
        <w:pStyle w:val="TableofFigures"/>
        <w:tabs>
          <w:tab w:val="right" w:leader="dot" w:pos="8641"/>
        </w:tabs>
        <w:rPr>
          <w:noProof/>
          <w:lang w:eastAsia="en-GB"/>
        </w:rPr>
      </w:pPr>
      <w:hyperlink w:anchor="_Toc490636011" w:history="1">
        <w:r w:rsidR="00FA1CDC" w:rsidRPr="00575DC1">
          <w:rPr>
            <w:rStyle w:val="Hyperlink"/>
            <w:b/>
            <w:noProof/>
          </w:rPr>
          <w:t>Table 2:</w:t>
        </w:r>
        <w:r w:rsidR="00FA1CDC" w:rsidRPr="00575DC1">
          <w:rPr>
            <w:rStyle w:val="Hyperlink"/>
            <w:noProof/>
          </w:rPr>
          <w:t xml:space="preserve"> A summary of the frequency of occurrence of the five most common buffer molecules resolved in X-ray crystal structures in the PDB. Frequency with respect to a total of 106,403 X-ray crystal structures. Numbers correct on the 1st June 2016.</w:t>
        </w:r>
        <w:r w:rsidR="00FA1CDC">
          <w:rPr>
            <w:noProof/>
            <w:webHidden/>
          </w:rPr>
          <w:tab/>
        </w:r>
        <w:r w:rsidR="00FA1CDC">
          <w:rPr>
            <w:noProof/>
            <w:webHidden/>
          </w:rPr>
          <w:fldChar w:fldCharType="begin"/>
        </w:r>
        <w:r w:rsidR="00FA1CDC">
          <w:rPr>
            <w:noProof/>
            <w:webHidden/>
          </w:rPr>
          <w:instrText xml:space="preserve"> PAGEREF _Toc490636011 \h </w:instrText>
        </w:r>
        <w:r w:rsidR="00FA1CDC">
          <w:rPr>
            <w:noProof/>
            <w:webHidden/>
          </w:rPr>
        </w:r>
        <w:r w:rsidR="00FA1CDC">
          <w:rPr>
            <w:noProof/>
            <w:webHidden/>
          </w:rPr>
          <w:fldChar w:fldCharType="separate"/>
        </w:r>
        <w:r w:rsidR="006024A1">
          <w:rPr>
            <w:noProof/>
            <w:webHidden/>
          </w:rPr>
          <w:t>26</w:t>
        </w:r>
        <w:r w:rsidR="00FA1CDC">
          <w:rPr>
            <w:noProof/>
            <w:webHidden/>
          </w:rPr>
          <w:fldChar w:fldCharType="end"/>
        </w:r>
      </w:hyperlink>
    </w:p>
    <w:p w14:paraId="0FF85C48" w14:textId="77777777" w:rsidR="00FA1CDC" w:rsidRDefault="006933C7">
      <w:pPr>
        <w:pStyle w:val="TableofFigures"/>
        <w:tabs>
          <w:tab w:val="right" w:leader="dot" w:pos="8641"/>
        </w:tabs>
        <w:rPr>
          <w:noProof/>
          <w:lang w:eastAsia="en-GB"/>
        </w:rPr>
      </w:pPr>
      <w:hyperlink w:anchor="_Toc490636012" w:history="1">
        <w:r w:rsidR="00FA1CDC" w:rsidRPr="00575DC1">
          <w:rPr>
            <w:rStyle w:val="Hyperlink"/>
            <w:b/>
            <w:noProof/>
          </w:rPr>
          <w:t>Table 3:</w:t>
        </w:r>
        <w:r w:rsidR="00FA1CDC" w:rsidRPr="00575DC1">
          <w:rPr>
            <w:rStyle w:val="Hyperlink"/>
            <w:noProof/>
          </w:rPr>
          <w:t xml:space="preserve"> The composition of the Durham Salt Screen. The final concentration (1 X) of the assay is shown below. The 96 deep-well block contains twice these concentrations (2 X), only to be diluted to half by addition of protein and probe.</w:t>
        </w:r>
        <w:r w:rsidR="00FA1CDC">
          <w:rPr>
            <w:noProof/>
            <w:webHidden/>
          </w:rPr>
          <w:tab/>
        </w:r>
        <w:r w:rsidR="00FA1CDC">
          <w:rPr>
            <w:noProof/>
            <w:webHidden/>
          </w:rPr>
          <w:fldChar w:fldCharType="begin"/>
        </w:r>
        <w:r w:rsidR="00FA1CDC">
          <w:rPr>
            <w:noProof/>
            <w:webHidden/>
          </w:rPr>
          <w:instrText xml:space="preserve"> PAGEREF _Toc490636012 \h </w:instrText>
        </w:r>
        <w:r w:rsidR="00FA1CDC">
          <w:rPr>
            <w:noProof/>
            <w:webHidden/>
          </w:rPr>
        </w:r>
        <w:r w:rsidR="00FA1CDC">
          <w:rPr>
            <w:noProof/>
            <w:webHidden/>
          </w:rPr>
          <w:fldChar w:fldCharType="separate"/>
        </w:r>
        <w:r w:rsidR="006024A1">
          <w:rPr>
            <w:noProof/>
            <w:webHidden/>
          </w:rPr>
          <w:t>29</w:t>
        </w:r>
        <w:r w:rsidR="00FA1CDC">
          <w:rPr>
            <w:noProof/>
            <w:webHidden/>
          </w:rPr>
          <w:fldChar w:fldCharType="end"/>
        </w:r>
      </w:hyperlink>
    </w:p>
    <w:p w14:paraId="45F8FDA3" w14:textId="77777777" w:rsidR="00FA1CDC" w:rsidRDefault="006933C7">
      <w:pPr>
        <w:pStyle w:val="TableofFigures"/>
        <w:tabs>
          <w:tab w:val="right" w:leader="dot" w:pos="8641"/>
        </w:tabs>
        <w:rPr>
          <w:noProof/>
          <w:lang w:eastAsia="en-GB"/>
        </w:rPr>
      </w:pPr>
      <w:hyperlink w:anchor="_Toc490636013" w:history="1">
        <w:r w:rsidR="00FA1CDC" w:rsidRPr="00575DC1">
          <w:rPr>
            <w:rStyle w:val="Hyperlink"/>
            <w:b/>
            <w:noProof/>
          </w:rPr>
          <w:t>Table 4:</w:t>
        </w:r>
        <w:r w:rsidR="00FA1CDC" w:rsidRPr="00575DC1">
          <w:rPr>
            <w:rStyle w:val="Hyperlink"/>
            <w:noProof/>
          </w:rPr>
          <w:t xml:space="preserve"> The composition of the Durham pH Screen. As per </w:t>
        </w:r>
        <w:r w:rsidR="00FA1CDC" w:rsidRPr="00575DC1">
          <w:rPr>
            <w:rStyle w:val="Hyperlink"/>
            <w:b/>
            <w:noProof/>
          </w:rPr>
          <w:t>Table 3</w:t>
        </w:r>
        <w:r w:rsidR="00FA1CDC" w:rsidRPr="00575DC1">
          <w:rPr>
            <w:rStyle w:val="Hyperlink"/>
            <w:noProof/>
          </w:rPr>
          <w:t>, the table details the final concentration of the assay.</w:t>
        </w:r>
        <w:r w:rsidR="00FA1CDC">
          <w:rPr>
            <w:noProof/>
            <w:webHidden/>
          </w:rPr>
          <w:tab/>
        </w:r>
        <w:r w:rsidR="00FA1CDC">
          <w:rPr>
            <w:noProof/>
            <w:webHidden/>
          </w:rPr>
          <w:fldChar w:fldCharType="begin"/>
        </w:r>
        <w:r w:rsidR="00FA1CDC">
          <w:rPr>
            <w:noProof/>
            <w:webHidden/>
          </w:rPr>
          <w:instrText xml:space="preserve"> PAGEREF _Toc490636013 \h </w:instrText>
        </w:r>
        <w:r w:rsidR="00FA1CDC">
          <w:rPr>
            <w:noProof/>
            <w:webHidden/>
          </w:rPr>
        </w:r>
        <w:r w:rsidR="00FA1CDC">
          <w:rPr>
            <w:noProof/>
            <w:webHidden/>
          </w:rPr>
          <w:fldChar w:fldCharType="separate"/>
        </w:r>
        <w:r w:rsidR="006024A1">
          <w:rPr>
            <w:noProof/>
            <w:webHidden/>
          </w:rPr>
          <w:t>30</w:t>
        </w:r>
        <w:r w:rsidR="00FA1CDC">
          <w:rPr>
            <w:noProof/>
            <w:webHidden/>
          </w:rPr>
          <w:fldChar w:fldCharType="end"/>
        </w:r>
      </w:hyperlink>
    </w:p>
    <w:p w14:paraId="7C273AFD" w14:textId="77777777" w:rsidR="00FA1CDC" w:rsidRDefault="006933C7">
      <w:pPr>
        <w:pStyle w:val="TableofFigures"/>
        <w:tabs>
          <w:tab w:val="right" w:leader="dot" w:pos="8641"/>
        </w:tabs>
        <w:rPr>
          <w:noProof/>
          <w:lang w:eastAsia="en-GB"/>
        </w:rPr>
      </w:pPr>
      <w:hyperlink w:anchor="_Toc490636014" w:history="1">
        <w:r w:rsidR="00FA1CDC" w:rsidRPr="00575DC1">
          <w:rPr>
            <w:rStyle w:val="Hyperlink"/>
            <w:b/>
            <w:noProof/>
          </w:rPr>
          <w:t>Table 5:</w:t>
        </w:r>
        <w:r w:rsidR="00FA1CDC" w:rsidRPr="00575DC1">
          <w:rPr>
            <w:rStyle w:val="Hyperlink"/>
            <w:noProof/>
          </w:rPr>
          <w:t xml:space="preserve"> The composition of the Durham Osmolyte Screen. As per </w:t>
        </w:r>
        <w:r w:rsidR="00FA1CDC" w:rsidRPr="00575DC1">
          <w:rPr>
            <w:rStyle w:val="Hyperlink"/>
            <w:b/>
            <w:noProof/>
          </w:rPr>
          <w:t>Table 3</w:t>
        </w:r>
        <w:r w:rsidR="00FA1CDC" w:rsidRPr="00575DC1">
          <w:rPr>
            <w:rStyle w:val="Hyperlink"/>
            <w:noProof/>
          </w:rPr>
          <w:t xml:space="preserve"> and </w:t>
        </w:r>
        <w:r w:rsidR="00FA1CDC" w:rsidRPr="00575DC1">
          <w:rPr>
            <w:rStyle w:val="Hyperlink"/>
            <w:b/>
            <w:noProof/>
          </w:rPr>
          <w:t>Table 4</w:t>
        </w:r>
        <w:r w:rsidR="00FA1CDC" w:rsidRPr="00575DC1">
          <w:rPr>
            <w:rStyle w:val="Hyperlink"/>
            <w:noProof/>
          </w:rPr>
          <w:t>, this table details the final concentration of the assay.</w:t>
        </w:r>
        <w:r w:rsidR="00FA1CDC">
          <w:rPr>
            <w:noProof/>
            <w:webHidden/>
          </w:rPr>
          <w:tab/>
        </w:r>
        <w:r w:rsidR="00FA1CDC">
          <w:rPr>
            <w:noProof/>
            <w:webHidden/>
          </w:rPr>
          <w:fldChar w:fldCharType="begin"/>
        </w:r>
        <w:r w:rsidR="00FA1CDC">
          <w:rPr>
            <w:noProof/>
            <w:webHidden/>
          </w:rPr>
          <w:instrText xml:space="preserve"> PAGEREF _Toc490636014 \h </w:instrText>
        </w:r>
        <w:r w:rsidR="00FA1CDC">
          <w:rPr>
            <w:noProof/>
            <w:webHidden/>
          </w:rPr>
        </w:r>
        <w:r w:rsidR="00FA1CDC">
          <w:rPr>
            <w:noProof/>
            <w:webHidden/>
          </w:rPr>
          <w:fldChar w:fldCharType="separate"/>
        </w:r>
        <w:r w:rsidR="006024A1">
          <w:rPr>
            <w:noProof/>
            <w:webHidden/>
          </w:rPr>
          <w:t>31</w:t>
        </w:r>
        <w:r w:rsidR="00FA1CDC">
          <w:rPr>
            <w:noProof/>
            <w:webHidden/>
          </w:rPr>
          <w:fldChar w:fldCharType="end"/>
        </w:r>
      </w:hyperlink>
    </w:p>
    <w:p w14:paraId="080F07E1" w14:textId="77777777" w:rsidR="00FA1CDC" w:rsidRDefault="006933C7">
      <w:pPr>
        <w:pStyle w:val="TableofFigures"/>
        <w:tabs>
          <w:tab w:val="right" w:leader="dot" w:pos="8641"/>
        </w:tabs>
        <w:rPr>
          <w:noProof/>
          <w:lang w:eastAsia="en-GB"/>
        </w:rPr>
      </w:pPr>
      <w:hyperlink w:anchor="_Toc490636015" w:history="1">
        <w:r w:rsidR="00FA1CDC" w:rsidRPr="00575DC1">
          <w:rPr>
            <w:rStyle w:val="Hyperlink"/>
            <w:b/>
            <w:noProof/>
          </w:rPr>
          <w:t>Table 6:</w:t>
        </w:r>
        <w:r w:rsidR="00FA1CDC" w:rsidRPr="00575DC1">
          <w:rPr>
            <w:rStyle w:val="Hyperlink"/>
            <w:noProof/>
          </w:rPr>
          <w:t xml:space="preserve"> Summary of the two different </w:t>
        </w:r>
        <w:r w:rsidR="00FA1CDC" w:rsidRPr="00575DC1">
          <w:rPr>
            <w:rStyle w:val="Hyperlink"/>
            <w:i/>
            <w:noProof/>
          </w:rPr>
          <w:t>Tg</w:t>
        </w:r>
        <w:r w:rsidR="00FA1CDC" w:rsidRPr="00575DC1">
          <w:rPr>
            <w:rStyle w:val="Hyperlink"/>
            <w:noProof/>
          </w:rPr>
          <w:t>SPT1 truncations used for TSA analysis.</w:t>
        </w:r>
        <w:r w:rsidR="00FA1CDC">
          <w:rPr>
            <w:noProof/>
            <w:webHidden/>
          </w:rPr>
          <w:tab/>
        </w:r>
        <w:r w:rsidR="00FA1CDC">
          <w:rPr>
            <w:noProof/>
            <w:webHidden/>
          </w:rPr>
          <w:fldChar w:fldCharType="begin"/>
        </w:r>
        <w:r w:rsidR="00FA1CDC">
          <w:rPr>
            <w:noProof/>
            <w:webHidden/>
          </w:rPr>
          <w:instrText xml:space="preserve"> PAGEREF _Toc490636015 \h </w:instrText>
        </w:r>
        <w:r w:rsidR="00FA1CDC">
          <w:rPr>
            <w:noProof/>
            <w:webHidden/>
          </w:rPr>
        </w:r>
        <w:r w:rsidR="00FA1CDC">
          <w:rPr>
            <w:noProof/>
            <w:webHidden/>
          </w:rPr>
          <w:fldChar w:fldCharType="separate"/>
        </w:r>
        <w:r w:rsidR="006024A1">
          <w:rPr>
            <w:noProof/>
            <w:webHidden/>
          </w:rPr>
          <w:t>50</w:t>
        </w:r>
        <w:r w:rsidR="00FA1CDC">
          <w:rPr>
            <w:noProof/>
            <w:webHidden/>
          </w:rPr>
          <w:fldChar w:fldCharType="end"/>
        </w:r>
      </w:hyperlink>
    </w:p>
    <w:p w14:paraId="43AE01E7" w14:textId="77777777" w:rsidR="00FA1CDC" w:rsidRDefault="006933C7">
      <w:pPr>
        <w:pStyle w:val="TableofFigures"/>
        <w:tabs>
          <w:tab w:val="right" w:leader="dot" w:pos="8641"/>
        </w:tabs>
        <w:rPr>
          <w:noProof/>
          <w:lang w:eastAsia="en-GB"/>
        </w:rPr>
      </w:pPr>
      <w:hyperlink w:anchor="_Toc490636016" w:history="1">
        <w:r w:rsidR="00FA1CDC" w:rsidRPr="00575DC1">
          <w:rPr>
            <w:rStyle w:val="Hyperlink"/>
            <w:b/>
            <w:noProof/>
          </w:rPr>
          <w:t>Table 7:</w:t>
        </w:r>
        <w:r w:rsidR="00FA1CDC" w:rsidRPr="00575DC1">
          <w:rPr>
            <w:rStyle w:val="Hyperlink"/>
            <w:noProof/>
          </w:rPr>
          <w:t xml:space="preserve"> The average T</w:t>
        </w:r>
        <w:r w:rsidR="00FA1CDC" w:rsidRPr="00575DC1">
          <w:rPr>
            <w:rStyle w:val="Hyperlink"/>
            <w:noProof/>
            <w:vertAlign w:val="subscript"/>
          </w:rPr>
          <w:t>m</w:t>
        </w:r>
        <w:r w:rsidR="00FA1CDC" w:rsidRPr="00575DC1">
          <w:rPr>
            <w:rStyle w:val="Hyperlink"/>
            <w:noProof/>
          </w:rPr>
          <w:t xml:space="preserve"> values across all 96-wells of the Durham Salt, pH and Osmolyte screens for both the F6 and H6 constructs of </w:t>
        </w:r>
        <w:r w:rsidR="00FA1CDC" w:rsidRPr="00575DC1">
          <w:rPr>
            <w:rStyle w:val="Hyperlink"/>
            <w:i/>
            <w:noProof/>
          </w:rPr>
          <w:t>Tg</w:t>
        </w:r>
        <w:r w:rsidR="00FA1CDC" w:rsidRPr="00575DC1">
          <w:rPr>
            <w:rStyle w:val="Hyperlink"/>
            <w:noProof/>
          </w:rPr>
          <w:t>SPT1.</w:t>
        </w:r>
        <w:r w:rsidR="00FA1CDC">
          <w:rPr>
            <w:noProof/>
            <w:webHidden/>
          </w:rPr>
          <w:tab/>
        </w:r>
        <w:r w:rsidR="00FA1CDC">
          <w:rPr>
            <w:noProof/>
            <w:webHidden/>
          </w:rPr>
          <w:fldChar w:fldCharType="begin"/>
        </w:r>
        <w:r w:rsidR="00FA1CDC">
          <w:rPr>
            <w:noProof/>
            <w:webHidden/>
          </w:rPr>
          <w:instrText xml:space="preserve"> PAGEREF _Toc490636016 \h </w:instrText>
        </w:r>
        <w:r w:rsidR="00FA1CDC">
          <w:rPr>
            <w:noProof/>
            <w:webHidden/>
          </w:rPr>
        </w:r>
        <w:r w:rsidR="00FA1CDC">
          <w:rPr>
            <w:noProof/>
            <w:webHidden/>
          </w:rPr>
          <w:fldChar w:fldCharType="separate"/>
        </w:r>
        <w:r w:rsidR="006024A1">
          <w:rPr>
            <w:noProof/>
            <w:webHidden/>
          </w:rPr>
          <w:t>52</w:t>
        </w:r>
        <w:r w:rsidR="00FA1CDC">
          <w:rPr>
            <w:noProof/>
            <w:webHidden/>
          </w:rPr>
          <w:fldChar w:fldCharType="end"/>
        </w:r>
      </w:hyperlink>
    </w:p>
    <w:p w14:paraId="058BD97B" w14:textId="77777777" w:rsidR="00FA1CDC" w:rsidRDefault="006933C7">
      <w:pPr>
        <w:pStyle w:val="TableofFigures"/>
        <w:tabs>
          <w:tab w:val="right" w:leader="dot" w:pos="8641"/>
        </w:tabs>
        <w:rPr>
          <w:noProof/>
          <w:lang w:eastAsia="en-GB"/>
        </w:rPr>
      </w:pPr>
      <w:hyperlink w:anchor="_Toc490636017" w:history="1">
        <w:r w:rsidR="00FA1CDC" w:rsidRPr="00575DC1">
          <w:rPr>
            <w:rStyle w:val="Hyperlink"/>
            <w:b/>
            <w:noProof/>
          </w:rPr>
          <w:t>Table 8:</w:t>
        </w:r>
        <w:r w:rsidR="00FA1CDC" w:rsidRPr="00575DC1">
          <w:rPr>
            <w:rStyle w:val="Hyperlink"/>
            <w:noProof/>
          </w:rPr>
          <w:t xml:space="preserve"> Comparison of T</w:t>
        </w:r>
        <w:r w:rsidR="00FA1CDC" w:rsidRPr="00575DC1">
          <w:rPr>
            <w:rStyle w:val="Hyperlink"/>
            <w:noProof/>
            <w:vertAlign w:val="subscript"/>
          </w:rPr>
          <w:t>m</w:t>
        </w:r>
        <w:r w:rsidR="00FA1CDC" w:rsidRPr="00575DC1">
          <w:rPr>
            <w:rStyle w:val="Hyperlink"/>
            <w:noProof/>
          </w:rPr>
          <w:t xml:space="preserve"> data for wells A1-B12 of all three Durham Screens, using 2 mg/mL HEWL in water, collected with the 7500 FAST and Prometheus NT.48 machines.</w:t>
        </w:r>
        <w:r w:rsidR="00FA1CDC">
          <w:rPr>
            <w:noProof/>
            <w:webHidden/>
          </w:rPr>
          <w:tab/>
        </w:r>
        <w:r w:rsidR="00FA1CDC">
          <w:rPr>
            <w:noProof/>
            <w:webHidden/>
          </w:rPr>
          <w:fldChar w:fldCharType="begin"/>
        </w:r>
        <w:r w:rsidR="00FA1CDC">
          <w:rPr>
            <w:noProof/>
            <w:webHidden/>
          </w:rPr>
          <w:instrText xml:space="preserve"> PAGEREF _Toc490636017 \h </w:instrText>
        </w:r>
        <w:r w:rsidR="00FA1CDC">
          <w:rPr>
            <w:noProof/>
            <w:webHidden/>
          </w:rPr>
        </w:r>
        <w:r w:rsidR="00FA1CDC">
          <w:rPr>
            <w:noProof/>
            <w:webHidden/>
          </w:rPr>
          <w:fldChar w:fldCharType="separate"/>
        </w:r>
        <w:r w:rsidR="006024A1">
          <w:rPr>
            <w:noProof/>
            <w:webHidden/>
          </w:rPr>
          <w:t>54</w:t>
        </w:r>
        <w:r w:rsidR="00FA1CDC">
          <w:rPr>
            <w:noProof/>
            <w:webHidden/>
          </w:rPr>
          <w:fldChar w:fldCharType="end"/>
        </w:r>
      </w:hyperlink>
    </w:p>
    <w:p w14:paraId="61230000" w14:textId="77777777" w:rsidR="00FA1CDC" w:rsidRDefault="006933C7">
      <w:pPr>
        <w:pStyle w:val="TableofFigures"/>
        <w:tabs>
          <w:tab w:val="right" w:leader="dot" w:pos="8641"/>
        </w:tabs>
        <w:rPr>
          <w:noProof/>
          <w:lang w:eastAsia="en-GB"/>
        </w:rPr>
      </w:pPr>
      <w:hyperlink w:anchor="_Toc490636018" w:history="1">
        <w:r w:rsidR="00FA1CDC" w:rsidRPr="00575DC1">
          <w:rPr>
            <w:rStyle w:val="Hyperlink"/>
            <w:b/>
            <w:noProof/>
          </w:rPr>
          <w:t>Table 9:</w:t>
        </w:r>
        <w:r w:rsidR="00FA1CDC" w:rsidRPr="00575DC1">
          <w:rPr>
            <w:rStyle w:val="Hyperlink"/>
            <w:noProof/>
          </w:rPr>
          <w:t xml:space="preserve"> The difference in T</w:t>
        </w:r>
        <w:r w:rsidR="00FA1CDC" w:rsidRPr="00575DC1">
          <w:rPr>
            <w:rStyle w:val="Hyperlink"/>
            <w:noProof/>
            <w:vertAlign w:val="subscript"/>
          </w:rPr>
          <w:t>m</w:t>
        </w:r>
        <w:r w:rsidR="00FA1CDC" w:rsidRPr="00575DC1">
          <w:rPr>
            <w:rStyle w:val="Hyperlink"/>
            <w:noProof/>
          </w:rPr>
          <w:t xml:space="preserve"> values calculated from the 7500 FAST and Prometheus NT.48 data. The T</w:t>
        </w:r>
        <w:r w:rsidR="00FA1CDC" w:rsidRPr="00575DC1">
          <w:rPr>
            <w:rStyle w:val="Hyperlink"/>
            <w:noProof/>
            <w:vertAlign w:val="subscript"/>
          </w:rPr>
          <w:t>m</w:t>
        </w:r>
        <w:r w:rsidR="00FA1CDC" w:rsidRPr="00575DC1">
          <w:rPr>
            <w:rStyle w:val="Hyperlink"/>
            <w:noProof/>
          </w:rPr>
          <w:t xml:space="preserve"> differences we calculated by subtracting the 7500 FAST value from the Prometheus NT.48 value. Outliers have been highlighted in red.</w:t>
        </w:r>
        <w:r w:rsidR="00FA1CDC">
          <w:rPr>
            <w:noProof/>
            <w:webHidden/>
          </w:rPr>
          <w:tab/>
        </w:r>
        <w:r w:rsidR="00FA1CDC">
          <w:rPr>
            <w:noProof/>
            <w:webHidden/>
          </w:rPr>
          <w:fldChar w:fldCharType="begin"/>
        </w:r>
        <w:r w:rsidR="00FA1CDC">
          <w:rPr>
            <w:noProof/>
            <w:webHidden/>
          </w:rPr>
          <w:instrText xml:space="preserve"> PAGEREF _Toc490636018 \h </w:instrText>
        </w:r>
        <w:r w:rsidR="00FA1CDC">
          <w:rPr>
            <w:noProof/>
            <w:webHidden/>
          </w:rPr>
        </w:r>
        <w:r w:rsidR="00FA1CDC">
          <w:rPr>
            <w:noProof/>
            <w:webHidden/>
          </w:rPr>
          <w:fldChar w:fldCharType="separate"/>
        </w:r>
        <w:r w:rsidR="006024A1">
          <w:rPr>
            <w:noProof/>
            <w:webHidden/>
          </w:rPr>
          <w:t>55</w:t>
        </w:r>
        <w:r w:rsidR="00FA1CDC">
          <w:rPr>
            <w:noProof/>
            <w:webHidden/>
          </w:rPr>
          <w:fldChar w:fldCharType="end"/>
        </w:r>
      </w:hyperlink>
    </w:p>
    <w:p w14:paraId="16C3E24F" w14:textId="77777777" w:rsidR="00FA1CDC" w:rsidRDefault="006933C7">
      <w:pPr>
        <w:pStyle w:val="TableofFigures"/>
        <w:tabs>
          <w:tab w:val="right" w:leader="dot" w:pos="8641"/>
        </w:tabs>
        <w:rPr>
          <w:noProof/>
          <w:lang w:eastAsia="en-GB"/>
        </w:rPr>
      </w:pPr>
      <w:hyperlink w:anchor="_Toc490636019" w:history="1">
        <w:r w:rsidR="00FA1CDC" w:rsidRPr="00575DC1">
          <w:rPr>
            <w:rStyle w:val="Hyperlink"/>
            <w:b/>
            <w:noProof/>
          </w:rPr>
          <w:t>Table 10:</w:t>
        </w:r>
        <w:r w:rsidR="00FA1CDC" w:rsidRPr="00575DC1">
          <w:rPr>
            <w:rStyle w:val="Hyperlink"/>
            <w:noProof/>
          </w:rPr>
          <w:t xml:space="preserve"> The average differences in T</w:t>
        </w:r>
        <w:r w:rsidR="00FA1CDC" w:rsidRPr="00575DC1">
          <w:rPr>
            <w:rStyle w:val="Hyperlink"/>
            <w:noProof/>
            <w:vertAlign w:val="subscript"/>
          </w:rPr>
          <w:t>m</w:t>
        </w:r>
        <w:r w:rsidR="00FA1CDC" w:rsidRPr="00575DC1">
          <w:rPr>
            <w:rStyle w:val="Hyperlink"/>
            <w:noProof/>
          </w:rPr>
          <w:t xml:space="preserve"> values for sets of 12 wells. For the purpose of calculating these averages, two data outliers were not used (highlighted in red in </w:t>
        </w:r>
        <w:r w:rsidR="00FA1CDC" w:rsidRPr="00575DC1">
          <w:rPr>
            <w:rStyle w:val="Hyperlink"/>
            <w:b/>
            <w:noProof/>
          </w:rPr>
          <w:t>Table 9</w:t>
        </w:r>
        <w:r w:rsidR="00FA1CDC" w:rsidRPr="00575DC1">
          <w:rPr>
            <w:rStyle w:val="Hyperlink"/>
            <w:noProof/>
          </w:rPr>
          <w:t>).</w:t>
        </w:r>
        <w:r w:rsidR="00FA1CDC">
          <w:rPr>
            <w:noProof/>
            <w:webHidden/>
          </w:rPr>
          <w:tab/>
        </w:r>
        <w:r w:rsidR="00FA1CDC">
          <w:rPr>
            <w:noProof/>
            <w:webHidden/>
          </w:rPr>
          <w:fldChar w:fldCharType="begin"/>
        </w:r>
        <w:r w:rsidR="00FA1CDC">
          <w:rPr>
            <w:noProof/>
            <w:webHidden/>
          </w:rPr>
          <w:instrText xml:space="preserve"> PAGEREF _Toc490636019 \h </w:instrText>
        </w:r>
        <w:r w:rsidR="00FA1CDC">
          <w:rPr>
            <w:noProof/>
            <w:webHidden/>
          </w:rPr>
        </w:r>
        <w:r w:rsidR="00FA1CDC">
          <w:rPr>
            <w:noProof/>
            <w:webHidden/>
          </w:rPr>
          <w:fldChar w:fldCharType="separate"/>
        </w:r>
        <w:r w:rsidR="006024A1">
          <w:rPr>
            <w:noProof/>
            <w:webHidden/>
          </w:rPr>
          <w:t>55</w:t>
        </w:r>
        <w:r w:rsidR="00FA1CDC">
          <w:rPr>
            <w:noProof/>
            <w:webHidden/>
          </w:rPr>
          <w:fldChar w:fldCharType="end"/>
        </w:r>
      </w:hyperlink>
    </w:p>
    <w:p w14:paraId="73CDB029" w14:textId="77777777" w:rsidR="00FA1CDC" w:rsidRDefault="006933C7">
      <w:pPr>
        <w:pStyle w:val="TableofFigures"/>
        <w:tabs>
          <w:tab w:val="right" w:leader="dot" w:pos="8641"/>
        </w:tabs>
        <w:rPr>
          <w:noProof/>
          <w:lang w:eastAsia="en-GB"/>
        </w:rPr>
      </w:pPr>
      <w:hyperlink w:anchor="_Toc490636020" w:history="1">
        <w:r w:rsidR="00FA1CDC" w:rsidRPr="00575DC1">
          <w:rPr>
            <w:rStyle w:val="Hyperlink"/>
            <w:b/>
            <w:noProof/>
          </w:rPr>
          <w:t>Table 11:</w:t>
        </w:r>
        <w:r w:rsidR="00FA1CDC" w:rsidRPr="00575DC1">
          <w:rPr>
            <w:rStyle w:val="Hyperlink"/>
            <w:noProof/>
          </w:rPr>
          <w:t xml:space="preserve"> A summary of the key drugs used to treat acute, chronic and congenital toxoplasmosis.</w:t>
        </w:r>
        <w:r w:rsidR="00FA1CDC">
          <w:rPr>
            <w:noProof/>
            <w:webHidden/>
          </w:rPr>
          <w:tab/>
        </w:r>
        <w:r w:rsidR="00FA1CDC">
          <w:rPr>
            <w:noProof/>
            <w:webHidden/>
          </w:rPr>
          <w:fldChar w:fldCharType="begin"/>
        </w:r>
        <w:r w:rsidR="00FA1CDC">
          <w:rPr>
            <w:noProof/>
            <w:webHidden/>
          </w:rPr>
          <w:instrText xml:space="preserve"> PAGEREF _Toc490636020 \h </w:instrText>
        </w:r>
        <w:r w:rsidR="00FA1CDC">
          <w:rPr>
            <w:noProof/>
            <w:webHidden/>
          </w:rPr>
        </w:r>
        <w:r w:rsidR="00FA1CDC">
          <w:rPr>
            <w:noProof/>
            <w:webHidden/>
          </w:rPr>
          <w:fldChar w:fldCharType="separate"/>
        </w:r>
        <w:r w:rsidR="006024A1">
          <w:rPr>
            <w:noProof/>
            <w:webHidden/>
          </w:rPr>
          <w:t>72</w:t>
        </w:r>
        <w:r w:rsidR="00FA1CDC">
          <w:rPr>
            <w:noProof/>
            <w:webHidden/>
          </w:rPr>
          <w:fldChar w:fldCharType="end"/>
        </w:r>
      </w:hyperlink>
    </w:p>
    <w:p w14:paraId="34EC0F54" w14:textId="77777777" w:rsidR="00FA1CDC" w:rsidRDefault="006933C7">
      <w:pPr>
        <w:pStyle w:val="TableofFigures"/>
        <w:tabs>
          <w:tab w:val="right" w:leader="dot" w:pos="8641"/>
        </w:tabs>
        <w:rPr>
          <w:noProof/>
          <w:lang w:eastAsia="en-GB"/>
        </w:rPr>
      </w:pPr>
      <w:hyperlink w:anchor="_Toc490636021" w:history="1">
        <w:r w:rsidR="00FA1CDC" w:rsidRPr="00575DC1">
          <w:rPr>
            <w:rStyle w:val="Hyperlink"/>
            <w:b/>
            <w:noProof/>
          </w:rPr>
          <w:t>Table 12:</w:t>
        </w:r>
        <w:r w:rsidR="00FA1CDC" w:rsidRPr="00575DC1">
          <w:rPr>
            <w:rStyle w:val="Hyperlink"/>
            <w:noProof/>
          </w:rPr>
          <w:t xml:space="preserve"> A summary of simple behavioural changes that can be implemented in daily life to avoid contact and possible infection with </w:t>
        </w:r>
        <w:r w:rsidR="00FA1CDC" w:rsidRPr="00575DC1">
          <w:rPr>
            <w:rStyle w:val="Hyperlink"/>
            <w:i/>
            <w:noProof/>
          </w:rPr>
          <w:t>T. gondii</w:t>
        </w:r>
        <w:r w:rsidR="00FA1CDC" w:rsidRPr="00575DC1">
          <w:rPr>
            <w:rStyle w:val="Hyperlink"/>
            <w:noProof/>
          </w:rPr>
          <w:t>.</w:t>
        </w:r>
        <w:r w:rsidR="00FA1CDC">
          <w:rPr>
            <w:noProof/>
            <w:webHidden/>
          </w:rPr>
          <w:tab/>
        </w:r>
        <w:r w:rsidR="00FA1CDC">
          <w:rPr>
            <w:noProof/>
            <w:webHidden/>
          </w:rPr>
          <w:fldChar w:fldCharType="begin"/>
        </w:r>
        <w:r w:rsidR="00FA1CDC">
          <w:rPr>
            <w:noProof/>
            <w:webHidden/>
          </w:rPr>
          <w:instrText xml:space="preserve"> PAGEREF _Toc490636021 \h </w:instrText>
        </w:r>
        <w:r w:rsidR="00FA1CDC">
          <w:rPr>
            <w:noProof/>
            <w:webHidden/>
          </w:rPr>
        </w:r>
        <w:r w:rsidR="00FA1CDC">
          <w:rPr>
            <w:noProof/>
            <w:webHidden/>
          </w:rPr>
          <w:fldChar w:fldCharType="separate"/>
        </w:r>
        <w:r w:rsidR="006024A1">
          <w:rPr>
            <w:noProof/>
            <w:webHidden/>
          </w:rPr>
          <w:t>75</w:t>
        </w:r>
        <w:r w:rsidR="00FA1CDC">
          <w:rPr>
            <w:noProof/>
            <w:webHidden/>
          </w:rPr>
          <w:fldChar w:fldCharType="end"/>
        </w:r>
      </w:hyperlink>
    </w:p>
    <w:p w14:paraId="5F14DBDC" w14:textId="77777777" w:rsidR="00FA1CDC" w:rsidRDefault="006933C7">
      <w:pPr>
        <w:pStyle w:val="TableofFigures"/>
        <w:tabs>
          <w:tab w:val="right" w:leader="dot" w:pos="8641"/>
        </w:tabs>
        <w:rPr>
          <w:noProof/>
          <w:lang w:eastAsia="en-GB"/>
        </w:rPr>
      </w:pPr>
      <w:hyperlink w:anchor="_Toc490636022" w:history="1">
        <w:r w:rsidR="00FA1CDC" w:rsidRPr="00575DC1">
          <w:rPr>
            <w:rStyle w:val="Hyperlink"/>
            <w:b/>
            <w:noProof/>
          </w:rPr>
          <w:t>Table 13:</w:t>
        </w:r>
        <w:r w:rsidR="00FA1CDC" w:rsidRPr="00575DC1">
          <w:rPr>
            <w:rStyle w:val="Hyperlink"/>
            <w:noProof/>
          </w:rPr>
          <w:t xml:space="preserve"> The key details of the eight SPT genes/proteins featured in this chapter.</w:t>
        </w:r>
        <w:r w:rsidR="00FA1CDC">
          <w:rPr>
            <w:noProof/>
            <w:webHidden/>
          </w:rPr>
          <w:tab/>
        </w:r>
        <w:r w:rsidR="00FA1CDC">
          <w:rPr>
            <w:noProof/>
            <w:webHidden/>
          </w:rPr>
          <w:fldChar w:fldCharType="begin"/>
        </w:r>
        <w:r w:rsidR="00FA1CDC">
          <w:rPr>
            <w:noProof/>
            <w:webHidden/>
          </w:rPr>
          <w:instrText xml:space="preserve"> PAGEREF _Toc490636022 \h </w:instrText>
        </w:r>
        <w:r w:rsidR="00FA1CDC">
          <w:rPr>
            <w:noProof/>
            <w:webHidden/>
          </w:rPr>
        </w:r>
        <w:r w:rsidR="00FA1CDC">
          <w:rPr>
            <w:noProof/>
            <w:webHidden/>
          </w:rPr>
          <w:fldChar w:fldCharType="separate"/>
        </w:r>
        <w:r w:rsidR="006024A1">
          <w:rPr>
            <w:noProof/>
            <w:webHidden/>
          </w:rPr>
          <w:t>85</w:t>
        </w:r>
        <w:r w:rsidR="00FA1CDC">
          <w:rPr>
            <w:noProof/>
            <w:webHidden/>
          </w:rPr>
          <w:fldChar w:fldCharType="end"/>
        </w:r>
      </w:hyperlink>
    </w:p>
    <w:p w14:paraId="3E4378AA" w14:textId="77777777" w:rsidR="00FA1CDC" w:rsidRDefault="006933C7">
      <w:pPr>
        <w:pStyle w:val="TableofFigures"/>
        <w:tabs>
          <w:tab w:val="right" w:leader="dot" w:pos="8641"/>
        </w:tabs>
        <w:rPr>
          <w:noProof/>
          <w:lang w:eastAsia="en-GB"/>
        </w:rPr>
      </w:pPr>
      <w:hyperlink w:anchor="_Toc490636023" w:history="1">
        <w:r w:rsidR="00FA1CDC" w:rsidRPr="00575DC1">
          <w:rPr>
            <w:rStyle w:val="Hyperlink"/>
            <w:b/>
            <w:noProof/>
          </w:rPr>
          <w:t>Table 14:</w:t>
        </w:r>
        <w:r w:rsidR="00FA1CDC" w:rsidRPr="00575DC1">
          <w:rPr>
            <w:rStyle w:val="Hyperlink"/>
            <w:noProof/>
          </w:rPr>
          <w:t xml:space="preserve"> The composition of the components of a DNA agarose gel.</w:t>
        </w:r>
        <w:r w:rsidR="00FA1CDC">
          <w:rPr>
            <w:noProof/>
            <w:webHidden/>
          </w:rPr>
          <w:tab/>
        </w:r>
        <w:r w:rsidR="00FA1CDC">
          <w:rPr>
            <w:noProof/>
            <w:webHidden/>
          </w:rPr>
          <w:fldChar w:fldCharType="begin"/>
        </w:r>
        <w:r w:rsidR="00FA1CDC">
          <w:rPr>
            <w:noProof/>
            <w:webHidden/>
          </w:rPr>
          <w:instrText xml:space="preserve"> PAGEREF _Toc490636023 \h </w:instrText>
        </w:r>
        <w:r w:rsidR="00FA1CDC">
          <w:rPr>
            <w:noProof/>
            <w:webHidden/>
          </w:rPr>
        </w:r>
        <w:r w:rsidR="00FA1CDC">
          <w:rPr>
            <w:noProof/>
            <w:webHidden/>
          </w:rPr>
          <w:fldChar w:fldCharType="separate"/>
        </w:r>
        <w:r w:rsidR="006024A1">
          <w:rPr>
            <w:noProof/>
            <w:webHidden/>
          </w:rPr>
          <w:t>89</w:t>
        </w:r>
        <w:r w:rsidR="00FA1CDC">
          <w:rPr>
            <w:noProof/>
            <w:webHidden/>
          </w:rPr>
          <w:fldChar w:fldCharType="end"/>
        </w:r>
      </w:hyperlink>
    </w:p>
    <w:p w14:paraId="3D78E142" w14:textId="77777777" w:rsidR="00FA1CDC" w:rsidRDefault="006933C7">
      <w:pPr>
        <w:pStyle w:val="TableofFigures"/>
        <w:tabs>
          <w:tab w:val="right" w:leader="dot" w:pos="8641"/>
        </w:tabs>
        <w:rPr>
          <w:noProof/>
          <w:lang w:eastAsia="en-GB"/>
        </w:rPr>
      </w:pPr>
      <w:hyperlink w:anchor="_Toc490636024" w:history="1">
        <w:r w:rsidR="00FA1CDC" w:rsidRPr="00575DC1">
          <w:rPr>
            <w:rStyle w:val="Hyperlink"/>
            <w:b/>
            <w:noProof/>
          </w:rPr>
          <w:t>Table 15:</w:t>
        </w:r>
        <w:r w:rsidR="00FA1CDC" w:rsidRPr="00575DC1">
          <w:rPr>
            <w:rStyle w:val="Hyperlink"/>
            <w:noProof/>
          </w:rPr>
          <w:t xml:space="preserve"> The 5’ primer extensions that facilitated subsequent In-Fusion cloning reactions. The extension was followed by the typical complementary primer sequence that will anneal to the ORF during PCR.</w:t>
        </w:r>
        <w:r w:rsidR="00FA1CDC">
          <w:rPr>
            <w:noProof/>
            <w:webHidden/>
          </w:rPr>
          <w:tab/>
        </w:r>
        <w:r w:rsidR="00FA1CDC">
          <w:rPr>
            <w:noProof/>
            <w:webHidden/>
          </w:rPr>
          <w:fldChar w:fldCharType="begin"/>
        </w:r>
        <w:r w:rsidR="00FA1CDC">
          <w:rPr>
            <w:noProof/>
            <w:webHidden/>
          </w:rPr>
          <w:instrText xml:space="preserve"> PAGEREF _Toc490636024 \h </w:instrText>
        </w:r>
        <w:r w:rsidR="00FA1CDC">
          <w:rPr>
            <w:noProof/>
            <w:webHidden/>
          </w:rPr>
        </w:r>
        <w:r w:rsidR="00FA1CDC">
          <w:rPr>
            <w:noProof/>
            <w:webHidden/>
          </w:rPr>
          <w:fldChar w:fldCharType="separate"/>
        </w:r>
        <w:r w:rsidR="006024A1">
          <w:rPr>
            <w:noProof/>
            <w:webHidden/>
          </w:rPr>
          <w:t>90</w:t>
        </w:r>
        <w:r w:rsidR="00FA1CDC">
          <w:rPr>
            <w:noProof/>
            <w:webHidden/>
          </w:rPr>
          <w:fldChar w:fldCharType="end"/>
        </w:r>
      </w:hyperlink>
    </w:p>
    <w:p w14:paraId="61667019" w14:textId="77777777" w:rsidR="00FA1CDC" w:rsidRDefault="006933C7">
      <w:pPr>
        <w:pStyle w:val="TableofFigures"/>
        <w:tabs>
          <w:tab w:val="right" w:leader="dot" w:pos="8641"/>
        </w:tabs>
        <w:rPr>
          <w:noProof/>
          <w:lang w:eastAsia="en-GB"/>
        </w:rPr>
      </w:pPr>
      <w:hyperlink w:anchor="_Toc490636025" w:history="1">
        <w:r w:rsidR="00FA1CDC" w:rsidRPr="00575DC1">
          <w:rPr>
            <w:rStyle w:val="Hyperlink"/>
            <w:b/>
            <w:noProof/>
          </w:rPr>
          <w:t>Table 16:</w:t>
        </w:r>
        <w:r w:rsidR="00FA1CDC" w:rsidRPr="00575DC1">
          <w:rPr>
            <w:rStyle w:val="Hyperlink"/>
            <w:noProof/>
          </w:rPr>
          <w:t xml:space="preserve"> The temperature and time settings of the conventional PCR reactions carried out.</w:t>
        </w:r>
        <w:r w:rsidR="00FA1CDC">
          <w:rPr>
            <w:noProof/>
            <w:webHidden/>
          </w:rPr>
          <w:tab/>
        </w:r>
        <w:r w:rsidR="00FA1CDC">
          <w:rPr>
            <w:noProof/>
            <w:webHidden/>
          </w:rPr>
          <w:fldChar w:fldCharType="begin"/>
        </w:r>
        <w:r w:rsidR="00FA1CDC">
          <w:rPr>
            <w:noProof/>
            <w:webHidden/>
          </w:rPr>
          <w:instrText xml:space="preserve"> PAGEREF _Toc490636025 \h </w:instrText>
        </w:r>
        <w:r w:rsidR="00FA1CDC">
          <w:rPr>
            <w:noProof/>
            <w:webHidden/>
          </w:rPr>
        </w:r>
        <w:r w:rsidR="00FA1CDC">
          <w:rPr>
            <w:noProof/>
            <w:webHidden/>
          </w:rPr>
          <w:fldChar w:fldCharType="separate"/>
        </w:r>
        <w:r w:rsidR="006024A1">
          <w:rPr>
            <w:noProof/>
            <w:webHidden/>
          </w:rPr>
          <w:t>90</w:t>
        </w:r>
        <w:r w:rsidR="00FA1CDC">
          <w:rPr>
            <w:noProof/>
            <w:webHidden/>
          </w:rPr>
          <w:fldChar w:fldCharType="end"/>
        </w:r>
      </w:hyperlink>
    </w:p>
    <w:p w14:paraId="31E76818" w14:textId="77777777" w:rsidR="00FA1CDC" w:rsidRDefault="006933C7">
      <w:pPr>
        <w:pStyle w:val="TableofFigures"/>
        <w:tabs>
          <w:tab w:val="right" w:leader="dot" w:pos="8641"/>
        </w:tabs>
        <w:rPr>
          <w:noProof/>
          <w:lang w:eastAsia="en-GB"/>
        </w:rPr>
      </w:pPr>
      <w:hyperlink w:anchor="_Toc490636026" w:history="1">
        <w:r w:rsidR="00FA1CDC" w:rsidRPr="00575DC1">
          <w:rPr>
            <w:rStyle w:val="Hyperlink"/>
            <w:b/>
            <w:noProof/>
          </w:rPr>
          <w:t>Table 17:</w:t>
        </w:r>
        <w:r w:rsidR="00FA1CDC" w:rsidRPr="00575DC1">
          <w:rPr>
            <w:rStyle w:val="Hyperlink"/>
            <w:noProof/>
          </w:rPr>
          <w:t xml:space="preserve"> The table below details the composition of all In-Fusion Cloning reactions. The volumes of vector and insert used were determined based on the estimated NanoDrop concentrations. The total reaction volume was made up to 10 μL using MilliQ H</w:t>
        </w:r>
        <w:r w:rsidR="00FA1CDC" w:rsidRPr="00575DC1">
          <w:rPr>
            <w:rStyle w:val="Hyperlink"/>
            <w:noProof/>
            <w:vertAlign w:val="subscript"/>
          </w:rPr>
          <w:t>2</w:t>
        </w:r>
        <w:r w:rsidR="00FA1CDC" w:rsidRPr="00575DC1">
          <w:rPr>
            <w:rStyle w:val="Hyperlink"/>
            <w:noProof/>
          </w:rPr>
          <w:t>O.</w:t>
        </w:r>
        <w:r w:rsidR="00FA1CDC">
          <w:rPr>
            <w:noProof/>
            <w:webHidden/>
          </w:rPr>
          <w:tab/>
        </w:r>
        <w:r w:rsidR="00FA1CDC">
          <w:rPr>
            <w:noProof/>
            <w:webHidden/>
          </w:rPr>
          <w:fldChar w:fldCharType="begin"/>
        </w:r>
        <w:r w:rsidR="00FA1CDC">
          <w:rPr>
            <w:noProof/>
            <w:webHidden/>
          </w:rPr>
          <w:instrText xml:space="preserve"> PAGEREF _Toc490636026 \h </w:instrText>
        </w:r>
        <w:r w:rsidR="00FA1CDC">
          <w:rPr>
            <w:noProof/>
            <w:webHidden/>
          </w:rPr>
        </w:r>
        <w:r w:rsidR="00FA1CDC">
          <w:rPr>
            <w:noProof/>
            <w:webHidden/>
          </w:rPr>
          <w:fldChar w:fldCharType="separate"/>
        </w:r>
        <w:r w:rsidR="006024A1">
          <w:rPr>
            <w:noProof/>
            <w:webHidden/>
          </w:rPr>
          <w:t>91</w:t>
        </w:r>
        <w:r w:rsidR="00FA1CDC">
          <w:rPr>
            <w:noProof/>
            <w:webHidden/>
          </w:rPr>
          <w:fldChar w:fldCharType="end"/>
        </w:r>
      </w:hyperlink>
    </w:p>
    <w:p w14:paraId="1591219C" w14:textId="77777777" w:rsidR="00FA1CDC" w:rsidRDefault="006933C7">
      <w:pPr>
        <w:pStyle w:val="TableofFigures"/>
        <w:tabs>
          <w:tab w:val="right" w:leader="dot" w:pos="8641"/>
        </w:tabs>
        <w:rPr>
          <w:noProof/>
          <w:lang w:eastAsia="en-GB"/>
        </w:rPr>
      </w:pPr>
      <w:hyperlink w:anchor="_Toc490636027" w:history="1">
        <w:r w:rsidR="00FA1CDC" w:rsidRPr="00575DC1">
          <w:rPr>
            <w:rStyle w:val="Hyperlink"/>
            <w:b/>
            <w:noProof/>
          </w:rPr>
          <w:t>Table 18:</w:t>
        </w:r>
        <w:r w:rsidR="00FA1CDC" w:rsidRPr="00575DC1">
          <w:rPr>
            <w:rStyle w:val="Hyperlink"/>
            <w:noProof/>
          </w:rPr>
          <w:t xml:space="preserve"> The composition of the stacking and resolving solutions used to make one 1.0 mm thick 10-well SDS-PAGE gel.</w:t>
        </w:r>
        <w:r w:rsidR="00FA1CDC">
          <w:rPr>
            <w:noProof/>
            <w:webHidden/>
          </w:rPr>
          <w:tab/>
        </w:r>
        <w:r w:rsidR="00FA1CDC">
          <w:rPr>
            <w:noProof/>
            <w:webHidden/>
          </w:rPr>
          <w:fldChar w:fldCharType="begin"/>
        </w:r>
        <w:r w:rsidR="00FA1CDC">
          <w:rPr>
            <w:noProof/>
            <w:webHidden/>
          </w:rPr>
          <w:instrText xml:space="preserve"> PAGEREF _Toc490636027 \h </w:instrText>
        </w:r>
        <w:r w:rsidR="00FA1CDC">
          <w:rPr>
            <w:noProof/>
            <w:webHidden/>
          </w:rPr>
        </w:r>
        <w:r w:rsidR="00FA1CDC">
          <w:rPr>
            <w:noProof/>
            <w:webHidden/>
          </w:rPr>
          <w:fldChar w:fldCharType="separate"/>
        </w:r>
        <w:r w:rsidR="006024A1">
          <w:rPr>
            <w:noProof/>
            <w:webHidden/>
          </w:rPr>
          <w:t>94</w:t>
        </w:r>
        <w:r w:rsidR="00FA1CDC">
          <w:rPr>
            <w:noProof/>
            <w:webHidden/>
          </w:rPr>
          <w:fldChar w:fldCharType="end"/>
        </w:r>
      </w:hyperlink>
    </w:p>
    <w:p w14:paraId="7BC31CAF" w14:textId="77777777" w:rsidR="00FA1CDC" w:rsidRDefault="006933C7">
      <w:pPr>
        <w:pStyle w:val="TableofFigures"/>
        <w:tabs>
          <w:tab w:val="right" w:leader="dot" w:pos="8641"/>
        </w:tabs>
        <w:rPr>
          <w:noProof/>
          <w:lang w:eastAsia="en-GB"/>
        </w:rPr>
      </w:pPr>
      <w:hyperlink w:anchor="_Toc490636028" w:history="1">
        <w:r w:rsidR="00FA1CDC" w:rsidRPr="00575DC1">
          <w:rPr>
            <w:rStyle w:val="Hyperlink"/>
            <w:b/>
            <w:noProof/>
          </w:rPr>
          <w:t>Table 19:</w:t>
        </w:r>
        <w:r w:rsidR="00FA1CDC" w:rsidRPr="00575DC1">
          <w:rPr>
            <w:rStyle w:val="Hyperlink"/>
            <w:noProof/>
          </w:rPr>
          <w:t xml:space="preserve"> Summary of the predicted MWs for both tagged and cleaved protein samples, compared to the ESI peaks observed.</w:t>
        </w:r>
        <w:r w:rsidR="00FA1CDC">
          <w:rPr>
            <w:noProof/>
            <w:webHidden/>
          </w:rPr>
          <w:tab/>
        </w:r>
        <w:r w:rsidR="00FA1CDC">
          <w:rPr>
            <w:noProof/>
            <w:webHidden/>
          </w:rPr>
          <w:fldChar w:fldCharType="begin"/>
        </w:r>
        <w:r w:rsidR="00FA1CDC">
          <w:rPr>
            <w:noProof/>
            <w:webHidden/>
          </w:rPr>
          <w:instrText xml:space="preserve"> PAGEREF _Toc490636028 \h </w:instrText>
        </w:r>
        <w:r w:rsidR="00FA1CDC">
          <w:rPr>
            <w:noProof/>
            <w:webHidden/>
          </w:rPr>
        </w:r>
        <w:r w:rsidR="00FA1CDC">
          <w:rPr>
            <w:noProof/>
            <w:webHidden/>
          </w:rPr>
          <w:fldChar w:fldCharType="separate"/>
        </w:r>
        <w:r w:rsidR="006024A1">
          <w:rPr>
            <w:noProof/>
            <w:webHidden/>
          </w:rPr>
          <w:t>108</w:t>
        </w:r>
        <w:r w:rsidR="00FA1CDC">
          <w:rPr>
            <w:noProof/>
            <w:webHidden/>
          </w:rPr>
          <w:fldChar w:fldCharType="end"/>
        </w:r>
      </w:hyperlink>
    </w:p>
    <w:p w14:paraId="07305C90" w14:textId="77777777" w:rsidR="00FA1CDC" w:rsidRDefault="006933C7">
      <w:pPr>
        <w:pStyle w:val="TableofFigures"/>
        <w:tabs>
          <w:tab w:val="right" w:leader="dot" w:pos="8641"/>
        </w:tabs>
        <w:rPr>
          <w:noProof/>
          <w:lang w:eastAsia="en-GB"/>
        </w:rPr>
      </w:pPr>
      <w:hyperlink w:anchor="_Toc490636029" w:history="1">
        <w:r w:rsidR="00FA1CDC" w:rsidRPr="00575DC1">
          <w:rPr>
            <w:rStyle w:val="Hyperlink"/>
            <w:b/>
            <w:noProof/>
          </w:rPr>
          <w:t>Table 20:</w:t>
        </w:r>
        <w:r w:rsidR="00FA1CDC" w:rsidRPr="00575DC1">
          <w:rPr>
            <w:rStyle w:val="Hyperlink"/>
            <w:noProof/>
          </w:rPr>
          <w:t xml:space="preserve"> Summary allowing comparison of the LC-MS spectral data for the palmitoyl-CoA in vitro activity assays.</w:t>
        </w:r>
        <w:r w:rsidR="00FA1CDC">
          <w:rPr>
            <w:noProof/>
            <w:webHidden/>
          </w:rPr>
          <w:tab/>
        </w:r>
        <w:r w:rsidR="00FA1CDC">
          <w:rPr>
            <w:noProof/>
            <w:webHidden/>
          </w:rPr>
          <w:fldChar w:fldCharType="begin"/>
        </w:r>
        <w:r w:rsidR="00FA1CDC">
          <w:rPr>
            <w:noProof/>
            <w:webHidden/>
          </w:rPr>
          <w:instrText xml:space="preserve"> PAGEREF _Toc490636029 \h </w:instrText>
        </w:r>
        <w:r w:rsidR="00FA1CDC">
          <w:rPr>
            <w:noProof/>
            <w:webHidden/>
          </w:rPr>
        </w:r>
        <w:r w:rsidR="00FA1CDC">
          <w:rPr>
            <w:noProof/>
            <w:webHidden/>
          </w:rPr>
          <w:fldChar w:fldCharType="separate"/>
        </w:r>
        <w:r w:rsidR="006024A1">
          <w:rPr>
            <w:noProof/>
            <w:webHidden/>
          </w:rPr>
          <w:t>112</w:t>
        </w:r>
        <w:r w:rsidR="00FA1CDC">
          <w:rPr>
            <w:noProof/>
            <w:webHidden/>
          </w:rPr>
          <w:fldChar w:fldCharType="end"/>
        </w:r>
      </w:hyperlink>
    </w:p>
    <w:p w14:paraId="655BC4DF" w14:textId="77777777" w:rsidR="00FA1CDC" w:rsidRDefault="006933C7">
      <w:pPr>
        <w:pStyle w:val="TableofFigures"/>
        <w:tabs>
          <w:tab w:val="right" w:leader="dot" w:pos="8641"/>
        </w:tabs>
        <w:rPr>
          <w:noProof/>
          <w:lang w:eastAsia="en-GB"/>
        </w:rPr>
      </w:pPr>
      <w:hyperlink w:anchor="_Toc490636030" w:history="1">
        <w:r w:rsidR="00FA1CDC" w:rsidRPr="00575DC1">
          <w:rPr>
            <w:rStyle w:val="Hyperlink"/>
            <w:b/>
            <w:noProof/>
          </w:rPr>
          <w:t>Table 21:</w:t>
        </w:r>
        <w:r w:rsidR="00FA1CDC" w:rsidRPr="00575DC1">
          <w:rPr>
            <w:rStyle w:val="Hyperlink"/>
            <w:noProof/>
          </w:rPr>
          <w:t xml:space="preserve"> The amino acid sequence lengths and MWs of native full-length and tagged </w:t>
        </w:r>
        <w:r w:rsidR="00FA1CDC" w:rsidRPr="00575DC1">
          <w:rPr>
            <w:rStyle w:val="Hyperlink"/>
            <w:i/>
            <w:noProof/>
          </w:rPr>
          <w:t>Bp</w:t>
        </w:r>
        <w:r w:rsidR="00FA1CDC" w:rsidRPr="00575DC1">
          <w:rPr>
            <w:rStyle w:val="Hyperlink"/>
            <w:noProof/>
          </w:rPr>
          <w:t>RisA.</w:t>
        </w:r>
        <w:r w:rsidR="00FA1CDC">
          <w:rPr>
            <w:noProof/>
            <w:webHidden/>
          </w:rPr>
          <w:tab/>
        </w:r>
        <w:r w:rsidR="00FA1CDC">
          <w:rPr>
            <w:noProof/>
            <w:webHidden/>
          </w:rPr>
          <w:fldChar w:fldCharType="begin"/>
        </w:r>
        <w:r w:rsidR="00FA1CDC">
          <w:rPr>
            <w:noProof/>
            <w:webHidden/>
          </w:rPr>
          <w:instrText xml:space="preserve"> PAGEREF _Toc490636030 \h </w:instrText>
        </w:r>
        <w:r w:rsidR="00FA1CDC">
          <w:rPr>
            <w:noProof/>
            <w:webHidden/>
          </w:rPr>
        </w:r>
        <w:r w:rsidR="00FA1CDC">
          <w:rPr>
            <w:noProof/>
            <w:webHidden/>
          </w:rPr>
          <w:fldChar w:fldCharType="separate"/>
        </w:r>
        <w:r w:rsidR="006024A1">
          <w:rPr>
            <w:noProof/>
            <w:webHidden/>
          </w:rPr>
          <w:t>122</w:t>
        </w:r>
        <w:r w:rsidR="00FA1CDC">
          <w:rPr>
            <w:noProof/>
            <w:webHidden/>
          </w:rPr>
          <w:fldChar w:fldCharType="end"/>
        </w:r>
      </w:hyperlink>
    </w:p>
    <w:p w14:paraId="0C9C8092" w14:textId="77777777" w:rsidR="00FA1CDC" w:rsidRDefault="006933C7">
      <w:pPr>
        <w:pStyle w:val="TableofFigures"/>
        <w:tabs>
          <w:tab w:val="right" w:leader="dot" w:pos="8641"/>
        </w:tabs>
        <w:rPr>
          <w:noProof/>
          <w:lang w:eastAsia="en-GB"/>
        </w:rPr>
      </w:pPr>
      <w:hyperlink w:anchor="_Toc490636031" w:history="1">
        <w:r w:rsidR="00FA1CDC" w:rsidRPr="00575DC1">
          <w:rPr>
            <w:rStyle w:val="Hyperlink"/>
            <w:b/>
            <w:noProof/>
          </w:rPr>
          <w:t>Table 22:</w:t>
        </w:r>
        <w:r w:rsidR="00FA1CDC" w:rsidRPr="00575DC1">
          <w:rPr>
            <w:rStyle w:val="Hyperlink"/>
            <w:noProof/>
          </w:rPr>
          <w:t xml:space="preserve"> The induction densities and times chosen to be tested for bioreactor expression optimisation.</w:t>
        </w:r>
        <w:r w:rsidR="00FA1CDC">
          <w:rPr>
            <w:noProof/>
            <w:webHidden/>
          </w:rPr>
          <w:tab/>
        </w:r>
        <w:r w:rsidR="00FA1CDC">
          <w:rPr>
            <w:noProof/>
            <w:webHidden/>
          </w:rPr>
          <w:fldChar w:fldCharType="begin"/>
        </w:r>
        <w:r w:rsidR="00FA1CDC">
          <w:rPr>
            <w:noProof/>
            <w:webHidden/>
          </w:rPr>
          <w:instrText xml:space="preserve"> PAGEREF _Toc490636031 \h </w:instrText>
        </w:r>
        <w:r w:rsidR="00FA1CDC">
          <w:rPr>
            <w:noProof/>
            <w:webHidden/>
          </w:rPr>
        </w:r>
        <w:r w:rsidR="00FA1CDC">
          <w:rPr>
            <w:noProof/>
            <w:webHidden/>
          </w:rPr>
          <w:fldChar w:fldCharType="separate"/>
        </w:r>
        <w:r w:rsidR="006024A1">
          <w:rPr>
            <w:noProof/>
            <w:webHidden/>
          </w:rPr>
          <w:t>126</w:t>
        </w:r>
        <w:r w:rsidR="00FA1CDC">
          <w:rPr>
            <w:noProof/>
            <w:webHidden/>
          </w:rPr>
          <w:fldChar w:fldCharType="end"/>
        </w:r>
      </w:hyperlink>
    </w:p>
    <w:p w14:paraId="6AFD278B" w14:textId="77777777" w:rsidR="00FA1CDC" w:rsidRDefault="006933C7">
      <w:pPr>
        <w:pStyle w:val="TableofFigures"/>
        <w:tabs>
          <w:tab w:val="right" w:leader="dot" w:pos="8641"/>
        </w:tabs>
        <w:rPr>
          <w:noProof/>
          <w:lang w:eastAsia="en-GB"/>
        </w:rPr>
      </w:pPr>
      <w:hyperlink w:anchor="_Toc490636032" w:history="1">
        <w:r w:rsidR="00FA1CDC" w:rsidRPr="00575DC1">
          <w:rPr>
            <w:rStyle w:val="Hyperlink"/>
            <w:b/>
            <w:noProof/>
          </w:rPr>
          <w:t>Table 23:</w:t>
        </w:r>
        <w:r w:rsidR="00FA1CDC" w:rsidRPr="00575DC1">
          <w:rPr>
            <w:rStyle w:val="Hyperlink"/>
            <w:noProof/>
          </w:rPr>
          <w:t xml:space="preserve"> The results of the bioreactor optimisation experiments. The first two columns detail the fixed parameters chosen for the optimisation. The following three columns detail average values of actual recorded densities and masses.</w:t>
        </w:r>
        <w:r w:rsidR="00FA1CDC">
          <w:rPr>
            <w:noProof/>
            <w:webHidden/>
          </w:rPr>
          <w:tab/>
        </w:r>
        <w:r w:rsidR="00FA1CDC">
          <w:rPr>
            <w:noProof/>
            <w:webHidden/>
          </w:rPr>
          <w:fldChar w:fldCharType="begin"/>
        </w:r>
        <w:r w:rsidR="00FA1CDC">
          <w:rPr>
            <w:noProof/>
            <w:webHidden/>
          </w:rPr>
          <w:instrText xml:space="preserve"> PAGEREF _Toc490636032 \h </w:instrText>
        </w:r>
        <w:r w:rsidR="00FA1CDC">
          <w:rPr>
            <w:noProof/>
            <w:webHidden/>
          </w:rPr>
        </w:r>
        <w:r w:rsidR="00FA1CDC">
          <w:rPr>
            <w:noProof/>
            <w:webHidden/>
          </w:rPr>
          <w:fldChar w:fldCharType="separate"/>
        </w:r>
        <w:r w:rsidR="006024A1">
          <w:rPr>
            <w:noProof/>
            <w:webHidden/>
          </w:rPr>
          <w:t>138</w:t>
        </w:r>
        <w:r w:rsidR="00FA1CDC">
          <w:rPr>
            <w:noProof/>
            <w:webHidden/>
          </w:rPr>
          <w:fldChar w:fldCharType="end"/>
        </w:r>
      </w:hyperlink>
    </w:p>
    <w:p w14:paraId="2F0B78BB" w14:textId="5C9B518D" w:rsidR="00B76958" w:rsidRDefault="00B04D6B">
      <w:pPr>
        <w:rPr>
          <w:sz w:val="20"/>
        </w:rPr>
      </w:pPr>
      <w:r>
        <w:fldChar w:fldCharType="end"/>
      </w:r>
      <w:r w:rsidR="00B76958">
        <w:rPr>
          <w:sz w:val="20"/>
        </w:rPr>
        <w:br w:type="page"/>
      </w:r>
    </w:p>
    <w:p w14:paraId="3A5BD1D4" w14:textId="48648511" w:rsidR="005D78A9" w:rsidRDefault="005D78A9" w:rsidP="00E64968">
      <w:pPr>
        <w:pStyle w:val="ThesisHeading"/>
        <w:outlineLvl w:val="0"/>
      </w:pPr>
      <w:bookmarkStart w:id="19" w:name="_Toc490317470"/>
      <w:r>
        <w:lastRenderedPageBreak/>
        <w:t>List of Appendices</w:t>
      </w:r>
      <w:bookmarkEnd w:id="19"/>
    </w:p>
    <w:p w14:paraId="5351C0FB" w14:textId="6C00FE58" w:rsidR="005D78A9" w:rsidRDefault="005D78A9" w:rsidP="005D78A9"/>
    <w:p w14:paraId="6E1E261A" w14:textId="77777777" w:rsidR="00A43E24" w:rsidRDefault="005D78A9">
      <w:pPr>
        <w:pStyle w:val="TableofFigures"/>
        <w:tabs>
          <w:tab w:val="right" w:leader="dot" w:pos="8641"/>
        </w:tabs>
        <w:rPr>
          <w:noProof/>
          <w:lang w:eastAsia="en-GB"/>
        </w:rPr>
      </w:pPr>
      <w:r>
        <w:fldChar w:fldCharType="begin"/>
      </w:r>
      <w:r>
        <w:instrText xml:space="preserve"> TOC \h \z \c "Appendix" </w:instrText>
      </w:r>
      <w:r>
        <w:fldChar w:fldCharType="separate"/>
      </w:r>
      <w:hyperlink w:anchor="_Toc490636033" w:history="1">
        <w:r w:rsidR="00A43E24" w:rsidRPr="00C005DB">
          <w:rPr>
            <w:rStyle w:val="Hyperlink"/>
            <w:b/>
            <w:noProof/>
          </w:rPr>
          <w:t>Appendix 1:</w:t>
        </w:r>
        <w:r w:rsidR="00A43E24" w:rsidRPr="00C005DB">
          <w:rPr>
            <w:rStyle w:val="Hyperlink"/>
            <w:noProof/>
          </w:rPr>
          <w:t xml:space="preserve"> The stock solutions made for the Durham screens. All stock solutions were made with water, except where otherwise stated. All solutions were filter-sterilised through 0.22 </w:t>
        </w:r>
        <w:r w:rsidR="00A43E24" w:rsidRPr="00C005DB">
          <w:rPr>
            <w:rStyle w:val="Hyperlink"/>
            <w:rFonts w:cstheme="minorHAnsi"/>
            <w:noProof/>
          </w:rPr>
          <w:t>µ</w:t>
        </w:r>
        <w:r w:rsidR="00A43E24" w:rsidRPr="00C005DB">
          <w:rPr>
            <w:rStyle w:val="Hyperlink"/>
            <w:noProof/>
          </w:rPr>
          <w:t>m filters and stored at 4˚C.</w:t>
        </w:r>
        <w:r w:rsidR="00A43E24">
          <w:rPr>
            <w:noProof/>
            <w:webHidden/>
          </w:rPr>
          <w:tab/>
        </w:r>
        <w:r w:rsidR="00A43E24">
          <w:rPr>
            <w:noProof/>
            <w:webHidden/>
          </w:rPr>
          <w:fldChar w:fldCharType="begin"/>
        </w:r>
        <w:r w:rsidR="00A43E24">
          <w:rPr>
            <w:noProof/>
            <w:webHidden/>
          </w:rPr>
          <w:instrText xml:space="preserve"> PAGEREF _Toc490636033 \h </w:instrText>
        </w:r>
        <w:r w:rsidR="00A43E24">
          <w:rPr>
            <w:noProof/>
            <w:webHidden/>
          </w:rPr>
        </w:r>
        <w:r w:rsidR="00A43E24">
          <w:rPr>
            <w:noProof/>
            <w:webHidden/>
          </w:rPr>
          <w:fldChar w:fldCharType="separate"/>
        </w:r>
        <w:r w:rsidR="006024A1">
          <w:rPr>
            <w:noProof/>
            <w:webHidden/>
          </w:rPr>
          <w:t>165</w:t>
        </w:r>
        <w:r w:rsidR="00A43E24">
          <w:rPr>
            <w:noProof/>
            <w:webHidden/>
          </w:rPr>
          <w:fldChar w:fldCharType="end"/>
        </w:r>
      </w:hyperlink>
    </w:p>
    <w:p w14:paraId="15A8A27E" w14:textId="77777777" w:rsidR="00A43E24" w:rsidRDefault="006933C7">
      <w:pPr>
        <w:pStyle w:val="TableofFigures"/>
        <w:tabs>
          <w:tab w:val="right" w:leader="dot" w:pos="8641"/>
        </w:tabs>
        <w:rPr>
          <w:noProof/>
          <w:lang w:eastAsia="en-GB"/>
        </w:rPr>
      </w:pPr>
      <w:hyperlink w:anchor="_Toc490636034" w:history="1">
        <w:r w:rsidR="00A43E24" w:rsidRPr="00C005DB">
          <w:rPr>
            <w:rStyle w:val="Hyperlink"/>
            <w:b/>
            <w:noProof/>
          </w:rPr>
          <w:t>Appendix 2:</w:t>
        </w:r>
        <w:r w:rsidR="00A43E24" w:rsidRPr="00C005DB">
          <w:rPr>
            <w:rStyle w:val="Hyperlink"/>
            <w:noProof/>
          </w:rPr>
          <w:t xml:space="preserve"> The filters present in the Applied Biosystems 7500 FAST system that was used to run the TSAs.</w:t>
        </w:r>
        <w:r w:rsidR="00A43E24">
          <w:rPr>
            <w:noProof/>
            <w:webHidden/>
          </w:rPr>
          <w:tab/>
        </w:r>
        <w:r w:rsidR="00A43E24">
          <w:rPr>
            <w:noProof/>
            <w:webHidden/>
          </w:rPr>
          <w:fldChar w:fldCharType="begin"/>
        </w:r>
        <w:r w:rsidR="00A43E24">
          <w:rPr>
            <w:noProof/>
            <w:webHidden/>
          </w:rPr>
          <w:instrText xml:space="preserve"> PAGEREF _Toc490636034 \h </w:instrText>
        </w:r>
        <w:r w:rsidR="00A43E24">
          <w:rPr>
            <w:noProof/>
            <w:webHidden/>
          </w:rPr>
        </w:r>
        <w:r w:rsidR="00A43E24">
          <w:rPr>
            <w:noProof/>
            <w:webHidden/>
          </w:rPr>
          <w:fldChar w:fldCharType="separate"/>
        </w:r>
        <w:r w:rsidR="006024A1">
          <w:rPr>
            <w:noProof/>
            <w:webHidden/>
          </w:rPr>
          <w:t>168</w:t>
        </w:r>
        <w:r w:rsidR="00A43E24">
          <w:rPr>
            <w:noProof/>
            <w:webHidden/>
          </w:rPr>
          <w:fldChar w:fldCharType="end"/>
        </w:r>
      </w:hyperlink>
    </w:p>
    <w:p w14:paraId="016E76BF" w14:textId="77777777" w:rsidR="00A43E24" w:rsidRDefault="006933C7">
      <w:pPr>
        <w:pStyle w:val="TableofFigures"/>
        <w:tabs>
          <w:tab w:val="right" w:leader="dot" w:pos="8641"/>
        </w:tabs>
        <w:rPr>
          <w:noProof/>
          <w:lang w:eastAsia="en-GB"/>
        </w:rPr>
      </w:pPr>
      <w:hyperlink w:anchor="_Toc490636035" w:history="1">
        <w:r w:rsidR="00A43E24" w:rsidRPr="00C005DB">
          <w:rPr>
            <w:rStyle w:val="Hyperlink"/>
            <w:b/>
            <w:noProof/>
          </w:rPr>
          <w:t xml:space="preserve">Appendix 3: </w:t>
        </w:r>
        <w:r w:rsidR="00A43E24" w:rsidRPr="00C005DB">
          <w:rPr>
            <w:rStyle w:val="Hyperlink"/>
            <w:noProof/>
          </w:rPr>
          <w:t>The .sol files for the Durham Salt, pH and Osmolyte Screens are printed below. The .sol files can be inputted into NAMI to assist with TSA data analysis.</w:t>
        </w:r>
        <w:r w:rsidR="00A43E24">
          <w:rPr>
            <w:noProof/>
            <w:webHidden/>
          </w:rPr>
          <w:tab/>
        </w:r>
        <w:r w:rsidR="00A43E24">
          <w:rPr>
            <w:noProof/>
            <w:webHidden/>
          </w:rPr>
          <w:fldChar w:fldCharType="begin"/>
        </w:r>
        <w:r w:rsidR="00A43E24">
          <w:rPr>
            <w:noProof/>
            <w:webHidden/>
          </w:rPr>
          <w:instrText xml:space="preserve"> PAGEREF _Toc490636035 \h </w:instrText>
        </w:r>
        <w:r w:rsidR="00A43E24">
          <w:rPr>
            <w:noProof/>
            <w:webHidden/>
          </w:rPr>
        </w:r>
        <w:r w:rsidR="00A43E24">
          <w:rPr>
            <w:noProof/>
            <w:webHidden/>
          </w:rPr>
          <w:fldChar w:fldCharType="separate"/>
        </w:r>
        <w:r w:rsidR="006024A1">
          <w:rPr>
            <w:noProof/>
            <w:webHidden/>
          </w:rPr>
          <w:t>168</w:t>
        </w:r>
        <w:r w:rsidR="00A43E24">
          <w:rPr>
            <w:noProof/>
            <w:webHidden/>
          </w:rPr>
          <w:fldChar w:fldCharType="end"/>
        </w:r>
      </w:hyperlink>
    </w:p>
    <w:p w14:paraId="05CE2EFE" w14:textId="77777777" w:rsidR="00A43E24" w:rsidRDefault="006933C7">
      <w:pPr>
        <w:pStyle w:val="TableofFigures"/>
        <w:tabs>
          <w:tab w:val="right" w:leader="dot" w:pos="8641"/>
        </w:tabs>
        <w:rPr>
          <w:noProof/>
          <w:lang w:eastAsia="en-GB"/>
        </w:rPr>
      </w:pPr>
      <w:hyperlink w:anchor="_Toc490636036" w:history="1">
        <w:r w:rsidR="00A43E24" w:rsidRPr="00C005DB">
          <w:rPr>
            <w:rStyle w:val="Hyperlink"/>
            <w:b/>
            <w:noProof/>
          </w:rPr>
          <w:t>Appendix 4:</w:t>
        </w:r>
        <w:r w:rsidR="00A43E24" w:rsidRPr="00C005DB">
          <w:rPr>
            <w:rStyle w:val="Hyperlink"/>
            <w:noProof/>
          </w:rPr>
          <w:t xml:space="preserve"> Summary of all the data sets collected for the Durham Screens.</w:t>
        </w:r>
        <w:r w:rsidR="00A43E24">
          <w:rPr>
            <w:noProof/>
            <w:webHidden/>
          </w:rPr>
          <w:tab/>
        </w:r>
        <w:r w:rsidR="00A43E24">
          <w:rPr>
            <w:noProof/>
            <w:webHidden/>
          </w:rPr>
          <w:fldChar w:fldCharType="begin"/>
        </w:r>
        <w:r w:rsidR="00A43E24">
          <w:rPr>
            <w:noProof/>
            <w:webHidden/>
          </w:rPr>
          <w:instrText xml:space="preserve"> PAGEREF _Toc490636036 \h </w:instrText>
        </w:r>
        <w:r w:rsidR="00A43E24">
          <w:rPr>
            <w:noProof/>
            <w:webHidden/>
          </w:rPr>
        </w:r>
        <w:r w:rsidR="00A43E24">
          <w:rPr>
            <w:noProof/>
            <w:webHidden/>
          </w:rPr>
          <w:fldChar w:fldCharType="separate"/>
        </w:r>
        <w:r w:rsidR="006024A1">
          <w:rPr>
            <w:noProof/>
            <w:webHidden/>
          </w:rPr>
          <w:t>173</w:t>
        </w:r>
        <w:r w:rsidR="00A43E24">
          <w:rPr>
            <w:noProof/>
            <w:webHidden/>
          </w:rPr>
          <w:fldChar w:fldCharType="end"/>
        </w:r>
      </w:hyperlink>
    </w:p>
    <w:p w14:paraId="51ED8331" w14:textId="77777777" w:rsidR="00A43E24" w:rsidRDefault="006933C7">
      <w:pPr>
        <w:pStyle w:val="TableofFigures"/>
        <w:tabs>
          <w:tab w:val="right" w:leader="dot" w:pos="8641"/>
        </w:tabs>
        <w:rPr>
          <w:noProof/>
          <w:lang w:eastAsia="en-GB"/>
        </w:rPr>
      </w:pPr>
      <w:hyperlink w:anchor="_Toc490636037" w:history="1">
        <w:r w:rsidR="00A43E24" w:rsidRPr="00C005DB">
          <w:rPr>
            <w:rStyle w:val="Hyperlink"/>
            <w:b/>
            <w:noProof/>
          </w:rPr>
          <w:t>Appendix 5:</w:t>
        </w:r>
        <w:r w:rsidR="00A43E24" w:rsidRPr="00C005DB">
          <w:rPr>
            <w:rStyle w:val="Hyperlink"/>
            <w:noProof/>
          </w:rPr>
          <w:t xml:space="preserve"> The amino acid sequence identities for all eight full-length apicomplexan SPTs and </w:t>
        </w:r>
        <w:r w:rsidR="00A43E24" w:rsidRPr="00C005DB">
          <w:rPr>
            <w:rStyle w:val="Hyperlink"/>
            <w:i/>
            <w:noProof/>
          </w:rPr>
          <w:t>Sp</w:t>
        </w:r>
        <w:r w:rsidR="00A43E24" w:rsidRPr="00C005DB">
          <w:rPr>
            <w:rStyle w:val="Hyperlink"/>
            <w:noProof/>
          </w:rPr>
          <w:t>SPT.</w:t>
        </w:r>
        <w:r w:rsidR="00A43E24">
          <w:rPr>
            <w:noProof/>
            <w:webHidden/>
          </w:rPr>
          <w:tab/>
        </w:r>
        <w:r w:rsidR="00A43E24">
          <w:rPr>
            <w:noProof/>
            <w:webHidden/>
          </w:rPr>
          <w:fldChar w:fldCharType="begin"/>
        </w:r>
        <w:r w:rsidR="00A43E24">
          <w:rPr>
            <w:noProof/>
            <w:webHidden/>
          </w:rPr>
          <w:instrText xml:space="preserve"> PAGEREF _Toc490636037 \h </w:instrText>
        </w:r>
        <w:r w:rsidR="00A43E24">
          <w:rPr>
            <w:noProof/>
            <w:webHidden/>
          </w:rPr>
        </w:r>
        <w:r w:rsidR="00A43E24">
          <w:rPr>
            <w:noProof/>
            <w:webHidden/>
          </w:rPr>
          <w:fldChar w:fldCharType="separate"/>
        </w:r>
        <w:r w:rsidR="006024A1">
          <w:rPr>
            <w:noProof/>
            <w:webHidden/>
          </w:rPr>
          <w:t>174</w:t>
        </w:r>
        <w:r w:rsidR="00A43E24">
          <w:rPr>
            <w:noProof/>
            <w:webHidden/>
          </w:rPr>
          <w:fldChar w:fldCharType="end"/>
        </w:r>
      </w:hyperlink>
    </w:p>
    <w:p w14:paraId="1FCEC7A0" w14:textId="77777777" w:rsidR="00A43E24" w:rsidRDefault="006933C7">
      <w:pPr>
        <w:pStyle w:val="TableofFigures"/>
        <w:tabs>
          <w:tab w:val="right" w:leader="dot" w:pos="8641"/>
        </w:tabs>
        <w:rPr>
          <w:noProof/>
          <w:lang w:eastAsia="en-GB"/>
        </w:rPr>
      </w:pPr>
      <w:hyperlink w:anchor="_Toc490636038" w:history="1">
        <w:r w:rsidR="00A43E24" w:rsidRPr="00C005DB">
          <w:rPr>
            <w:rStyle w:val="Hyperlink"/>
            <w:b/>
            <w:noProof/>
          </w:rPr>
          <w:t>Appendix 6:</w:t>
        </w:r>
        <w:r w:rsidR="00A43E24" w:rsidRPr="00C005DB">
          <w:rPr>
            <w:rStyle w:val="Hyperlink"/>
            <w:noProof/>
          </w:rPr>
          <w:t xml:space="preserve"> The genotypes of all the </w:t>
        </w:r>
        <w:r w:rsidR="00A43E24" w:rsidRPr="00C005DB">
          <w:rPr>
            <w:rStyle w:val="Hyperlink"/>
            <w:i/>
            <w:noProof/>
          </w:rPr>
          <w:t>E. coli</w:t>
        </w:r>
        <w:r w:rsidR="00A43E24" w:rsidRPr="00C005DB">
          <w:rPr>
            <w:rStyle w:val="Hyperlink"/>
            <w:noProof/>
          </w:rPr>
          <w:t xml:space="preserve"> bacterial strains that feature in this thesis.</w:t>
        </w:r>
        <w:r w:rsidR="00A43E24">
          <w:rPr>
            <w:noProof/>
            <w:webHidden/>
          </w:rPr>
          <w:tab/>
        </w:r>
        <w:r w:rsidR="00A43E24">
          <w:rPr>
            <w:noProof/>
            <w:webHidden/>
          </w:rPr>
          <w:fldChar w:fldCharType="begin"/>
        </w:r>
        <w:r w:rsidR="00A43E24">
          <w:rPr>
            <w:noProof/>
            <w:webHidden/>
          </w:rPr>
          <w:instrText xml:space="preserve"> PAGEREF _Toc490636038 \h </w:instrText>
        </w:r>
        <w:r w:rsidR="00A43E24">
          <w:rPr>
            <w:noProof/>
            <w:webHidden/>
          </w:rPr>
        </w:r>
        <w:r w:rsidR="00A43E24">
          <w:rPr>
            <w:noProof/>
            <w:webHidden/>
          </w:rPr>
          <w:fldChar w:fldCharType="separate"/>
        </w:r>
        <w:r w:rsidR="006024A1">
          <w:rPr>
            <w:noProof/>
            <w:webHidden/>
          </w:rPr>
          <w:t>174</w:t>
        </w:r>
        <w:r w:rsidR="00A43E24">
          <w:rPr>
            <w:noProof/>
            <w:webHidden/>
          </w:rPr>
          <w:fldChar w:fldCharType="end"/>
        </w:r>
      </w:hyperlink>
    </w:p>
    <w:p w14:paraId="5ACD1107" w14:textId="77777777" w:rsidR="00A43E24" w:rsidRDefault="006933C7">
      <w:pPr>
        <w:pStyle w:val="TableofFigures"/>
        <w:tabs>
          <w:tab w:val="right" w:leader="dot" w:pos="8641"/>
        </w:tabs>
        <w:rPr>
          <w:noProof/>
          <w:lang w:eastAsia="en-GB"/>
        </w:rPr>
      </w:pPr>
      <w:hyperlink w:anchor="_Toc490636039" w:history="1">
        <w:r w:rsidR="00A43E24" w:rsidRPr="00C005DB">
          <w:rPr>
            <w:rStyle w:val="Hyperlink"/>
            <w:b/>
            <w:noProof/>
          </w:rPr>
          <w:t>Appendix 7:</w:t>
        </w:r>
        <w:r w:rsidR="00A43E24" w:rsidRPr="00C005DB">
          <w:rPr>
            <w:rStyle w:val="Hyperlink"/>
            <w:noProof/>
          </w:rPr>
          <w:t xml:space="preserve"> Composition of all types of media used throughout this thesis.</w:t>
        </w:r>
        <w:r w:rsidR="00A43E24">
          <w:rPr>
            <w:noProof/>
            <w:webHidden/>
          </w:rPr>
          <w:tab/>
        </w:r>
        <w:r w:rsidR="00A43E24">
          <w:rPr>
            <w:noProof/>
            <w:webHidden/>
          </w:rPr>
          <w:fldChar w:fldCharType="begin"/>
        </w:r>
        <w:r w:rsidR="00A43E24">
          <w:rPr>
            <w:noProof/>
            <w:webHidden/>
          </w:rPr>
          <w:instrText xml:space="preserve"> PAGEREF _Toc490636039 \h </w:instrText>
        </w:r>
        <w:r w:rsidR="00A43E24">
          <w:rPr>
            <w:noProof/>
            <w:webHidden/>
          </w:rPr>
        </w:r>
        <w:r w:rsidR="00A43E24">
          <w:rPr>
            <w:noProof/>
            <w:webHidden/>
          </w:rPr>
          <w:fldChar w:fldCharType="separate"/>
        </w:r>
        <w:r w:rsidR="006024A1">
          <w:rPr>
            <w:noProof/>
            <w:webHidden/>
          </w:rPr>
          <w:t>174</w:t>
        </w:r>
        <w:r w:rsidR="00A43E24">
          <w:rPr>
            <w:noProof/>
            <w:webHidden/>
          </w:rPr>
          <w:fldChar w:fldCharType="end"/>
        </w:r>
      </w:hyperlink>
    </w:p>
    <w:p w14:paraId="08131376" w14:textId="77777777" w:rsidR="00A43E24" w:rsidRDefault="006933C7">
      <w:pPr>
        <w:pStyle w:val="TableofFigures"/>
        <w:tabs>
          <w:tab w:val="right" w:leader="dot" w:pos="8641"/>
        </w:tabs>
        <w:rPr>
          <w:noProof/>
          <w:lang w:eastAsia="en-GB"/>
        </w:rPr>
      </w:pPr>
      <w:hyperlink w:anchor="_Toc490636040" w:history="1">
        <w:r w:rsidR="00A43E24" w:rsidRPr="00C005DB">
          <w:rPr>
            <w:rStyle w:val="Hyperlink"/>
            <w:b/>
            <w:noProof/>
          </w:rPr>
          <w:t>Appendix 8:</w:t>
        </w:r>
        <w:r w:rsidR="00A43E24" w:rsidRPr="00C005DB">
          <w:rPr>
            <w:rStyle w:val="Hyperlink"/>
            <w:noProof/>
          </w:rPr>
          <w:t xml:space="preserve"> The primers used for the conventional PCR of the eight SPT constructs, prior to In-Fusion cloning. All primers are written in the 5’</w:t>
        </w:r>
        <w:r w:rsidR="00A43E24" w:rsidRPr="00C005DB">
          <w:rPr>
            <w:rStyle w:val="Hyperlink"/>
            <w:rFonts w:ascii="Calibri" w:hAnsi="Calibri" w:cs="Times New Roman"/>
            <w:noProof/>
          </w:rPr>
          <w:sym w:font="Symbol" w:char="F0AE"/>
        </w:r>
        <w:r w:rsidR="00A43E24" w:rsidRPr="00C005DB">
          <w:rPr>
            <w:rStyle w:val="Hyperlink"/>
            <w:noProof/>
          </w:rPr>
          <w:t>3’ direction. The sequence in bold represents the primer extensions (</w:t>
        </w:r>
        <w:r w:rsidR="00A43E24" w:rsidRPr="00C005DB">
          <w:rPr>
            <w:rStyle w:val="Hyperlink"/>
            <w:b/>
            <w:noProof/>
          </w:rPr>
          <w:t>Table 15</w:t>
        </w:r>
        <w:r w:rsidR="00A43E24" w:rsidRPr="00C005DB">
          <w:rPr>
            <w:rStyle w:val="Hyperlink"/>
            <w:noProof/>
          </w:rPr>
          <w:t>) required for successful In-Fusion cloning, followed by the primer sequence specific to the construct.</w:t>
        </w:r>
        <w:r w:rsidR="00A43E24">
          <w:rPr>
            <w:noProof/>
            <w:webHidden/>
          </w:rPr>
          <w:tab/>
        </w:r>
        <w:r w:rsidR="00A43E24">
          <w:rPr>
            <w:noProof/>
            <w:webHidden/>
          </w:rPr>
          <w:fldChar w:fldCharType="begin"/>
        </w:r>
        <w:r w:rsidR="00A43E24">
          <w:rPr>
            <w:noProof/>
            <w:webHidden/>
          </w:rPr>
          <w:instrText xml:space="preserve"> PAGEREF _Toc490636040 \h </w:instrText>
        </w:r>
        <w:r w:rsidR="00A43E24">
          <w:rPr>
            <w:noProof/>
            <w:webHidden/>
          </w:rPr>
        </w:r>
        <w:r w:rsidR="00A43E24">
          <w:rPr>
            <w:noProof/>
            <w:webHidden/>
          </w:rPr>
          <w:fldChar w:fldCharType="separate"/>
        </w:r>
        <w:r w:rsidR="006024A1">
          <w:rPr>
            <w:noProof/>
            <w:webHidden/>
          </w:rPr>
          <w:t>175</w:t>
        </w:r>
        <w:r w:rsidR="00A43E24">
          <w:rPr>
            <w:noProof/>
            <w:webHidden/>
          </w:rPr>
          <w:fldChar w:fldCharType="end"/>
        </w:r>
      </w:hyperlink>
    </w:p>
    <w:p w14:paraId="5EDE4824" w14:textId="77777777" w:rsidR="00A43E24" w:rsidRDefault="006933C7">
      <w:pPr>
        <w:pStyle w:val="TableofFigures"/>
        <w:tabs>
          <w:tab w:val="right" w:leader="dot" w:pos="8641"/>
        </w:tabs>
        <w:rPr>
          <w:noProof/>
          <w:lang w:eastAsia="en-GB"/>
        </w:rPr>
      </w:pPr>
      <w:hyperlink w:anchor="_Toc490636041" w:history="1">
        <w:r w:rsidR="00A43E24" w:rsidRPr="00C005DB">
          <w:rPr>
            <w:rStyle w:val="Hyperlink"/>
            <w:b/>
            <w:noProof/>
          </w:rPr>
          <w:t>Appendix 9:</w:t>
        </w:r>
        <w:r w:rsidR="00A43E24" w:rsidRPr="00C005DB">
          <w:rPr>
            <w:rStyle w:val="Hyperlink"/>
            <w:noProof/>
          </w:rPr>
          <w:t xml:space="preserve"> The primers used for sequencing the SPT In-Fusion cloning constructs for expression. All primers are written in the 5’</w:t>
        </w:r>
        <w:r w:rsidR="00A43E24" w:rsidRPr="00C005DB">
          <w:rPr>
            <w:rStyle w:val="Hyperlink"/>
            <w:rFonts w:ascii="Calibri" w:hAnsi="Calibri" w:cs="Times New Roman"/>
            <w:noProof/>
          </w:rPr>
          <w:sym w:font="Symbol" w:char="F0AE"/>
        </w:r>
        <w:r w:rsidR="00A43E24" w:rsidRPr="00C005DB">
          <w:rPr>
            <w:rStyle w:val="Hyperlink"/>
            <w:noProof/>
          </w:rPr>
          <w:t>3’ direction.</w:t>
        </w:r>
        <w:r w:rsidR="00A43E24">
          <w:rPr>
            <w:noProof/>
            <w:webHidden/>
          </w:rPr>
          <w:tab/>
        </w:r>
        <w:r w:rsidR="00A43E24">
          <w:rPr>
            <w:noProof/>
            <w:webHidden/>
          </w:rPr>
          <w:fldChar w:fldCharType="begin"/>
        </w:r>
        <w:r w:rsidR="00A43E24">
          <w:rPr>
            <w:noProof/>
            <w:webHidden/>
          </w:rPr>
          <w:instrText xml:space="preserve"> PAGEREF _Toc490636041 \h </w:instrText>
        </w:r>
        <w:r w:rsidR="00A43E24">
          <w:rPr>
            <w:noProof/>
            <w:webHidden/>
          </w:rPr>
        </w:r>
        <w:r w:rsidR="00A43E24">
          <w:rPr>
            <w:noProof/>
            <w:webHidden/>
          </w:rPr>
          <w:fldChar w:fldCharType="separate"/>
        </w:r>
        <w:r w:rsidR="006024A1">
          <w:rPr>
            <w:noProof/>
            <w:webHidden/>
          </w:rPr>
          <w:t>176</w:t>
        </w:r>
        <w:r w:rsidR="00A43E24">
          <w:rPr>
            <w:noProof/>
            <w:webHidden/>
          </w:rPr>
          <w:fldChar w:fldCharType="end"/>
        </w:r>
      </w:hyperlink>
    </w:p>
    <w:p w14:paraId="108288B7" w14:textId="77777777" w:rsidR="00A43E24" w:rsidRDefault="006933C7">
      <w:pPr>
        <w:pStyle w:val="TableofFigures"/>
        <w:tabs>
          <w:tab w:val="right" w:leader="dot" w:pos="8641"/>
        </w:tabs>
        <w:rPr>
          <w:noProof/>
          <w:lang w:eastAsia="en-GB"/>
        </w:rPr>
      </w:pPr>
      <w:hyperlink w:anchor="_Toc490636042" w:history="1">
        <w:r w:rsidR="00A43E24" w:rsidRPr="00C005DB">
          <w:rPr>
            <w:rStyle w:val="Hyperlink"/>
            <w:b/>
            <w:noProof/>
          </w:rPr>
          <w:t>Appendix 10:</w:t>
        </w:r>
        <w:r w:rsidR="00A43E24" w:rsidRPr="00C005DB">
          <w:rPr>
            <w:rStyle w:val="Hyperlink"/>
            <w:noProof/>
          </w:rPr>
          <w:t xml:space="preserve"> The compositions of all of the buffers used for SPT protein purification work, both small- and large-scale. All buffers were filtered and degassed before use.</w:t>
        </w:r>
        <w:r w:rsidR="00A43E24">
          <w:rPr>
            <w:noProof/>
            <w:webHidden/>
          </w:rPr>
          <w:tab/>
        </w:r>
        <w:r w:rsidR="00A43E24">
          <w:rPr>
            <w:noProof/>
            <w:webHidden/>
          </w:rPr>
          <w:fldChar w:fldCharType="begin"/>
        </w:r>
        <w:r w:rsidR="00A43E24">
          <w:rPr>
            <w:noProof/>
            <w:webHidden/>
          </w:rPr>
          <w:instrText xml:space="preserve"> PAGEREF _Toc490636042 \h </w:instrText>
        </w:r>
        <w:r w:rsidR="00A43E24">
          <w:rPr>
            <w:noProof/>
            <w:webHidden/>
          </w:rPr>
        </w:r>
        <w:r w:rsidR="00A43E24">
          <w:rPr>
            <w:noProof/>
            <w:webHidden/>
          </w:rPr>
          <w:fldChar w:fldCharType="separate"/>
        </w:r>
        <w:r w:rsidR="006024A1">
          <w:rPr>
            <w:noProof/>
            <w:webHidden/>
          </w:rPr>
          <w:t>176</w:t>
        </w:r>
        <w:r w:rsidR="00A43E24">
          <w:rPr>
            <w:noProof/>
            <w:webHidden/>
          </w:rPr>
          <w:fldChar w:fldCharType="end"/>
        </w:r>
      </w:hyperlink>
    </w:p>
    <w:p w14:paraId="7AC37CB7" w14:textId="77777777" w:rsidR="00A43E24" w:rsidRDefault="006933C7">
      <w:pPr>
        <w:pStyle w:val="TableofFigures"/>
        <w:tabs>
          <w:tab w:val="right" w:leader="dot" w:pos="8641"/>
        </w:tabs>
        <w:rPr>
          <w:noProof/>
          <w:lang w:eastAsia="en-GB"/>
        </w:rPr>
      </w:pPr>
      <w:hyperlink w:anchor="_Toc490636043" w:history="1">
        <w:r w:rsidR="00A43E24" w:rsidRPr="00C005DB">
          <w:rPr>
            <w:rStyle w:val="Hyperlink"/>
            <w:b/>
            <w:noProof/>
          </w:rPr>
          <w:t xml:space="preserve">Appendix 11: </w:t>
        </w:r>
        <w:r w:rsidR="00A43E24" w:rsidRPr="00C005DB">
          <w:rPr>
            <w:rStyle w:val="Hyperlink"/>
            <w:noProof/>
          </w:rPr>
          <w:t>The PEGs Suite Screen of 96 protein crystallisation conditions.</w:t>
        </w:r>
        <w:r w:rsidR="00A43E24">
          <w:rPr>
            <w:noProof/>
            <w:webHidden/>
          </w:rPr>
          <w:tab/>
        </w:r>
        <w:r w:rsidR="00A43E24">
          <w:rPr>
            <w:noProof/>
            <w:webHidden/>
          </w:rPr>
          <w:fldChar w:fldCharType="begin"/>
        </w:r>
        <w:r w:rsidR="00A43E24">
          <w:rPr>
            <w:noProof/>
            <w:webHidden/>
          </w:rPr>
          <w:instrText xml:space="preserve"> PAGEREF _Toc490636043 \h </w:instrText>
        </w:r>
        <w:r w:rsidR="00A43E24">
          <w:rPr>
            <w:noProof/>
            <w:webHidden/>
          </w:rPr>
        </w:r>
        <w:r w:rsidR="00A43E24">
          <w:rPr>
            <w:noProof/>
            <w:webHidden/>
          </w:rPr>
          <w:fldChar w:fldCharType="separate"/>
        </w:r>
        <w:r w:rsidR="006024A1">
          <w:rPr>
            <w:noProof/>
            <w:webHidden/>
          </w:rPr>
          <w:t>177</w:t>
        </w:r>
        <w:r w:rsidR="00A43E24">
          <w:rPr>
            <w:noProof/>
            <w:webHidden/>
          </w:rPr>
          <w:fldChar w:fldCharType="end"/>
        </w:r>
      </w:hyperlink>
    </w:p>
    <w:p w14:paraId="38946713" w14:textId="77777777" w:rsidR="00A43E24" w:rsidRDefault="006933C7">
      <w:pPr>
        <w:pStyle w:val="TableofFigures"/>
        <w:tabs>
          <w:tab w:val="right" w:leader="dot" w:pos="8641"/>
        </w:tabs>
        <w:rPr>
          <w:noProof/>
          <w:lang w:eastAsia="en-GB"/>
        </w:rPr>
      </w:pPr>
      <w:hyperlink w:anchor="_Toc490636044" w:history="1">
        <w:r w:rsidR="00A43E24" w:rsidRPr="00C005DB">
          <w:rPr>
            <w:rStyle w:val="Hyperlink"/>
            <w:b/>
            <w:noProof/>
          </w:rPr>
          <w:t>Appendix 12:</w:t>
        </w:r>
        <w:r w:rsidR="00A43E24" w:rsidRPr="00C005DB">
          <w:rPr>
            <w:rStyle w:val="Hyperlink"/>
            <w:noProof/>
          </w:rPr>
          <w:t xml:space="preserve"> The multiple sequence alignment of all eight full-length apicomplexan SPT amino acid sequences, along with crystallised </w:t>
        </w:r>
        <w:r w:rsidR="00A43E24" w:rsidRPr="00C005DB">
          <w:rPr>
            <w:rStyle w:val="Hyperlink"/>
            <w:i/>
            <w:noProof/>
          </w:rPr>
          <w:t>Sp</w:t>
        </w:r>
        <w:r w:rsidR="00A43E24" w:rsidRPr="00C005DB">
          <w:rPr>
            <w:rStyle w:val="Hyperlink"/>
            <w:noProof/>
          </w:rPr>
          <w:t xml:space="preserve">SPT for reference, generated using Clustal Omega. The sequence alignment illustrates the truncations generated for expression; all sequence in bold represents residues of the truncated sequences of the apicomplexan SPTs. Any residues preceding the bold amino acids can be assumed to form the transmembrane domain. It is evident that </w:t>
        </w:r>
        <w:r w:rsidR="00A43E24" w:rsidRPr="00C005DB">
          <w:rPr>
            <w:rStyle w:val="Hyperlink"/>
            <w:i/>
            <w:noProof/>
          </w:rPr>
          <w:t>Sp</w:t>
        </w:r>
        <w:r w:rsidR="00A43E24" w:rsidRPr="00C005DB">
          <w:rPr>
            <w:rStyle w:val="Hyperlink"/>
            <w:noProof/>
          </w:rPr>
          <w:t xml:space="preserve">SPT does not possess such transmembrane helices. The catalytically active Lys265 of </w:t>
        </w:r>
        <w:r w:rsidR="00A43E24" w:rsidRPr="00C005DB">
          <w:rPr>
            <w:rStyle w:val="Hyperlink"/>
            <w:i/>
            <w:noProof/>
          </w:rPr>
          <w:t>Sp</w:t>
        </w:r>
        <w:r w:rsidR="00A43E24" w:rsidRPr="00C005DB">
          <w:rPr>
            <w:rStyle w:val="Hyperlink"/>
            <w:noProof/>
          </w:rPr>
          <w:t>SPT is highlighted in green; this residue is clearly highly conserved throughout all SPTs, as shown by the sequence alignment.</w:t>
        </w:r>
        <w:r w:rsidR="00A43E24">
          <w:rPr>
            <w:noProof/>
            <w:webHidden/>
          </w:rPr>
          <w:tab/>
        </w:r>
        <w:r w:rsidR="00A43E24">
          <w:rPr>
            <w:noProof/>
            <w:webHidden/>
          </w:rPr>
          <w:fldChar w:fldCharType="begin"/>
        </w:r>
        <w:r w:rsidR="00A43E24">
          <w:rPr>
            <w:noProof/>
            <w:webHidden/>
          </w:rPr>
          <w:instrText xml:space="preserve"> PAGEREF _Toc490636044 \h </w:instrText>
        </w:r>
        <w:r w:rsidR="00A43E24">
          <w:rPr>
            <w:noProof/>
            <w:webHidden/>
          </w:rPr>
        </w:r>
        <w:r w:rsidR="00A43E24">
          <w:rPr>
            <w:noProof/>
            <w:webHidden/>
          </w:rPr>
          <w:fldChar w:fldCharType="separate"/>
        </w:r>
        <w:r w:rsidR="006024A1">
          <w:rPr>
            <w:noProof/>
            <w:webHidden/>
          </w:rPr>
          <w:t>179</w:t>
        </w:r>
        <w:r w:rsidR="00A43E24">
          <w:rPr>
            <w:noProof/>
            <w:webHidden/>
          </w:rPr>
          <w:fldChar w:fldCharType="end"/>
        </w:r>
      </w:hyperlink>
    </w:p>
    <w:p w14:paraId="304321A4" w14:textId="77777777" w:rsidR="00A43E24" w:rsidRDefault="006933C7">
      <w:pPr>
        <w:pStyle w:val="TableofFigures"/>
        <w:tabs>
          <w:tab w:val="right" w:leader="dot" w:pos="8641"/>
        </w:tabs>
        <w:rPr>
          <w:noProof/>
          <w:lang w:eastAsia="en-GB"/>
        </w:rPr>
      </w:pPr>
      <w:hyperlink w:anchor="_Toc490636045" w:history="1">
        <w:r w:rsidR="00A43E24" w:rsidRPr="00C005DB">
          <w:rPr>
            <w:rStyle w:val="Hyperlink"/>
            <w:b/>
            <w:noProof/>
          </w:rPr>
          <w:t>Appendix 13:</w:t>
        </w:r>
        <w:r w:rsidR="00A43E24" w:rsidRPr="00C005DB">
          <w:rPr>
            <w:rStyle w:val="Hyperlink"/>
            <w:noProof/>
          </w:rPr>
          <w:t xml:space="preserve"> A list of all the SPT glycerol stocks made during the In-Fusion cloning experiments.</w:t>
        </w:r>
        <w:r w:rsidR="00A43E24">
          <w:rPr>
            <w:noProof/>
            <w:webHidden/>
          </w:rPr>
          <w:tab/>
        </w:r>
        <w:r w:rsidR="00A43E24">
          <w:rPr>
            <w:noProof/>
            <w:webHidden/>
          </w:rPr>
          <w:fldChar w:fldCharType="begin"/>
        </w:r>
        <w:r w:rsidR="00A43E24">
          <w:rPr>
            <w:noProof/>
            <w:webHidden/>
          </w:rPr>
          <w:instrText xml:space="preserve"> PAGEREF _Toc490636045 \h </w:instrText>
        </w:r>
        <w:r w:rsidR="00A43E24">
          <w:rPr>
            <w:noProof/>
            <w:webHidden/>
          </w:rPr>
        </w:r>
        <w:r w:rsidR="00A43E24">
          <w:rPr>
            <w:noProof/>
            <w:webHidden/>
          </w:rPr>
          <w:fldChar w:fldCharType="separate"/>
        </w:r>
        <w:r w:rsidR="006024A1">
          <w:rPr>
            <w:noProof/>
            <w:webHidden/>
          </w:rPr>
          <w:t>181</w:t>
        </w:r>
        <w:r w:rsidR="00A43E24">
          <w:rPr>
            <w:noProof/>
            <w:webHidden/>
          </w:rPr>
          <w:fldChar w:fldCharType="end"/>
        </w:r>
      </w:hyperlink>
    </w:p>
    <w:p w14:paraId="1A6E4CF9" w14:textId="77777777" w:rsidR="00A43E24" w:rsidRDefault="006933C7">
      <w:pPr>
        <w:pStyle w:val="TableofFigures"/>
        <w:tabs>
          <w:tab w:val="right" w:leader="dot" w:pos="8641"/>
        </w:tabs>
        <w:rPr>
          <w:noProof/>
          <w:lang w:eastAsia="en-GB"/>
        </w:rPr>
      </w:pPr>
      <w:hyperlink w:anchor="_Toc490636046" w:history="1">
        <w:r w:rsidR="00A43E24" w:rsidRPr="00C005DB">
          <w:rPr>
            <w:rStyle w:val="Hyperlink"/>
            <w:b/>
            <w:noProof/>
          </w:rPr>
          <w:t xml:space="preserve">Appendix 14: </w:t>
        </w:r>
        <w:r w:rsidR="00A43E24" w:rsidRPr="00C005DB">
          <w:rPr>
            <w:rStyle w:val="Hyperlink"/>
            <w:noProof/>
          </w:rPr>
          <w:t>The primers used for sequencing the RisA constructs for expression. All primers are written in the 5’</w:t>
        </w:r>
        <w:r w:rsidR="00A43E24" w:rsidRPr="00C005DB">
          <w:rPr>
            <w:rStyle w:val="Hyperlink"/>
            <w:rFonts w:ascii="Calibri" w:hAnsi="Calibri" w:cs="Times New Roman"/>
            <w:noProof/>
          </w:rPr>
          <w:sym w:font="Symbol" w:char="F0AE"/>
        </w:r>
        <w:r w:rsidR="00A43E24" w:rsidRPr="00C005DB">
          <w:rPr>
            <w:rStyle w:val="Hyperlink"/>
            <w:noProof/>
          </w:rPr>
          <w:t>3’ direction.</w:t>
        </w:r>
        <w:r w:rsidR="00A43E24">
          <w:rPr>
            <w:noProof/>
            <w:webHidden/>
          </w:rPr>
          <w:tab/>
        </w:r>
        <w:r w:rsidR="00A43E24">
          <w:rPr>
            <w:noProof/>
            <w:webHidden/>
          </w:rPr>
          <w:fldChar w:fldCharType="begin"/>
        </w:r>
        <w:r w:rsidR="00A43E24">
          <w:rPr>
            <w:noProof/>
            <w:webHidden/>
          </w:rPr>
          <w:instrText xml:space="preserve"> PAGEREF _Toc490636046 \h </w:instrText>
        </w:r>
        <w:r w:rsidR="00A43E24">
          <w:rPr>
            <w:noProof/>
            <w:webHidden/>
          </w:rPr>
        </w:r>
        <w:r w:rsidR="00A43E24">
          <w:rPr>
            <w:noProof/>
            <w:webHidden/>
          </w:rPr>
          <w:fldChar w:fldCharType="separate"/>
        </w:r>
        <w:r w:rsidR="006024A1">
          <w:rPr>
            <w:noProof/>
            <w:webHidden/>
          </w:rPr>
          <w:t>181</w:t>
        </w:r>
        <w:r w:rsidR="00A43E24">
          <w:rPr>
            <w:noProof/>
            <w:webHidden/>
          </w:rPr>
          <w:fldChar w:fldCharType="end"/>
        </w:r>
      </w:hyperlink>
    </w:p>
    <w:p w14:paraId="148BAF5F" w14:textId="77777777" w:rsidR="00A43E24" w:rsidRDefault="006933C7">
      <w:pPr>
        <w:pStyle w:val="TableofFigures"/>
        <w:tabs>
          <w:tab w:val="right" w:leader="dot" w:pos="8641"/>
        </w:tabs>
        <w:rPr>
          <w:noProof/>
          <w:lang w:eastAsia="en-GB"/>
        </w:rPr>
      </w:pPr>
      <w:hyperlink w:anchor="_Toc490636047" w:history="1">
        <w:r w:rsidR="00A43E24" w:rsidRPr="00C005DB">
          <w:rPr>
            <w:rStyle w:val="Hyperlink"/>
            <w:b/>
            <w:noProof/>
          </w:rPr>
          <w:t>Appendix 15:</w:t>
        </w:r>
        <w:r w:rsidR="00A43E24" w:rsidRPr="00C005DB">
          <w:rPr>
            <w:rStyle w:val="Hyperlink"/>
            <w:noProof/>
          </w:rPr>
          <w:t xml:space="preserve"> The compositions of all of the buffers used for RisA protein purification work, both small- and large-scale. All buffers were filtered and degassed before use.</w:t>
        </w:r>
        <w:r w:rsidR="00A43E24">
          <w:rPr>
            <w:noProof/>
            <w:webHidden/>
          </w:rPr>
          <w:tab/>
        </w:r>
        <w:r w:rsidR="00A43E24">
          <w:rPr>
            <w:noProof/>
            <w:webHidden/>
          </w:rPr>
          <w:fldChar w:fldCharType="begin"/>
        </w:r>
        <w:r w:rsidR="00A43E24">
          <w:rPr>
            <w:noProof/>
            <w:webHidden/>
          </w:rPr>
          <w:instrText xml:space="preserve"> PAGEREF _Toc490636047 \h </w:instrText>
        </w:r>
        <w:r w:rsidR="00A43E24">
          <w:rPr>
            <w:noProof/>
            <w:webHidden/>
          </w:rPr>
        </w:r>
        <w:r w:rsidR="00A43E24">
          <w:rPr>
            <w:noProof/>
            <w:webHidden/>
          </w:rPr>
          <w:fldChar w:fldCharType="separate"/>
        </w:r>
        <w:r w:rsidR="006024A1">
          <w:rPr>
            <w:noProof/>
            <w:webHidden/>
          </w:rPr>
          <w:t>182</w:t>
        </w:r>
        <w:r w:rsidR="00A43E24">
          <w:rPr>
            <w:noProof/>
            <w:webHidden/>
          </w:rPr>
          <w:fldChar w:fldCharType="end"/>
        </w:r>
      </w:hyperlink>
    </w:p>
    <w:p w14:paraId="4DD38ADB" w14:textId="77777777" w:rsidR="00A43E24" w:rsidRDefault="006933C7">
      <w:pPr>
        <w:pStyle w:val="TableofFigures"/>
        <w:tabs>
          <w:tab w:val="right" w:leader="dot" w:pos="8641"/>
        </w:tabs>
        <w:rPr>
          <w:noProof/>
          <w:lang w:eastAsia="en-GB"/>
        </w:rPr>
      </w:pPr>
      <w:hyperlink w:anchor="_Toc490636048" w:history="1">
        <w:r w:rsidR="00A43E24" w:rsidRPr="00C005DB">
          <w:rPr>
            <w:rStyle w:val="Hyperlink"/>
            <w:b/>
            <w:noProof/>
          </w:rPr>
          <w:t>Appendix 16:</w:t>
        </w:r>
        <w:r w:rsidR="00A43E24" w:rsidRPr="00C005DB">
          <w:rPr>
            <w:rStyle w:val="Hyperlink"/>
            <w:noProof/>
          </w:rPr>
          <w:t xml:space="preserve"> The pairwise sequence alignment of full-length </w:t>
        </w:r>
        <w:r w:rsidR="00A43E24" w:rsidRPr="00C005DB">
          <w:rPr>
            <w:rStyle w:val="Hyperlink"/>
            <w:i/>
            <w:noProof/>
          </w:rPr>
          <w:t>Ec</w:t>
        </w:r>
        <w:r w:rsidR="00A43E24" w:rsidRPr="00C005DB">
          <w:rPr>
            <w:rStyle w:val="Hyperlink"/>
            <w:noProof/>
          </w:rPr>
          <w:t xml:space="preserve">OmpR and </w:t>
        </w:r>
        <w:r w:rsidR="00A43E24" w:rsidRPr="00C005DB">
          <w:rPr>
            <w:rStyle w:val="Hyperlink"/>
            <w:i/>
            <w:noProof/>
          </w:rPr>
          <w:t>Bp</w:t>
        </w:r>
        <w:r w:rsidR="00A43E24" w:rsidRPr="00C005DB">
          <w:rPr>
            <w:rStyle w:val="Hyperlink"/>
            <w:noProof/>
          </w:rPr>
          <w:t>RisA. Identical residues are highlighted in green to emphasise the 64.1% sequence identity. Note also the key aspartic aid residue, heighted in purple, in a highly conserved VLDLML motif.</w:t>
        </w:r>
        <w:r w:rsidR="00A43E24">
          <w:rPr>
            <w:noProof/>
            <w:webHidden/>
          </w:rPr>
          <w:tab/>
        </w:r>
        <w:r w:rsidR="00A43E24">
          <w:rPr>
            <w:noProof/>
            <w:webHidden/>
          </w:rPr>
          <w:fldChar w:fldCharType="begin"/>
        </w:r>
        <w:r w:rsidR="00A43E24">
          <w:rPr>
            <w:noProof/>
            <w:webHidden/>
          </w:rPr>
          <w:instrText xml:space="preserve"> PAGEREF _Toc490636048 \h </w:instrText>
        </w:r>
        <w:r w:rsidR="00A43E24">
          <w:rPr>
            <w:noProof/>
            <w:webHidden/>
          </w:rPr>
        </w:r>
        <w:r w:rsidR="00A43E24">
          <w:rPr>
            <w:noProof/>
            <w:webHidden/>
          </w:rPr>
          <w:fldChar w:fldCharType="separate"/>
        </w:r>
        <w:r w:rsidR="006024A1">
          <w:rPr>
            <w:noProof/>
            <w:webHidden/>
          </w:rPr>
          <w:t>183</w:t>
        </w:r>
        <w:r w:rsidR="00A43E24">
          <w:rPr>
            <w:noProof/>
            <w:webHidden/>
          </w:rPr>
          <w:fldChar w:fldCharType="end"/>
        </w:r>
      </w:hyperlink>
    </w:p>
    <w:p w14:paraId="073F7A6A" w14:textId="011865A4" w:rsidR="005D78A9" w:rsidRDefault="005D78A9">
      <w:r>
        <w:fldChar w:fldCharType="end"/>
      </w:r>
      <w:r>
        <w:br w:type="page"/>
      </w:r>
    </w:p>
    <w:p w14:paraId="0A31D065" w14:textId="1A3D470C" w:rsidR="00E35670" w:rsidRDefault="00E35670" w:rsidP="00E64968">
      <w:pPr>
        <w:pStyle w:val="ThesisHeading"/>
        <w:outlineLvl w:val="0"/>
      </w:pPr>
      <w:bookmarkStart w:id="20" w:name="_Toc490317471"/>
      <w:r>
        <w:lastRenderedPageBreak/>
        <w:t xml:space="preserve">List of </w:t>
      </w:r>
      <w:r w:rsidR="00BA61F5">
        <w:t>Abbreviations</w:t>
      </w:r>
      <w:bookmarkEnd w:id="20"/>
    </w:p>
    <w:p w14:paraId="061C7C8E" w14:textId="0DE2F755" w:rsidR="00BA61F5" w:rsidRDefault="00BA61F5" w:rsidP="00B76958"/>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12"/>
        <w:gridCol w:w="6039"/>
      </w:tblGrid>
      <w:tr w:rsidR="001406CB" w:rsidRPr="004442E6" w14:paraId="4893D76C" w14:textId="77777777" w:rsidTr="00763D68">
        <w:tc>
          <w:tcPr>
            <w:tcW w:w="2612" w:type="dxa"/>
            <w:vAlign w:val="center"/>
          </w:tcPr>
          <w:p w14:paraId="78790B65" w14:textId="77777777" w:rsidR="00BA61F5" w:rsidRPr="008F3EE9" w:rsidRDefault="00BA61F5" w:rsidP="00315C79">
            <w:pPr>
              <w:spacing w:line="360" w:lineRule="auto"/>
              <w:rPr>
                <w:rFonts w:ascii="Calibri" w:hAnsi="Calibri" w:cs="Times New Roman"/>
                <w:b/>
                <w:color w:val="000000" w:themeColor="text1"/>
              </w:rPr>
            </w:pPr>
            <w:r w:rsidRPr="008F3EE9">
              <w:rPr>
                <w:rFonts w:ascii="Calibri" w:hAnsi="Calibri" w:cs="Times New Roman"/>
                <w:b/>
                <w:color w:val="000000" w:themeColor="text1"/>
              </w:rPr>
              <w:t>∆T</w:t>
            </w:r>
            <w:r w:rsidRPr="008F3EE9">
              <w:rPr>
                <w:rFonts w:ascii="Calibri" w:hAnsi="Calibri" w:cs="Times New Roman"/>
                <w:b/>
                <w:color w:val="000000" w:themeColor="text1"/>
                <w:vertAlign w:val="subscript"/>
              </w:rPr>
              <w:t>m</w:t>
            </w:r>
          </w:p>
        </w:tc>
        <w:tc>
          <w:tcPr>
            <w:tcW w:w="6039" w:type="dxa"/>
            <w:vAlign w:val="center"/>
          </w:tcPr>
          <w:p w14:paraId="56B71455" w14:textId="77777777" w:rsidR="00BA61F5" w:rsidRPr="008F3EE9" w:rsidRDefault="00BA61F5" w:rsidP="00315C79">
            <w:pPr>
              <w:spacing w:line="360" w:lineRule="auto"/>
              <w:rPr>
                <w:rFonts w:ascii="Calibri" w:hAnsi="Calibri" w:cs="Times New Roman"/>
                <w:color w:val="000000" w:themeColor="text1"/>
              </w:rPr>
            </w:pPr>
            <w:r w:rsidRPr="008F3EE9">
              <w:rPr>
                <w:rFonts w:ascii="Calibri" w:hAnsi="Calibri" w:cs="Times New Roman"/>
                <w:color w:val="000000" w:themeColor="text1"/>
              </w:rPr>
              <w:t>shift in protein melting temperature</w:t>
            </w:r>
          </w:p>
        </w:tc>
      </w:tr>
      <w:tr w:rsidR="00253611" w:rsidRPr="004442E6" w14:paraId="56CAE033" w14:textId="77777777" w:rsidTr="00763D68">
        <w:tc>
          <w:tcPr>
            <w:tcW w:w="2612" w:type="dxa"/>
            <w:vAlign w:val="center"/>
          </w:tcPr>
          <w:p w14:paraId="1800D733" w14:textId="4007DCB8" w:rsidR="00253611" w:rsidRPr="008F3EE9" w:rsidRDefault="00253611" w:rsidP="00315C79">
            <w:pPr>
              <w:spacing w:line="360" w:lineRule="auto"/>
              <w:rPr>
                <w:rFonts w:ascii="Calibri" w:hAnsi="Calibri" w:cs="Times New Roman"/>
                <w:b/>
                <w:color w:val="000000" w:themeColor="text1"/>
              </w:rPr>
            </w:pPr>
            <w:r>
              <w:rPr>
                <w:rFonts w:ascii="Calibri" w:hAnsi="Calibri" w:cs="Times New Roman"/>
                <w:b/>
                <w:color w:val="000000" w:themeColor="text1"/>
              </w:rPr>
              <w:t>1,8-ANS</w:t>
            </w:r>
          </w:p>
        </w:tc>
        <w:tc>
          <w:tcPr>
            <w:tcW w:w="6039" w:type="dxa"/>
            <w:vAlign w:val="center"/>
          </w:tcPr>
          <w:p w14:paraId="734C7253" w14:textId="4A262952" w:rsidR="00253611" w:rsidRPr="008F3EE9" w:rsidRDefault="00253611" w:rsidP="00315C79">
            <w:pPr>
              <w:spacing w:line="360" w:lineRule="auto"/>
              <w:rPr>
                <w:rFonts w:ascii="Calibri" w:hAnsi="Calibri" w:cs="Times New Roman"/>
                <w:color w:val="000000" w:themeColor="text1"/>
              </w:rPr>
            </w:pPr>
            <w:r>
              <w:rPr>
                <w:rFonts w:ascii="Calibri" w:hAnsi="Calibri" w:cs="Times New Roman"/>
                <w:color w:val="000000" w:themeColor="text1"/>
              </w:rPr>
              <w:t>8-anilino-1-naphthalenesulfonic acid</w:t>
            </w:r>
          </w:p>
        </w:tc>
      </w:tr>
      <w:tr w:rsidR="001406CB" w:rsidRPr="004442E6" w14:paraId="187A7846" w14:textId="77777777" w:rsidTr="00763D68">
        <w:tc>
          <w:tcPr>
            <w:tcW w:w="2612" w:type="dxa"/>
            <w:vAlign w:val="center"/>
          </w:tcPr>
          <w:p w14:paraId="6ABC1C34" w14:textId="77777777" w:rsidR="00BA61F5" w:rsidRPr="008F3EE9" w:rsidRDefault="00BA61F5" w:rsidP="00315C79">
            <w:pPr>
              <w:spacing w:line="360" w:lineRule="auto"/>
              <w:rPr>
                <w:rFonts w:ascii="Calibri" w:hAnsi="Calibri" w:cs="Times New Roman"/>
                <w:b/>
                <w:color w:val="000000" w:themeColor="text1"/>
              </w:rPr>
            </w:pPr>
            <w:r w:rsidRPr="008F3EE9">
              <w:rPr>
                <w:rFonts w:ascii="Calibri" w:hAnsi="Calibri" w:cs="Times New Roman"/>
                <w:b/>
                <w:color w:val="000000" w:themeColor="text1"/>
              </w:rPr>
              <w:t>2D</w:t>
            </w:r>
          </w:p>
        </w:tc>
        <w:tc>
          <w:tcPr>
            <w:tcW w:w="6039" w:type="dxa"/>
            <w:vAlign w:val="center"/>
          </w:tcPr>
          <w:p w14:paraId="4D92EC27" w14:textId="77777777" w:rsidR="00BA61F5" w:rsidRPr="008F3EE9" w:rsidRDefault="00BA61F5" w:rsidP="00315C79">
            <w:pPr>
              <w:spacing w:line="360" w:lineRule="auto"/>
              <w:rPr>
                <w:rFonts w:ascii="Calibri" w:hAnsi="Calibri" w:cs="Times New Roman"/>
                <w:color w:val="000000" w:themeColor="text1"/>
              </w:rPr>
            </w:pPr>
            <w:r w:rsidRPr="008F3EE9">
              <w:rPr>
                <w:rFonts w:ascii="Calibri" w:hAnsi="Calibri" w:cs="Times New Roman"/>
                <w:color w:val="000000" w:themeColor="text1"/>
              </w:rPr>
              <w:t>two-dimensional</w:t>
            </w:r>
          </w:p>
        </w:tc>
      </w:tr>
      <w:tr w:rsidR="00BA61F5" w:rsidRPr="004442E6" w14:paraId="7DFFDD6A" w14:textId="77777777" w:rsidTr="00763D68">
        <w:tc>
          <w:tcPr>
            <w:tcW w:w="2612" w:type="dxa"/>
            <w:vAlign w:val="center"/>
          </w:tcPr>
          <w:p w14:paraId="2D64E2AF" w14:textId="77777777" w:rsidR="00BA61F5" w:rsidRPr="008F3EE9" w:rsidRDefault="00BA61F5" w:rsidP="00315C79">
            <w:pPr>
              <w:spacing w:line="360" w:lineRule="auto"/>
              <w:rPr>
                <w:rFonts w:ascii="Calibri" w:hAnsi="Calibri" w:cs="Times New Roman"/>
                <w:b/>
                <w:color w:val="000000" w:themeColor="text1"/>
              </w:rPr>
            </w:pPr>
            <w:r w:rsidRPr="008F3EE9">
              <w:rPr>
                <w:rFonts w:ascii="Calibri" w:hAnsi="Calibri" w:cs="Times New Roman"/>
                <w:b/>
                <w:color w:val="000000" w:themeColor="text1"/>
              </w:rPr>
              <w:t>3D</w:t>
            </w:r>
          </w:p>
        </w:tc>
        <w:tc>
          <w:tcPr>
            <w:tcW w:w="6039" w:type="dxa"/>
            <w:vAlign w:val="center"/>
          </w:tcPr>
          <w:p w14:paraId="12591178" w14:textId="77777777" w:rsidR="00BA61F5" w:rsidRPr="008F3EE9" w:rsidRDefault="00BA61F5" w:rsidP="00315C79">
            <w:pPr>
              <w:spacing w:line="360" w:lineRule="auto"/>
              <w:rPr>
                <w:rFonts w:ascii="Calibri" w:hAnsi="Calibri" w:cs="Times New Roman"/>
                <w:color w:val="000000" w:themeColor="text1"/>
              </w:rPr>
            </w:pPr>
            <w:r w:rsidRPr="008F3EE9">
              <w:rPr>
                <w:rFonts w:ascii="Calibri" w:hAnsi="Calibri" w:cs="Times New Roman"/>
                <w:color w:val="000000" w:themeColor="text1"/>
              </w:rPr>
              <w:t>three-dimensional</w:t>
            </w:r>
          </w:p>
        </w:tc>
      </w:tr>
      <w:tr w:rsidR="00FF6364" w:rsidRPr="004442E6" w14:paraId="75F5F1E4" w14:textId="77777777" w:rsidTr="00763D68">
        <w:tc>
          <w:tcPr>
            <w:tcW w:w="2612" w:type="dxa"/>
            <w:vAlign w:val="center"/>
          </w:tcPr>
          <w:p w14:paraId="31C04C54" w14:textId="774DB64E" w:rsidR="00FF6364" w:rsidRPr="008F3EE9" w:rsidRDefault="00FF6364" w:rsidP="00315C79">
            <w:pPr>
              <w:spacing w:line="360" w:lineRule="auto"/>
              <w:rPr>
                <w:rFonts w:ascii="Calibri" w:hAnsi="Calibri" w:cs="Times New Roman"/>
                <w:b/>
                <w:color w:val="000000" w:themeColor="text1"/>
              </w:rPr>
            </w:pPr>
            <w:r>
              <w:rPr>
                <w:rFonts w:ascii="Calibri" w:hAnsi="Calibri" w:cs="Times New Roman"/>
                <w:b/>
                <w:color w:val="000000" w:themeColor="text1"/>
              </w:rPr>
              <w:t>AGE</w:t>
            </w:r>
          </w:p>
        </w:tc>
        <w:tc>
          <w:tcPr>
            <w:tcW w:w="6039" w:type="dxa"/>
            <w:vAlign w:val="center"/>
          </w:tcPr>
          <w:p w14:paraId="393D0BAE" w14:textId="0EBFAB87" w:rsidR="00FF6364" w:rsidRPr="008F3EE9" w:rsidRDefault="00FF6364" w:rsidP="00315C79">
            <w:pPr>
              <w:spacing w:line="360" w:lineRule="auto"/>
              <w:rPr>
                <w:rFonts w:ascii="Calibri" w:hAnsi="Calibri" w:cs="Times New Roman"/>
                <w:color w:val="000000" w:themeColor="text1"/>
              </w:rPr>
            </w:pPr>
            <w:r>
              <w:rPr>
                <w:rFonts w:ascii="Calibri" w:hAnsi="Calibri" w:cs="Times New Roman"/>
                <w:color w:val="000000" w:themeColor="text1"/>
              </w:rPr>
              <w:t>agarose gel electrophoresis</w:t>
            </w:r>
          </w:p>
        </w:tc>
      </w:tr>
      <w:tr w:rsidR="00BA61F5" w:rsidRPr="004442E6" w14:paraId="264E3B9A" w14:textId="77777777" w:rsidTr="00763D68">
        <w:tc>
          <w:tcPr>
            <w:tcW w:w="2612" w:type="dxa"/>
            <w:vAlign w:val="center"/>
          </w:tcPr>
          <w:p w14:paraId="5BDE2DE2" w14:textId="77777777" w:rsidR="00BA61F5" w:rsidRPr="00FF6364" w:rsidRDefault="00BA61F5" w:rsidP="00315C79">
            <w:pPr>
              <w:spacing w:line="360" w:lineRule="auto"/>
              <w:rPr>
                <w:rFonts w:ascii="Calibri" w:hAnsi="Calibri" w:cs="Times New Roman"/>
                <w:b/>
                <w:color w:val="000000" w:themeColor="text1"/>
              </w:rPr>
            </w:pPr>
            <w:r w:rsidRPr="00FF6364">
              <w:rPr>
                <w:rFonts w:ascii="Calibri" w:hAnsi="Calibri" w:cs="Times New Roman"/>
                <w:b/>
                <w:color w:val="000000" w:themeColor="text1"/>
              </w:rPr>
              <w:t>Amp</w:t>
            </w:r>
          </w:p>
        </w:tc>
        <w:tc>
          <w:tcPr>
            <w:tcW w:w="6039" w:type="dxa"/>
            <w:vAlign w:val="center"/>
          </w:tcPr>
          <w:p w14:paraId="75931309" w14:textId="77777777" w:rsidR="00BA61F5" w:rsidRPr="00FF6364" w:rsidRDefault="00BA61F5" w:rsidP="00315C79">
            <w:pPr>
              <w:spacing w:line="360" w:lineRule="auto"/>
              <w:rPr>
                <w:rFonts w:ascii="Calibri" w:hAnsi="Calibri" w:cs="Times New Roman"/>
                <w:color w:val="000000" w:themeColor="text1"/>
              </w:rPr>
            </w:pPr>
            <w:r w:rsidRPr="00FF6364">
              <w:rPr>
                <w:rFonts w:ascii="Calibri" w:hAnsi="Calibri" w:cs="Times New Roman"/>
                <w:color w:val="000000" w:themeColor="text1"/>
              </w:rPr>
              <w:t>ampicillin</w:t>
            </w:r>
          </w:p>
        </w:tc>
      </w:tr>
      <w:tr w:rsidR="00BA61F5" w:rsidRPr="004442E6" w14:paraId="0DFA7C91" w14:textId="77777777" w:rsidTr="00763D68">
        <w:tc>
          <w:tcPr>
            <w:tcW w:w="2612" w:type="dxa"/>
            <w:vAlign w:val="center"/>
          </w:tcPr>
          <w:p w14:paraId="22515C30" w14:textId="77777777" w:rsidR="00BA61F5" w:rsidRPr="00FF6364" w:rsidRDefault="00BA61F5" w:rsidP="00315C79">
            <w:pPr>
              <w:spacing w:line="360" w:lineRule="auto"/>
              <w:rPr>
                <w:rFonts w:ascii="Calibri" w:hAnsi="Calibri" w:cs="Times New Roman"/>
                <w:b/>
                <w:color w:val="000000" w:themeColor="text1"/>
              </w:rPr>
            </w:pPr>
            <w:r w:rsidRPr="00FF6364">
              <w:rPr>
                <w:rFonts w:ascii="Calibri" w:hAnsi="Calibri" w:cs="Times New Roman"/>
                <w:b/>
                <w:color w:val="000000" w:themeColor="text1"/>
              </w:rPr>
              <w:t>Amp</w:t>
            </w:r>
            <w:r w:rsidRPr="00FF6364">
              <w:rPr>
                <w:rFonts w:ascii="Calibri" w:hAnsi="Calibri" w:cs="Times New Roman"/>
                <w:b/>
                <w:color w:val="000000" w:themeColor="text1"/>
                <w:vertAlign w:val="superscript"/>
              </w:rPr>
              <w:t>R</w:t>
            </w:r>
          </w:p>
        </w:tc>
        <w:tc>
          <w:tcPr>
            <w:tcW w:w="6039" w:type="dxa"/>
            <w:vAlign w:val="center"/>
          </w:tcPr>
          <w:p w14:paraId="264A5DBA" w14:textId="77777777" w:rsidR="00BA61F5" w:rsidRPr="00FF6364" w:rsidRDefault="00BA61F5" w:rsidP="00315C79">
            <w:pPr>
              <w:spacing w:line="360" w:lineRule="auto"/>
              <w:rPr>
                <w:rFonts w:ascii="Calibri" w:hAnsi="Calibri" w:cs="Times New Roman"/>
                <w:color w:val="000000" w:themeColor="text1"/>
              </w:rPr>
            </w:pPr>
            <w:r w:rsidRPr="00FF6364">
              <w:rPr>
                <w:rFonts w:ascii="Calibri" w:hAnsi="Calibri" w:cs="Times New Roman"/>
                <w:color w:val="000000" w:themeColor="text1"/>
              </w:rPr>
              <w:t xml:space="preserve">ampicillin resistance </w:t>
            </w:r>
          </w:p>
        </w:tc>
      </w:tr>
      <w:tr w:rsidR="00BA61F5" w:rsidRPr="004442E6" w14:paraId="393E5FD6" w14:textId="77777777" w:rsidTr="00763D68">
        <w:tc>
          <w:tcPr>
            <w:tcW w:w="2612" w:type="dxa"/>
            <w:vAlign w:val="center"/>
          </w:tcPr>
          <w:p w14:paraId="5D8991E7" w14:textId="77777777" w:rsidR="00BA61F5" w:rsidRPr="009558FF" w:rsidRDefault="00BA61F5" w:rsidP="00315C79">
            <w:pPr>
              <w:spacing w:line="360" w:lineRule="auto"/>
              <w:rPr>
                <w:rFonts w:ascii="Calibri" w:hAnsi="Calibri" w:cs="Times New Roman"/>
                <w:b/>
                <w:color w:val="000000" w:themeColor="text1"/>
              </w:rPr>
            </w:pPr>
            <w:r w:rsidRPr="009558FF">
              <w:rPr>
                <w:rFonts w:ascii="Calibri" w:hAnsi="Calibri" w:cs="Times New Roman"/>
                <w:b/>
                <w:color w:val="000000" w:themeColor="text1"/>
              </w:rPr>
              <w:t>AOS</w:t>
            </w:r>
          </w:p>
        </w:tc>
        <w:tc>
          <w:tcPr>
            <w:tcW w:w="6039" w:type="dxa"/>
            <w:vAlign w:val="center"/>
          </w:tcPr>
          <w:p w14:paraId="01AF32D9" w14:textId="77777777" w:rsidR="00BA61F5" w:rsidRPr="009558FF" w:rsidRDefault="00BA61F5" w:rsidP="00315C79">
            <w:pPr>
              <w:spacing w:line="360" w:lineRule="auto"/>
              <w:rPr>
                <w:rFonts w:ascii="Calibri" w:hAnsi="Calibri" w:cs="Times New Roman"/>
                <w:color w:val="000000" w:themeColor="text1"/>
              </w:rPr>
            </w:pPr>
            <w:r w:rsidRPr="009558FF">
              <w:rPr>
                <w:rFonts w:ascii="Calibri" w:eastAsiaTheme="minorHAnsi" w:hAnsi="Calibri" w:cs="Helvetica"/>
                <w:color w:val="000000" w:themeColor="text1"/>
              </w:rPr>
              <w:t>α-oxoamine synthase</w:t>
            </w:r>
          </w:p>
        </w:tc>
      </w:tr>
      <w:tr w:rsidR="00BA61F5" w:rsidRPr="004442E6" w14:paraId="02EC00C1" w14:textId="77777777" w:rsidTr="00763D68">
        <w:tc>
          <w:tcPr>
            <w:tcW w:w="2612" w:type="dxa"/>
            <w:vAlign w:val="center"/>
          </w:tcPr>
          <w:p w14:paraId="28EF66A5" w14:textId="77777777" w:rsidR="00BA61F5" w:rsidRPr="00324D4B" w:rsidRDefault="00BA61F5" w:rsidP="00315C79">
            <w:pPr>
              <w:spacing w:line="360" w:lineRule="auto"/>
              <w:rPr>
                <w:rFonts w:ascii="Calibri" w:hAnsi="Calibri" w:cs="Times New Roman"/>
                <w:b/>
                <w:color w:val="000000" w:themeColor="text1"/>
              </w:rPr>
            </w:pPr>
            <w:r w:rsidRPr="00324D4B">
              <w:rPr>
                <w:rFonts w:ascii="Calibri" w:hAnsi="Calibri" w:cs="Times New Roman"/>
                <w:b/>
                <w:color w:val="000000" w:themeColor="text1"/>
              </w:rPr>
              <w:t>APS</w:t>
            </w:r>
          </w:p>
        </w:tc>
        <w:tc>
          <w:tcPr>
            <w:tcW w:w="6039" w:type="dxa"/>
            <w:vAlign w:val="center"/>
          </w:tcPr>
          <w:p w14:paraId="03418084" w14:textId="77777777" w:rsidR="00BA61F5" w:rsidRPr="00324D4B" w:rsidRDefault="00BA61F5" w:rsidP="00315C79">
            <w:pPr>
              <w:spacing w:line="360" w:lineRule="auto"/>
              <w:rPr>
                <w:rFonts w:ascii="Calibri" w:eastAsiaTheme="minorHAnsi" w:hAnsi="Calibri" w:cs="Helvetica"/>
                <w:color w:val="000000" w:themeColor="text1"/>
              </w:rPr>
            </w:pPr>
            <w:r w:rsidRPr="00324D4B">
              <w:rPr>
                <w:rFonts w:ascii="Calibri" w:eastAsiaTheme="minorHAnsi" w:hAnsi="Calibri" w:cs="Helvetica"/>
                <w:color w:val="000000" w:themeColor="text1"/>
              </w:rPr>
              <w:t>ammonium persulfate</w:t>
            </w:r>
          </w:p>
        </w:tc>
      </w:tr>
      <w:tr w:rsidR="00BA61F5" w:rsidRPr="004442E6" w14:paraId="127D9D70" w14:textId="77777777" w:rsidTr="00763D68">
        <w:tc>
          <w:tcPr>
            <w:tcW w:w="2612" w:type="dxa"/>
            <w:vAlign w:val="center"/>
          </w:tcPr>
          <w:p w14:paraId="32E59374" w14:textId="77777777" w:rsidR="00BA61F5" w:rsidRPr="008F3EE9" w:rsidRDefault="00BA61F5" w:rsidP="00315C79">
            <w:pPr>
              <w:spacing w:line="360" w:lineRule="auto"/>
              <w:rPr>
                <w:rFonts w:ascii="Calibri" w:hAnsi="Calibri" w:cs="Times New Roman"/>
                <w:b/>
                <w:color w:val="000000" w:themeColor="text1"/>
              </w:rPr>
            </w:pPr>
            <w:r w:rsidRPr="008F3EE9">
              <w:rPr>
                <w:rFonts w:ascii="Calibri" w:hAnsi="Calibri" w:cs="Times New Roman"/>
                <w:b/>
                <w:color w:val="000000" w:themeColor="text1"/>
              </w:rPr>
              <w:t>BSA</w:t>
            </w:r>
          </w:p>
        </w:tc>
        <w:tc>
          <w:tcPr>
            <w:tcW w:w="6039" w:type="dxa"/>
            <w:vAlign w:val="center"/>
          </w:tcPr>
          <w:p w14:paraId="2C56A17A" w14:textId="77777777" w:rsidR="00BA61F5" w:rsidRPr="008F3EE9" w:rsidRDefault="00BA61F5" w:rsidP="00315C79">
            <w:pPr>
              <w:spacing w:line="360" w:lineRule="auto"/>
              <w:rPr>
                <w:rFonts w:ascii="Calibri" w:hAnsi="Calibri" w:cs="Times New Roman"/>
                <w:color w:val="000000" w:themeColor="text1"/>
              </w:rPr>
            </w:pPr>
            <w:r w:rsidRPr="008F3EE9">
              <w:rPr>
                <w:rFonts w:ascii="Calibri" w:hAnsi="Calibri" w:cs="Times New Roman"/>
                <w:color w:val="000000" w:themeColor="text1"/>
              </w:rPr>
              <w:t>bovine serum albumin</w:t>
            </w:r>
          </w:p>
        </w:tc>
      </w:tr>
      <w:tr w:rsidR="00BA61F5" w:rsidRPr="004442E6" w14:paraId="25E92AE4" w14:textId="77777777" w:rsidTr="00763D68">
        <w:tc>
          <w:tcPr>
            <w:tcW w:w="2612" w:type="dxa"/>
            <w:vAlign w:val="center"/>
          </w:tcPr>
          <w:p w14:paraId="780D9C8A" w14:textId="77777777" w:rsidR="00BA61F5" w:rsidRPr="00FF6364" w:rsidRDefault="00BA61F5" w:rsidP="00315C79">
            <w:pPr>
              <w:spacing w:line="360" w:lineRule="auto"/>
              <w:rPr>
                <w:rFonts w:ascii="Calibri" w:hAnsi="Calibri" w:cs="Times New Roman"/>
                <w:b/>
                <w:color w:val="000000" w:themeColor="text1"/>
              </w:rPr>
            </w:pPr>
            <w:r w:rsidRPr="00FF6364">
              <w:rPr>
                <w:rFonts w:ascii="Calibri" w:hAnsi="Calibri" w:cs="Times New Roman"/>
                <w:b/>
                <w:color w:val="000000" w:themeColor="text1"/>
              </w:rPr>
              <w:t>Cam</w:t>
            </w:r>
          </w:p>
        </w:tc>
        <w:tc>
          <w:tcPr>
            <w:tcW w:w="6039" w:type="dxa"/>
            <w:vAlign w:val="center"/>
          </w:tcPr>
          <w:p w14:paraId="3D3B4595" w14:textId="77777777" w:rsidR="00BA61F5" w:rsidRPr="00FF6364" w:rsidRDefault="00BA61F5" w:rsidP="00315C79">
            <w:pPr>
              <w:spacing w:line="360" w:lineRule="auto"/>
              <w:rPr>
                <w:rFonts w:ascii="Calibri" w:hAnsi="Calibri" w:cs="Times New Roman"/>
                <w:color w:val="000000" w:themeColor="text1"/>
              </w:rPr>
            </w:pPr>
            <w:r w:rsidRPr="00FF6364">
              <w:rPr>
                <w:rFonts w:ascii="Calibri" w:hAnsi="Calibri" w:cs="Times New Roman"/>
                <w:color w:val="000000" w:themeColor="text1"/>
              </w:rPr>
              <w:t>chloramphenicol</w:t>
            </w:r>
          </w:p>
        </w:tc>
      </w:tr>
      <w:tr w:rsidR="00BA61F5" w:rsidRPr="004442E6" w14:paraId="5F71402D" w14:textId="77777777" w:rsidTr="00763D68">
        <w:tc>
          <w:tcPr>
            <w:tcW w:w="2612" w:type="dxa"/>
            <w:vAlign w:val="center"/>
          </w:tcPr>
          <w:p w14:paraId="7D1F246C" w14:textId="77777777" w:rsidR="00BA61F5" w:rsidRPr="00FF6364" w:rsidRDefault="00BA61F5" w:rsidP="00315C79">
            <w:pPr>
              <w:spacing w:line="360" w:lineRule="auto"/>
              <w:rPr>
                <w:rFonts w:ascii="Calibri" w:hAnsi="Calibri" w:cs="Times New Roman"/>
                <w:b/>
                <w:color w:val="000000" w:themeColor="text1"/>
              </w:rPr>
            </w:pPr>
            <w:r w:rsidRPr="00FF6364">
              <w:rPr>
                <w:rFonts w:ascii="Calibri" w:hAnsi="Calibri" w:cs="Times New Roman"/>
                <w:b/>
                <w:color w:val="000000" w:themeColor="text1"/>
              </w:rPr>
              <w:t>Cam</w:t>
            </w:r>
            <w:r w:rsidRPr="00FF6364">
              <w:rPr>
                <w:rFonts w:ascii="Calibri" w:hAnsi="Calibri" w:cs="Times New Roman"/>
                <w:b/>
                <w:color w:val="000000" w:themeColor="text1"/>
                <w:vertAlign w:val="superscript"/>
              </w:rPr>
              <w:t>R</w:t>
            </w:r>
          </w:p>
        </w:tc>
        <w:tc>
          <w:tcPr>
            <w:tcW w:w="6039" w:type="dxa"/>
            <w:vAlign w:val="center"/>
          </w:tcPr>
          <w:p w14:paraId="2EC53AE5" w14:textId="77777777" w:rsidR="00BA61F5" w:rsidRPr="00FF6364" w:rsidRDefault="00BA61F5" w:rsidP="00315C79">
            <w:pPr>
              <w:spacing w:line="360" w:lineRule="auto"/>
              <w:rPr>
                <w:rFonts w:ascii="Calibri" w:hAnsi="Calibri" w:cs="Times New Roman"/>
                <w:color w:val="000000" w:themeColor="text1"/>
              </w:rPr>
            </w:pPr>
            <w:r w:rsidRPr="00FF6364">
              <w:rPr>
                <w:rFonts w:ascii="Calibri" w:hAnsi="Calibri" w:cs="Times New Roman"/>
                <w:color w:val="000000" w:themeColor="text1"/>
              </w:rPr>
              <w:t xml:space="preserve">chloramphenicol resistance </w:t>
            </w:r>
          </w:p>
        </w:tc>
      </w:tr>
      <w:tr w:rsidR="00BA61F5" w:rsidRPr="004442E6" w14:paraId="632ED545" w14:textId="77777777" w:rsidTr="00763D68">
        <w:tc>
          <w:tcPr>
            <w:tcW w:w="2612" w:type="dxa"/>
            <w:vAlign w:val="center"/>
          </w:tcPr>
          <w:p w14:paraId="16B7E826" w14:textId="77777777" w:rsidR="00BA61F5" w:rsidRPr="008F3EE9" w:rsidRDefault="00BA61F5" w:rsidP="00315C79">
            <w:pPr>
              <w:spacing w:line="360" w:lineRule="auto"/>
              <w:rPr>
                <w:rFonts w:ascii="Calibri" w:hAnsi="Calibri" w:cs="Times New Roman"/>
                <w:b/>
                <w:color w:val="000000" w:themeColor="text1"/>
              </w:rPr>
            </w:pPr>
            <w:r w:rsidRPr="008F3EE9">
              <w:rPr>
                <w:rFonts w:ascii="Calibri" w:hAnsi="Calibri" w:cs="Times New Roman"/>
                <w:b/>
                <w:color w:val="000000" w:themeColor="text1"/>
              </w:rPr>
              <w:t>CD</w:t>
            </w:r>
          </w:p>
        </w:tc>
        <w:tc>
          <w:tcPr>
            <w:tcW w:w="6039" w:type="dxa"/>
            <w:vAlign w:val="center"/>
          </w:tcPr>
          <w:p w14:paraId="2851BF91" w14:textId="77777777" w:rsidR="00BA61F5" w:rsidRPr="008F3EE9" w:rsidRDefault="00BA61F5" w:rsidP="00315C79">
            <w:pPr>
              <w:spacing w:line="360" w:lineRule="auto"/>
              <w:rPr>
                <w:rFonts w:ascii="Calibri" w:hAnsi="Calibri" w:cs="Times New Roman"/>
                <w:color w:val="000000" w:themeColor="text1"/>
              </w:rPr>
            </w:pPr>
            <w:r w:rsidRPr="008F3EE9">
              <w:rPr>
                <w:rFonts w:ascii="Calibri" w:hAnsi="Calibri" w:cs="Times New Roman"/>
                <w:color w:val="000000" w:themeColor="text1"/>
              </w:rPr>
              <w:t>circular dichroism</w:t>
            </w:r>
          </w:p>
        </w:tc>
      </w:tr>
      <w:tr w:rsidR="00794899" w:rsidRPr="004442E6" w14:paraId="2CA17E00" w14:textId="77777777" w:rsidTr="00763D68">
        <w:tc>
          <w:tcPr>
            <w:tcW w:w="2612" w:type="dxa"/>
            <w:vAlign w:val="center"/>
          </w:tcPr>
          <w:p w14:paraId="1658E951" w14:textId="4A6B9CD7" w:rsidR="00794899" w:rsidRPr="008F3EE9" w:rsidRDefault="00794899" w:rsidP="00315C79">
            <w:pPr>
              <w:spacing w:line="360" w:lineRule="auto"/>
              <w:rPr>
                <w:rFonts w:ascii="Calibri" w:hAnsi="Calibri" w:cs="Times New Roman"/>
                <w:b/>
                <w:color w:val="000000" w:themeColor="text1"/>
              </w:rPr>
            </w:pPr>
            <w:r>
              <w:rPr>
                <w:rFonts w:ascii="Calibri" w:hAnsi="Calibri" w:cs="Times New Roman"/>
                <w:b/>
                <w:color w:val="000000" w:themeColor="text1"/>
              </w:rPr>
              <w:t>CNS</w:t>
            </w:r>
          </w:p>
        </w:tc>
        <w:tc>
          <w:tcPr>
            <w:tcW w:w="6039" w:type="dxa"/>
            <w:vAlign w:val="center"/>
          </w:tcPr>
          <w:p w14:paraId="6BFB8EC8" w14:textId="05A94E11" w:rsidR="00794899" w:rsidRPr="008F3EE9" w:rsidRDefault="00794899" w:rsidP="00315C79">
            <w:pPr>
              <w:spacing w:line="360" w:lineRule="auto"/>
              <w:rPr>
                <w:rFonts w:ascii="Calibri" w:hAnsi="Calibri" w:cs="Times New Roman"/>
                <w:color w:val="000000" w:themeColor="text1"/>
              </w:rPr>
            </w:pPr>
            <w:r>
              <w:rPr>
                <w:rFonts w:ascii="Calibri" w:hAnsi="Calibri" w:cs="Times New Roman"/>
                <w:color w:val="000000" w:themeColor="text1"/>
              </w:rPr>
              <w:t>central nervous system</w:t>
            </w:r>
          </w:p>
        </w:tc>
      </w:tr>
      <w:tr w:rsidR="00BA61F5" w:rsidRPr="004442E6" w14:paraId="46080484" w14:textId="77777777" w:rsidTr="00763D68">
        <w:tc>
          <w:tcPr>
            <w:tcW w:w="2612" w:type="dxa"/>
            <w:vAlign w:val="center"/>
          </w:tcPr>
          <w:p w14:paraId="16B8AFBB" w14:textId="77777777" w:rsidR="00BA61F5" w:rsidRPr="009558FF" w:rsidRDefault="00BA61F5" w:rsidP="00315C79">
            <w:pPr>
              <w:spacing w:line="360" w:lineRule="auto"/>
              <w:rPr>
                <w:rFonts w:ascii="Calibri" w:hAnsi="Calibri" w:cs="Times New Roman"/>
                <w:b/>
                <w:color w:val="000000" w:themeColor="text1"/>
              </w:rPr>
            </w:pPr>
            <w:r w:rsidRPr="009558FF">
              <w:rPr>
                <w:rFonts w:ascii="Calibri" w:hAnsi="Calibri" w:cs="Times New Roman"/>
                <w:b/>
                <w:color w:val="000000" w:themeColor="text1"/>
              </w:rPr>
              <w:t>CoA</w:t>
            </w:r>
          </w:p>
        </w:tc>
        <w:tc>
          <w:tcPr>
            <w:tcW w:w="6039" w:type="dxa"/>
            <w:vAlign w:val="center"/>
          </w:tcPr>
          <w:p w14:paraId="463A4F7B" w14:textId="77777777" w:rsidR="00BA61F5" w:rsidRPr="009558FF" w:rsidRDefault="00BA61F5" w:rsidP="00315C79">
            <w:pPr>
              <w:spacing w:line="360" w:lineRule="auto"/>
              <w:rPr>
                <w:rFonts w:ascii="Calibri" w:hAnsi="Calibri" w:cs="Times New Roman"/>
                <w:color w:val="000000" w:themeColor="text1"/>
              </w:rPr>
            </w:pPr>
            <w:r w:rsidRPr="009558FF">
              <w:rPr>
                <w:rFonts w:ascii="Calibri" w:hAnsi="Calibri" w:cs="Times New Roman"/>
                <w:color w:val="000000" w:themeColor="text1"/>
              </w:rPr>
              <w:t>coenzyme A</w:t>
            </w:r>
          </w:p>
        </w:tc>
      </w:tr>
      <w:tr w:rsidR="00253611" w:rsidRPr="004442E6" w14:paraId="4E65CC92" w14:textId="77777777" w:rsidTr="00763D68">
        <w:tc>
          <w:tcPr>
            <w:tcW w:w="2612" w:type="dxa"/>
            <w:vAlign w:val="center"/>
          </w:tcPr>
          <w:p w14:paraId="7AD658A0" w14:textId="3265E7E3" w:rsidR="00253611" w:rsidRPr="009558FF" w:rsidRDefault="00253611" w:rsidP="00315C79">
            <w:pPr>
              <w:spacing w:line="360" w:lineRule="auto"/>
              <w:rPr>
                <w:rFonts w:ascii="Calibri" w:hAnsi="Calibri" w:cs="Times New Roman"/>
                <w:b/>
                <w:color w:val="000000" w:themeColor="text1"/>
              </w:rPr>
            </w:pPr>
            <w:r>
              <w:rPr>
                <w:rFonts w:ascii="Calibri" w:hAnsi="Calibri" w:cs="Times New Roman"/>
                <w:b/>
                <w:color w:val="000000" w:themeColor="text1"/>
              </w:rPr>
              <w:t>CPM</w:t>
            </w:r>
          </w:p>
        </w:tc>
        <w:tc>
          <w:tcPr>
            <w:tcW w:w="6039" w:type="dxa"/>
            <w:vAlign w:val="center"/>
          </w:tcPr>
          <w:p w14:paraId="0C12F5A1" w14:textId="51DB90CF" w:rsidR="00253611" w:rsidRPr="009558FF" w:rsidRDefault="00253611" w:rsidP="00315C79">
            <w:pPr>
              <w:spacing w:line="360" w:lineRule="auto"/>
              <w:rPr>
                <w:rFonts w:ascii="Calibri" w:hAnsi="Calibri" w:cs="Times New Roman"/>
                <w:color w:val="000000" w:themeColor="text1"/>
              </w:rPr>
            </w:pPr>
            <w:r>
              <w:rPr>
                <w:rFonts w:ascii="Calibri" w:hAnsi="Calibri" w:cs="Times New Roman"/>
                <w:color w:val="000000" w:themeColor="text1"/>
              </w:rPr>
              <w:t>7-diethylamino-3-(4’maleimidylphenyl)-4-methylcoumarin</w:t>
            </w:r>
          </w:p>
        </w:tc>
      </w:tr>
      <w:tr w:rsidR="001406CB" w:rsidRPr="004442E6" w14:paraId="140D6D8D" w14:textId="77777777" w:rsidTr="00763D68">
        <w:tc>
          <w:tcPr>
            <w:tcW w:w="2612" w:type="dxa"/>
            <w:vAlign w:val="center"/>
          </w:tcPr>
          <w:p w14:paraId="3CA205D5" w14:textId="77777777" w:rsidR="00BA61F5" w:rsidRPr="008F3EE9" w:rsidRDefault="00BA61F5" w:rsidP="00315C79">
            <w:pPr>
              <w:spacing w:line="360" w:lineRule="auto"/>
              <w:rPr>
                <w:rFonts w:ascii="Calibri" w:hAnsi="Calibri" w:cs="Times New Roman"/>
                <w:b/>
                <w:color w:val="000000" w:themeColor="text1"/>
              </w:rPr>
            </w:pPr>
            <w:r w:rsidRPr="008F3EE9">
              <w:rPr>
                <w:rFonts w:ascii="Calibri" w:hAnsi="Calibri" w:cs="Times New Roman"/>
                <w:b/>
                <w:color w:val="000000" w:themeColor="text1"/>
              </w:rPr>
              <w:t>CRABPII</w:t>
            </w:r>
          </w:p>
        </w:tc>
        <w:tc>
          <w:tcPr>
            <w:tcW w:w="6039" w:type="dxa"/>
            <w:vAlign w:val="center"/>
          </w:tcPr>
          <w:p w14:paraId="2EC699F7" w14:textId="77777777" w:rsidR="00BA61F5" w:rsidRPr="008F3EE9" w:rsidRDefault="00BA61F5" w:rsidP="00315C79">
            <w:pPr>
              <w:spacing w:line="360" w:lineRule="auto"/>
              <w:rPr>
                <w:rFonts w:ascii="Calibri" w:hAnsi="Calibri" w:cs="Times New Roman"/>
                <w:color w:val="000000" w:themeColor="text1"/>
              </w:rPr>
            </w:pPr>
            <w:r w:rsidRPr="008F3EE9">
              <w:rPr>
                <w:rFonts w:ascii="Calibri" w:hAnsi="Calibri" w:cs="Times New Roman"/>
                <w:color w:val="000000" w:themeColor="text1"/>
              </w:rPr>
              <w:t>cellular retinoic acid binding protein type II</w:t>
            </w:r>
          </w:p>
        </w:tc>
      </w:tr>
      <w:tr w:rsidR="00253611" w:rsidRPr="004442E6" w14:paraId="300C7338" w14:textId="77777777" w:rsidTr="00763D68">
        <w:tc>
          <w:tcPr>
            <w:tcW w:w="2612" w:type="dxa"/>
            <w:vAlign w:val="center"/>
          </w:tcPr>
          <w:p w14:paraId="76285405" w14:textId="68ACF705" w:rsidR="00253611" w:rsidRPr="008F3EE9" w:rsidRDefault="00253611" w:rsidP="00315C79">
            <w:pPr>
              <w:spacing w:line="360" w:lineRule="auto"/>
              <w:rPr>
                <w:rFonts w:ascii="Calibri" w:hAnsi="Calibri" w:cs="Times New Roman"/>
                <w:b/>
                <w:color w:val="000000" w:themeColor="text1"/>
              </w:rPr>
            </w:pPr>
            <w:r>
              <w:rPr>
                <w:rFonts w:ascii="Calibri" w:hAnsi="Calibri" w:cs="Times New Roman"/>
                <w:b/>
                <w:color w:val="000000" w:themeColor="text1"/>
              </w:rPr>
              <w:t>DCVJ</w:t>
            </w:r>
          </w:p>
        </w:tc>
        <w:tc>
          <w:tcPr>
            <w:tcW w:w="6039" w:type="dxa"/>
            <w:vAlign w:val="center"/>
          </w:tcPr>
          <w:p w14:paraId="042C3C28" w14:textId="73571341" w:rsidR="00253611" w:rsidRPr="008F3EE9" w:rsidRDefault="00253611" w:rsidP="00315C79">
            <w:pPr>
              <w:spacing w:line="360" w:lineRule="auto"/>
              <w:rPr>
                <w:rFonts w:ascii="Calibri" w:hAnsi="Calibri" w:cs="Times New Roman"/>
                <w:color w:val="000000" w:themeColor="text1"/>
              </w:rPr>
            </w:pPr>
            <w:r>
              <w:rPr>
                <w:rFonts w:ascii="Calibri" w:hAnsi="Calibri" w:cs="Times New Roman"/>
                <w:color w:val="000000" w:themeColor="text1"/>
              </w:rPr>
              <w:t>9-(2,2-</w:t>
            </w:r>
            <w:proofErr w:type="gramStart"/>
            <w:r>
              <w:rPr>
                <w:rFonts w:ascii="Calibri" w:hAnsi="Calibri" w:cs="Times New Roman"/>
                <w:color w:val="000000" w:themeColor="text1"/>
              </w:rPr>
              <w:t>dicyanovinyl)julolidine</w:t>
            </w:r>
            <w:proofErr w:type="gramEnd"/>
          </w:p>
        </w:tc>
      </w:tr>
      <w:tr w:rsidR="001406CB" w:rsidRPr="004442E6" w14:paraId="254F8ADE" w14:textId="77777777" w:rsidTr="00763D68">
        <w:tc>
          <w:tcPr>
            <w:tcW w:w="2612" w:type="dxa"/>
            <w:vAlign w:val="center"/>
          </w:tcPr>
          <w:p w14:paraId="62308560" w14:textId="77777777" w:rsidR="00BA61F5" w:rsidRPr="008F3EE9" w:rsidRDefault="00BA61F5" w:rsidP="00315C79">
            <w:pPr>
              <w:spacing w:line="360" w:lineRule="auto"/>
              <w:rPr>
                <w:rFonts w:ascii="Calibri" w:hAnsi="Calibri" w:cs="Times New Roman"/>
                <w:b/>
                <w:color w:val="000000" w:themeColor="text1"/>
              </w:rPr>
            </w:pPr>
            <w:r w:rsidRPr="008F3EE9">
              <w:rPr>
                <w:rFonts w:ascii="Calibri" w:hAnsi="Calibri" w:cs="Times New Roman"/>
                <w:b/>
                <w:color w:val="000000" w:themeColor="text1"/>
              </w:rPr>
              <w:t>DEOP</w:t>
            </w:r>
          </w:p>
        </w:tc>
        <w:tc>
          <w:tcPr>
            <w:tcW w:w="6039" w:type="dxa"/>
            <w:vAlign w:val="center"/>
          </w:tcPr>
          <w:p w14:paraId="7A7994D4" w14:textId="77777777" w:rsidR="00BA61F5" w:rsidRPr="008F3EE9" w:rsidRDefault="00BA61F5" w:rsidP="00315C79">
            <w:pPr>
              <w:spacing w:line="360" w:lineRule="auto"/>
              <w:rPr>
                <w:rFonts w:ascii="Calibri" w:hAnsi="Calibri" w:cs="Times New Roman"/>
                <w:color w:val="000000" w:themeColor="text1"/>
              </w:rPr>
            </w:pPr>
            <w:r w:rsidRPr="008F3EE9">
              <w:rPr>
                <w:rFonts w:ascii="Calibri" w:hAnsi="Calibri" w:cs="Times New Roman"/>
                <w:color w:val="000000" w:themeColor="text1"/>
              </w:rPr>
              <w:t xml:space="preserve">dragon explorer of osmoprotection-associated pathways </w:t>
            </w:r>
          </w:p>
        </w:tc>
      </w:tr>
      <w:tr w:rsidR="00794899" w:rsidRPr="004442E6" w14:paraId="2CE6F247" w14:textId="77777777" w:rsidTr="00763D68">
        <w:tc>
          <w:tcPr>
            <w:tcW w:w="2612" w:type="dxa"/>
            <w:vAlign w:val="center"/>
          </w:tcPr>
          <w:p w14:paraId="29402185" w14:textId="32E947B7" w:rsidR="00794899" w:rsidRPr="008F3EE9" w:rsidRDefault="00794899" w:rsidP="00315C79">
            <w:pPr>
              <w:spacing w:line="360" w:lineRule="auto"/>
              <w:rPr>
                <w:rFonts w:ascii="Calibri" w:hAnsi="Calibri" w:cs="Times New Roman"/>
                <w:b/>
                <w:color w:val="000000" w:themeColor="text1"/>
              </w:rPr>
            </w:pPr>
            <w:r>
              <w:rPr>
                <w:rFonts w:ascii="Calibri" w:hAnsi="Calibri" w:cs="Times New Roman"/>
                <w:b/>
                <w:color w:val="000000" w:themeColor="text1"/>
              </w:rPr>
              <w:t>DHFR</w:t>
            </w:r>
          </w:p>
        </w:tc>
        <w:tc>
          <w:tcPr>
            <w:tcW w:w="6039" w:type="dxa"/>
            <w:vAlign w:val="center"/>
          </w:tcPr>
          <w:p w14:paraId="1C52BB44" w14:textId="333B5B63" w:rsidR="00794899" w:rsidRPr="008F3EE9" w:rsidRDefault="00794899" w:rsidP="00315C79">
            <w:pPr>
              <w:spacing w:line="360" w:lineRule="auto"/>
              <w:rPr>
                <w:rFonts w:ascii="Calibri" w:hAnsi="Calibri" w:cs="Times New Roman"/>
                <w:color w:val="000000" w:themeColor="text1"/>
              </w:rPr>
            </w:pPr>
            <w:r w:rsidRPr="006A5037">
              <w:rPr>
                <w:rFonts w:ascii="Calibri" w:hAnsi="Calibri" w:cs="Times New Roman"/>
              </w:rPr>
              <w:t>dihydrofolate reductase</w:t>
            </w:r>
          </w:p>
        </w:tc>
      </w:tr>
      <w:tr w:rsidR="00794899" w:rsidRPr="004442E6" w14:paraId="7D041B4D" w14:textId="77777777" w:rsidTr="00763D68">
        <w:tc>
          <w:tcPr>
            <w:tcW w:w="2612" w:type="dxa"/>
            <w:vAlign w:val="center"/>
          </w:tcPr>
          <w:p w14:paraId="67740544" w14:textId="21984625" w:rsidR="00794899" w:rsidRDefault="00794899" w:rsidP="00315C79">
            <w:pPr>
              <w:spacing w:line="360" w:lineRule="auto"/>
              <w:rPr>
                <w:rFonts w:ascii="Calibri" w:hAnsi="Calibri" w:cs="Times New Roman"/>
                <w:b/>
                <w:color w:val="000000" w:themeColor="text1"/>
              </w:rPr>
            </w:pPr>
            <w:r>
              <w:rPr>
                <w:rFonts w:ascii="Calibri" w:hAnsi="Calibri" w:cs="Times New Roman"/>
                <w:b/>
                <w:color w:val="000000" w:themeColor="text1"/>
              </w:rPr>
              <w:t>DHPS</w:t>
            </w:r>
          </w:p>
        </w:tc>
        <w:tc>
          <w:tcPr>
            <w:tcW w:w="6039" w:type="dxa"/>
            <w:vAlign w:val="center"/>
          </w:tcPr>
          <w:p w14:paraId="68FAEA87" w14:textId="4877F7DE" w:rsidR="00794899" w:rsidRPr="006A5037" w:rsidRDefault="00794899" w:rsidP="00315C79">
            <w:pPr>
              <w:spacing w:line="360" w:lineRule="auto"/>
              <w:rPr>
                <w:rFonts w:ascii="Calibri" w:hAnsi="Calibri" w:cs="Times New Roman"/>
              </w:rPr>
            </w:pPr>
            <w:r w:rsidRPr="006A5037">
              <w:rPr>
                <w:rFonts w:ascii="Calibri" w:hAnsi="Calibri" w:cs="Times New Roman"/>
              </w:rPr>
              <w:t>dihydropteroate synthase</w:t>
            </w:r>
          </w:p>
        </w:tc>
      </w:tr>
      <w:tr w:rsidR="001406CB" w:rsidRPr="004442E6" w14:paraId="23EBF80C" w14:textId="77777777" w:rsidTr="00763D68">
        <w:tc>
          <w:tcPr>
            <w:tcW w:w="2612" w:type="dxa"/>
            <w:vAlign w:val="center"/>
          </w:tcPr>
          <w:p w14:paraId="778F383E" w14:textId="77777777" w:rsidR="00BA61F5" w:rsidRPr="00F55402" w:rsidRDefault="00BA61F5" w:rsidP="00315C79">
            <w:pPr>
              <w:spacing w:line="360" w:lineRule="auto"/>
              <w:rPr>
                <w:rFonts w:ascii="Calibri" w:hAnsi="Calibri" w:cs="Times New Roman"/>
                <w:b/>
                <w:color w:val="000000" w:themeColor="text1"/>
              </w:rPr>
            </w:pPr>
            <w:r w:rsidRPr="00F55402">
              <w:rPr>
                <w:rFonts w:ascii="Calibri" w:hAnsi="Calibri" w:cs="Times New Roman"/>
                <w:b/>
                <w:color w:val="000000" w:themeColor="text1"/>
              </w:rPr>
              <w:t>DNA</w:t>
            </w:r>
          </w:p>
        </w:tc>
        <w:tc>
          <w:tcPr>
            <w:tcW w:w="6039" w:type="dxa"/>
            <w:vAlign w:val="center"/>
          </w:tcPr>
          <w:p w14:paraId="4C6D9B4F" w14:textId="77777777" w:rsidR="00BA61F5" w:rsidRPr="00F55402" w:rsidRDefault="00BA61F5" w:rsidP="00315C79">
            <w:pPr>
              <w:spacing w:line="360" w:lineRule="auto"/>
              <w:rPr>
                <w:rFonts w:ascii="Calibri" w:hAnsi="Calibri" w:cs="Times New Roman"/>
                <w:color w:val="000000" w:themeColor="text1"/>
              </w:rPr>
            </w:pPr>
            <w:r w:rsidRPr="00F55402">
              <w:rPr>
                <w:rFonts w:ascii="Calibri" w:hAnsi="Calibri" w:cs="Times New Roman"/>
                <w:color w:val="000000" w:themeColor="text1"/>
              </w:rPr>
              <w:t>deoxyribonucleic acid</w:t>
            </w:r>
          </w:p>
        </w:tc>
      </w:tr>
      <w:tr w:rsidR="001406CB" w:rsidRPr="004442E6" w14:paraId="365BB505" w14:textId="77777777" w:rsidTr="00763D68">
        <w:tc>
          <w:tcPr>
            <w:tcW w:w="2612" w:type="dxa"/>
            <w:vAlign w:val="center"/>
          </w:tcPr>
          <w:p w14:paraId="2E97AFBD" w14:textId="77777777" w:rsidR="00BA61F5" w:rsidRPr="008F3EE9" w:rsidRDefault="00BA61F5" w:rsidP="00315C79">
            <w:pPr>
              <w:spacing w:line="360" w:lineRule="auto"/>
              <w:rPr>
                <w:rFonts w:ascii="Calibri" w:hAnsi="Calibri" w:cs="Times New Roman"/>
                <w:b/>
                <w:color w:val="000000" w:themeColor="text1"/>
              </w:rPr>
            </w:pPr>
            <w:r w:rsidRPr="008F3EE9">
              <w:rPr>
                <w:rFonts w:ascii="Calibri" w:hAnsi="Calibri" w:cs="Times New Roman"/>
                <w:b/>
                <w:color w:val="000000" w:themeColor="text1"/>
              </w:rPr>
              <w:t>DSC</w:t>
            </w:r>
          </w:p>
        </w:tc>
        <w:tc>
          <w:tcPr>
            <w:tcW w:w="6039" w:type="dxa"/>
            <w:vAlign w:val="center"/>
          </w:tcPr>
          <w:p w14:paraId="0C3DB52A" w14:textId="77777777" w:rsidR="00BA61F5" w:rsidRPr="008F3EE9" w:rsidRDefault="00BA61F5" w:rsidP="00315C79">
            <w:pPr>
              <w:spacing w:line="360" w:lineRule="auto"/>
              <w:rPr>
                <w:rFonts w:ascii="Calibri" w:hAnsi="Calibri" w:cs="Times New Roman"/>
                <w:color w:val="000000" w:themeColor="text1"/>
              </w:rPr>
            </w:pPr>
            <w:r w:rsidRPr="008F3EE9">
              <w:rPr>
                <w:rFonts w:ascii="Calibri" w:hAnsi="Calibri" w:cs="Times New Roman"/>
                <w:color w:val="000000" w:themeColor="text1"/>
              </w:rPr>
              <w:t>differential scanning calorimetry</w:t>
            </w:r>
          </w:p>
        </w:tc>
      </w:tr>
      <w:tr w:rsidR="00BA61F5" w:rsidRPr="004442E6" w14:paraId="14160D6E" w14:textId="77777777" w:rsidTr="00763D68">
        <w:tc>
          <w:tcPr>
            <w:tcW w:w="2612" w:type="dxa"/>
            <w:vAlign w:val="center"/>
          </w:tcPr>
          <w:p w14:paraId="773C5376" w14:textId="77777777" w:rsidR="00BA61F5" w:rsidRPr="008F3EE9" w:rsidRDefault="00BA61F5" w:rsidP="00315C79">
            <w:pPr>
              <w:spacing w:line="360" w:lineRule="auto"/>
              <w:rPr>
                <w:rFonts w:ascii="Calibri" w:hAnsi="Calibri" w:cs="Times New Roman"/>
                <w:b/>
                <w:color w:val="000000" w:themeColor="text1"/>
              </w:rPr>
            </w:pPr>
            <w:r w:rsidRPr="008F3EE9">
              <w:rPr>
                <w:rFonts w:ascii="Calibri" w:hAnsi="Calibri" w:cs="Times New Roman"/>
                <w:b/>
                <w:color w:val="000000" w:themeColor="text1"/>
              </w:rPr>
              <w:t>DSF</w:t>
            </w:r>
          </w:p>
        </w:tc>
        <w:tc>
          <w:tcPr>
            <w:tcW w:w="6039" w:type="dxa"/>
            <w:vAlign w:val="center"/>
          </w:tcPr>
          <w:p w14:paraId="605ABD1E" w14:textId="77777777" w:rsidR="00BA61F5" w:rsidRPr="008F3EE9" w:rsidRDefault="00BA61F5" w:rsidP="00315C79">
            <w:pPr>
              <w:spacing w:line="360" w:lineRule="auto"/>
              <w:rPr>
                <w:rFonts w:ascii="Calibri" w:hAnsi="Calibri" w:cs="Times New Roman"/>
                <w:color w:val="000000" w:themeColor="text1"/>
              </w:rPr>
            </w:pPr>
            <w:r w:rsidRPr="008F3EE9">
              <w:rPr>
                <w:rFonts w:ascii="Calibri" w:hAnsi="Calibri" w:cs="Times New Roman"/>
                <w:color w:val="000000" w:themeColor="text1"/>
              </w:rPr>
              <w:t xml:space="preserve">differential scanning fluorimetry </w:t>
            </w:r>
          </w:p>
        </w:tc>
      </w:tr>
      <w:tr w:rsidR="003661EA" w:rsidRPr="004442E6" w14:paraId="24D7C625" w14:textId="77777777" w:rsidTr="00763D68">
        <w:tc>
          <w:tcPr>
            <w:tcW w:w="2612" w:type="dxa"/>
            <w:vAlign w:val="center"/>
          </w:tcPr>
          <w:p w14:paraId="20A90C13" w14:textId="04D946C5" w:rsidR="003661EA" w:rsidRPr="008F3EE9" w:rsidRDefault="003661EA" w:rsidP="00315C79">
            <w:pPr>
              <w:spacing w:line="360" w:lineRule="auto"/>
              <w:rPr>
                <w:rFonts w:ascii="Calibri" w:hAnsi="Calibri" w:cs="Times New Roman"/>
                <w:b/>
                <w:color w:val="000000" w:themeColor="text1"/>
              </w:rPr>
            </w:pPr>
            <w:r>
              <w:rPr>
                <w:rFonts w:ascii="Calibri" w:hAnsi="Calibri" w:cs="Times New Roman"/>
                <w:b/>
                <w:color w:val="000000" w:themeColor="text1"/>
              </w:rPr>
              <w:t>EDTA</w:t>
            </w:r>
          </w:p>
        </w:tc>
        <w:tc>
          <w:tcPr>
            <w:tcW w:w="6039" w:type="dxa"/>
            <w:vAlign w:val="center"/>
          </w:tcPr>
          <w:p w14:paraId="1040E682" w14:textId="423407EE" w:rsidR="003661EA" w:rsidRPr="008F3EE9" w:rsidRDefault="003661EA" w:rsidP="00315C79">
            <w:pPr>
              <w:spacing w:line="360" w:lineRule="auto"/>
              <w:rPr>
                <w:rFonts w:ascii="Calibri" w:hAnsi="Calibri" w:cs="Times New Roman"/>
                <w:color w:val="000000" w:themeColor="text1"/>
              </w:rPr>
            </w:pPr>
            <w:r>
              <w:rPr>
                <w:rFonts w:ascii="Calibri" w:hAnsi="Calibri" w:cs="Arial"/>
              </w:rPr>
              <w:t>t</w:t>
            </w:r>
            <w:r w:rsidRPr="006A5037">
              <w:rPr>
                <w:rFonts w:ascii="Calibri" w:hAnsi="Calibri" w:cs="Arial"/>
              </w:rPr>
              <w:t xml:space="preserve">ris-acetate-ethylenediaminetetraacetic </w:t>
            </w:r>
            <w:r>
              <w:rPr>
                <w:rFonts w:ascii="Calibri" w:hAnsi="Calibri" w:cs="Arial"/>
              </w:rPr>
              <w:t>acid</w:t>
            </w:r>
          </w:p>
        </w:tc>
      </w:tr>
      <w:tr w:rsidR="00BA61F5" w:rsidRPr="004442E6" w14:paraId="393ECBED" w14:textId="77777777" w:rsidTr="00763D68">
        <w:tc>
          <w:tcPr>
            <w:tcW w:w="2612" w:type="dxa"/>
            <w:vAlign w:val="center"/>
          </w:tcPr>
          <w:p w14:paraId="2D0DED29" w14:textId="77777777" w:rsidR="00BA61F5" w:rsidRPr="009558FF" w:rsidRDefault="00BA61F5" w:rsidP="00315C79">
            <w:pPr>
              <w:spacing w:line="360" w:lineRule="auto"/>
              <w:rPr>
                <w:rFonts w:ascii="Calibri" w:hAnsi="Calibri" w:cs="Times New Roman"/>
                <w:b/>
                <w:color w:val="000000" w:themeColor="text1"/>
              </w:rPr>
            </w:pPr>
            <w:r w:rsidRPr="009558FF">
              <w:rPr>
                <w:rFonts w:ascii="Calibri" w:hAnsi="Calibri" w:cs="Times New Roman"/>
                <w:b/>
                <w:color w:val="000000" w:themeColor="text1"/>
              </w:rPr>
              <w:t>ER</w:t>
            </w:r>
          </w:p>
        </w:tc>
        <w:tc>
          <w:tcPr>
            <w:tcW w:w="6039" w:type="dxa"/>
            <w:vAlign w:val="center"/>
          </w:tcPr>
          <w:p w14:paraId="0A4FFA37" w14:textId="77777777" w:rsidR="00BA61F5" w:rsidRPr="009558FF" w:rsidRDefault="00BA61F5" w:rsidP="00315C79">
            <w:pPr>
              <w:spacing w:line="360" w:lineRule="auto"/>
              <w:rPr>
                <w:rFonts w:ascii="Calibri" w:hAnsi="Calibri" w:cs="Times New Roman"/>
                <w:color w:val="000000" w:themeColor="text1"/>
              </w:rPr>
            </w:pPr>
            <w:r w:rsidRPr="009558FF">
              <w:rPr>
                <w:rFonts w:ascii="Calibri" w:hAnsi="Calibri" w:cs="Times New Roman"/>
                <w:color w:val="000000" w:themeColor="text1"/>
              </w:rPr>
              <w:t>endoplasmic reticulum</w:t>
            </w:r>
          </w:p>
        </w:tc>
      </w:tr>
      <w:tr w:rsidR="00BA61F5" w:rsidRPr="004442E6" w14:paraId="0738DBCD" w14:textId="77777777" w:rsidTr="00763D68">
        <w:tc>
          <w:tcPr>
            <w:tcW w:w="2612" w:type="dxa"/>
            <w:vAlign w:val="center"/>
          </w:tcPr>
          <w:p w14:paraId="39220290" w14:textId="77777777" w:rsidR="00BA61F5" w:rsidRPr="00324D4B" w:rsidRDefault="00BA61F5" w:rsidP="00315C79">
            <w:pPr>
              <w:spacing w:line="360" w:lineRule="auto"/>
              <w:rPr>
                <w:rFonts w:ascii="Calibri" w:hAnsi="Calibri" w:cs="Times New Roman"/>
                <w:b/>
                <w:color w:val="000000" w:themeColor="text1"/>
              </w:rPr>
            </w:pPr>
            <w:r w:rsidRPr="00324D4B">
              <w:rPr>
                <w:rFonts w:ascii="Calibri" w:hAnsi="Calibri" w:cs="Times New Roman"/>
                <w:b/>
                <w:color w:val="000000" w:themeColor="text1"/>
              </w:rPr>
              <w:t>ESI</w:t>
            </w:r>
          </w:p>
        </w:tc>
        <w:tc>
          <w:tcPr>
            <w:tcW w:w="6039" w:type="dxa"/>
            <w:vAlign w:val="center"/>
          </w:tcPr>
          <w:p w14:paraId="68C92261" w14:textId="77777777" w:rsidR="00BA61F5" w:rsidRPr="00324D4B" w:rsidRDefault="00BA61F5" w:rsidP="00315C79">
            <w:pPr>
              <w:spacing w:line="360" w:lineRule="auto"/>
              <w:rPr>
                <w:rFonts w:ascii="Calibri" w:hAnsi="Calibri" w:cs="Times New Roman"/>
                <w:color w:val="000000" w:themeColor="text1"/>
              </w:rPr>
            </w:pPr>
            <w:r w:rsidRPr="00324D4B">
              <w:rPr>
                <w:rFonts w:ascii="Calibri" w:hAnsi="Calibri" w:cs="Times New Roman"/>
                <w:color w:val="000000" w:themeColor="text1"/>
              </w:rPr>
              <w:t xml:space="preserve">electrospray ionisation </w:t>
            </w:r>
          </w:p>
        </w:tc>
      </w:tr>
      <w:tr w:rsidR="00BA61F5" w:rsidRPr="004442E6" w14:paraId="5DB50020" w14:textId="77777777" w:rsidTr="00763D68">
        <w:tc>
          <w:tcPr>
            <w:tcW w:w="2612" w:type="dxa"/>
            <w:vAlign w:val="center"/>
          </w:tcPr>
          <w:p w14:paraId="2B5504EA" w14:textId="77777777" w:rsidR="00BA61F5" w:rsidRPr="00935BB1" w:rsidRDefault="00BA61F5" w:rsidP="00315C79">
            <w:pPr>
              <w:spacing w:line="360" w:lineRule="auto"/>
              <w:rPr>
                <w:rFonts w:ascii="Calibri" w:hAnsi="Calibri" w:cs="Times New Roman"/>
                <w:b/>
                <w:color w:val="000000" w:themeColor="text1"/>
              </w:rPr>
            </w:pPr>
            <w:r w:rsidRPr="00935BB1">
              <w:rPr>
                <w:rFonts w:ascii="Calibri" w:hAnsi="Calibri" w:cs="Times New Roman"/>
                <w:b/>
                <w:color w:val="000000" w:themeColor="text1"/>
              </w:rPr>
              <w:t>ESI-LC</w:t>
            </w:r>
          </w:p>
        </w:tc>
        <w:tc>
          <w:tcPr>
            <w:tcW w:w="6039" w:type="dxa"/>
            <w:vAlign w:val="center"/>
          </w:tcPr>
          <w:p w14:paraId="77AA5CBF" w14:textId="77777777" w:rsidR="00BA61F5" w:rsidRPr="00935BB1" w:rsidRDefault="00BA61F5" w:rsidP="00315C79">
            <w:pPr>
              <w:spacing w:line="360" w:lineRule="auto"/>
              <w:rPr>
                <w:rFonts w:ascii="Calibri" w:hAnsi="Calibri" w:cs="Times New Roman"/>
                <w:color w:val="000000" w:themeColor="text1"/>
              </w:rPr>
            </w:pPr>
            <w:r w:rsidRPr="00935BB1">
              <w:rPr>
                <w:rFonts w:ascii="Calibri" w:hAnsi="Calibri" w:cs="Times New Roman"/>
                <w:color w:val="000000" w:themeColor="text1"/>
              </w:rPr>
              <w:t>electrospray ionisation liquid chromatography</w:t>
            </w:r>
          </w:p>
        </w:tc>
      </w:tr>
      <w:tr w:rsidR="00BA61F5" w:rsidRPr="004442E6" w14:paraId="212A524F" w14:textId="77777777" w:rsidTr="00763D68">
        <w:tc>
          <w:tcPr>
            <w:tcW w:w="2612" w:type="dxa"/>
            <w:vAlign w:val="center"/>
          </w:tcPr>
          <w:p w14:paraId="03D2A578" w14:textId="77777777" w:rsidR="00BA61F5" w:rsidRPr="00935BB1" w:rsidRDefault="00BA61F5" w:rsidP="00315C79">
            <w:pPr>
              <w:spacing w:line="360" w:lineRule="auto"/>
              <w:rPr>
                <w:rFonts w:ascii="Calibri" w:hAnsi="Calibri" w:cs="Times New Roman"/>
                <w:b/>
                <w:color w:val="000000" w:themeColor="text1"/>
              </w:rPr>
            </w:pPr>
            <w:r w:rsidRPr="00935BB1">
              <w:rPr>
                <w:rFonts w:ascii="Calibri" w:hAnsi="Calibri" w:cs="Times New Roman"/>
                <w:b/>
                <w:color w:val="000000" w:themeColor="text1"/>
              </w:rPr>
              <w:t>FPLC</w:t>
            </w:r>
          </w:p>
        </w:tc>
        <w:tc>
          <w:tcPr>
            <w:tcW w:w="6039" w:type="dxa"/>
            <w:vAlign w:val="center"/>
          </w:tcPr>
          <w:p w14:paraId="432297E7" w14:textId="77777777" w:rsidR="00BA61F5" w:rsidRPr="00935BB1" w:rsidRDefault="00BA61F5" w:rsidP="00315C79">
            <w:pPr>
              <w:spacing w:line="360" w:lineRule="auto"/>
              <w:rPr>
                <w:rFonts w:ascii="Calibri" w:hAnsi="Calibri" w:cs="Times New Roman"/>
                <w:color w:val="000000" w:themeColor="text1"/>
              </w:rPr>
            </w:pPr>
            <w:r w:rsidRPr="00935BB1">
              <w:rPr>
                <w:rFonts w:ascii="Calibri" w:hAnsi="Calibri" w:cs="Times New Roman"/>
                <w:color w:val="000000" w:themeColor="text1"/>
              </w:rPr>
              <w:t>fast protein liquid chromatography</w:t>
            </w:r>
          </w:p>
        </w:tc>
      </w:tr>
      <w:tr w:rsidR="001406CB" w:rsidRPr="004442E6" w14:paraId="46C4883F" w14:textId="77777777" w:rsidTr="00763D68">
        <w:tc>
          <w:tcPr>
            <w:tcW w:w="2612" w:type="dxa"/>
            <w:vAlign w:val="center"/>
          </w:tcPr>
          <w:p w14:paraId="6FA46EEC" w14:textId="77777777" w:rsidR="00BA61F5" w:rsidRPr="008F3EE9" w:rsidRDefault="00BA61F5" w:rsidP="00315C79">
            <w:pPr>
              <w:spacing w:line="360" w:lineRule="auto"/>
              <w:rPr>
                <w:rFonts w:ascii="Calibri" w:hAnsi="Calibri" w:cs="Times New Roman"/>
                <w:b/>
                <w:color w:val="000000" w:themeColor="text1"/>
              </w:rPr>
            </w:pPr>
            <w:r w:rsidRPr="008F3EE9">
              <w:rPr>
                <w:rFonts w:ascii="Calibri" w:hAnsi="Calibri" w:cs="Times New Roman"/>
                <w:b/>
                <w:color w:val="000000" w:themeColor="text1"/>
              </w:rPr>
              <w:lastRenderedPageBreak/>
              <w:t>Fur</w:t>
            </w:r>
          </w:p>
        </w:tc>
        <w:tc>
          <w:tcPr>
            <w:tcW w:w="6039" w:type="dxa"/>
            <w:vAlign w:val="center"/>
          </w:tcPr>
          <w:p w14:paraId="124045DA" w14:textId="77777777" w:rsidR="00BA61F5" w:rsidRPr="008F3EE9" w:rsidRDefault="00BA61F5" w:rsidP="00315C79">
            <w:pPr>
              <w:spacing w:line="360" w:lineRule="auto"/>
              <w:rPr>
                <w:rFonts w:ascii="Calibri" w:hAnsi="Calibri" w:cs="Times New Roman"/>
                <w:color w:val="000000" w:themeColor="text1"/>
              </w:rPr>
            </w:pPr>
            <w:r w:rsidRPr="008F3EE9">
              <w:rPr>
                <w:rFonts w:ascii="Calibri" w:hAnsi="Calibri" w:cs="Times New Roman"/>
                <w:color w:val="000000" w:themeColor="text1"/>
              </w:rPr>
              <w:t xml:space="preserve">ferric uptake regulator </w:t>
            </w:r>
          </w:p>
        </w:tc>
      </w:tr>
      <w:tr w:rsidR="001406CB" w:rsidRPr="004442E6" w14:paraId="03CC8C8C" w14:textId="77777777" w:rsidTr="00763D68">
        <w:tc>
          <w:tcPr>
            <w:tcW w:w="2612" w:type="dxa"/>
            <w:vAlign w:val="center"/>
          </w:tcPr>
          <w:p w14:paraId="7CABC0BC" w14:textId="77777777" w:rsidR="00BA61F5" w:rsidRPr="008F3EE9" w:rsidRDefault="00BA61F5" w:rsidP="00315C79">
            <w:pPr>
              <w:spacing w:line="360" w:lineRule="auto"/>
              <w:rPr>
                <w:rFonts w:ascii="Calibri" w:hAnsi="Calibri" w:cs="Times New Roman"/>
                <w:b/>
                <w:color w:val="000000" w:themeColor="text1"/>
              </w:rPr>
            </w:pPr>
            <w:r w:rsidRPr="008F3EE9">
              <w:rPr>
                <w:rFonts w:ascii="Calibri" w:hAnsi="Calibri" w:cs="Times New Roman"/>
                <w:b/>
                <w:color w:val="000000" w:themeColor="text1"/>
              </w:rPr>
              <w:t>GPCR</w:t>
            </w:r>
          </w:p>
        </w:tc>
        <w:tc>
          <w:tcPr>
            <w:tcW w:w="6039" w:type="dxa"/>
            <w:vAlign w:val="center"/>
          </w:tcPr>
          <w:p w14:paraId="640DE30E" w14:textId="77777777" w:rsidR="00BA61F5" w:rsidRPr="008F3EE9" w:rsidRDefault="00BA61F5" w:rsidP="00315C79">
            <w:pPr>
              <w:spacing w:line="360" w:lineRule="auto"/>
              <w:rPr>
                <w:rFonts w:ascii="Calibri" w:hAnsi="Calibri" w:cs="Times New Roman"/>
                <w:color w:val="000000" w:themeColor="text1"/>
              </w:rPr>
            </w:pPr>
            <w:r w:rsidRPr="008F3EE9">
              <w:rPr>
                <w:rFonts w:ascii="Calibri" w:hAnsi="Calibri" w:cs="Times New Roman"/>
                <w:color w:val="000000" w:themeColor="text1"/>
              </w:rPr>
              <w:t>G-protein-coupled receptor</w:t>
            </w:r>
          </w:p>
        </w:tc>
      </w:tr>
      <w:tr w:rsidR="001406CB" w:rsidRPr="004442E6" w14:paraId="79FC32E7" w14:textId="77777777" w:rsidTr="00763D68">
        <w:tc>
          <w:tcPr>
            <w:tcW w:w="2612" w:type="dxa"/>
            <w:vAlign w:val="center"/>
          </w:tcPr>
          <w:p w14:paraId="59387F05" w14:textId="77777777" w:rsidR="00BA61F5" w:rsidRPr="008F3EE9" w:rsidRDefault="00BA61F5" w:rsidP="00315C79">
            <w:pPr>
              <w:spacing w:line="360" w:lineRule="auto"/>
              <w:rPr>
                <w:rFonts w:ascii="Calibri" w:hAnsi="Calibri" w:cs="Times New Roman"/>
                <w:b/>
                <w:color w:val="000000" w:themeColor="text1"/>
              </w:rPr>
            </w:pPr>
            <w:r w:rsidRPr="008F3EE9">
              <w:rPr>
                <w:rFonts w:ascii="Calibri" w:hAnsi="Calibri" w:cs="Times New Roman"/>
                <w:b/>
                <w:color w:val="000000" w:themeColor="text1"/>
              </w:rPr>
              <w:t>GST</w:t>
            </w:r>
          </w:p>
        </w:tc>
        <w:tc>
          <w:tcPr>
            <w:tcW w:w="6039" w:type="dxa"/>
            <w:vAlign w:val="center"/>
          </w:tcPr>
          <w:p w14:paraId="676DCA71" w14:textId="77777777" w:rsidR="00BA61F5" w:rsidRPr="008F3EE9" w:rsidRDefault="00BA61F5" w:rsidP="00315C79">
            <w:pPr>
              <w:spacing w:line="360" w:lineRule="auto"/>
              <w:rPr>
                <w:rFonts w:ascii="Calibri" w:hAnsi="Calibri" w:cs="Times New Roman"/>
                <w:color w:val="000000" w:themeColor="text1"/>
              </w:rPr>
            </w:pPr>
            <w:r w:rsidRPr="008F3EE9">
              <w:rPr>
                <w:rFonts w:ascii="Calibri" w:hAnsi="Calibri" w:cs="Times New Roman"/>
                <w:color w:val="000000" w:themeColor="text1"/>
              </w:rPr>
              <w:t>glutathione S-transferase</w:t>
            </w:r>
          </w:p>
        </w:tc>
      </w:tr>
      <w:tr w:rsidR="001406CB" w:rsidRPr="004442E6" w14:paraId="2470979F" w14:textId="77777777" w:rsidTr="00763D68">
        <w:tc>
          <w:tcPr>
            <w:tcW w:w="2612" w:type="dxa"/>
            <w:vAlign w:val="center"/>
          </w:tcPr>
          <w:p w14:paraId="5B39D0A9" w14:textId="77777777" w:rsidR="00BA61F5" w:rsidRPr="008F3EE9" w:rsidRDefault="00BA61F5" w:rsidP="00315C79">
            <w:pPr>
              <w:spacing w:line="360" w:lineRule="auto"/>
              <w:rPr>
                <w:rFonts w:ascii="Calibri" w:hAnsi="Calibri" w:cs="Times New Roman"/>
                <w:b/>
                <w:color w:val="000000" w:themeColor="text1"/>
              </w:rPr>
            </w:pPr>
            <w:r w:rsidRPr="008F3EE9">
              <w:rPr>
                <w:rFonts w:ascii="Calibri" w:hAnsi="Calibri" w:cs="Times New Roman"/>
                <w:b/>
                <w:color w:val="000000" w:themeColor="text1"/>
              </w:rPr>
              <w:t>GUI</w:t>
            </w:r>
          </w:p>
        </w:tc>
        <w:tc>
          <w:tcPr>
            <w:tcW w:w="6039" w:type="dxa"/>
            <w:vAlign w:val="center"/>
          </w:tcPr>
          <w:p w14:paraId="5406D044" w14:textId="77777777" w:rsidR="00BA61F5" w:rsidRPr="008F3EE9" w:rsidRDefault="00BA61F5" w:rsidP="00315C79">
            <w:pPr>
              <w:spacing w:line="360" w:lineRule="auto"/>
              <w:rPr>
                <w:rFonts w:ascii="Calibri" w:hAnsi="Calibri" w:cs="Times New Roman"/>
                <w:color w:val="000000" w:themeColor="text1"/>
              </w:rPr>
            </w:pPr>
            <w:r w:rsidRPr="008F3EE9">
              <w:rPr>
                <w:rFonts w:ascii="Calibri" w:hAnsi="Calibri" w:cs="Times New Roman"/>
                <w:color w:val="000000" w:themeColor="text1"/>
              </w:rPr>
              <w:t>graphical user interface</w:t>
            </w:r>
          </w:p>
        </w:tc>
      </w:tr>
      <w:tr w:rsidR="00BA61F5" w:rsidRPr="004442E6" w14:paraId="690DA068" w14:textId="77777777" w:rsidTr="00763D68">
        <w:tc>
          <w:tcPr>
            <w:tcW w:w="2612" w:type="dxa"/>
            <w:vAlign w:val="center"/>
          </w:tcPr>
          <w:p w14:paraId="0E757D37" w14:textId="77777777" w:rsidR="00BA61F5" w:rsidRPr="008F3EE9" w:rsidRDefault="00BA61F5" w:rsidP="00315C79">
            <w:pPr>
              <w:spacing w:line="360" w:lineRule="auto"/>
              <w:rPr>
                <w:rFonts w:ascii="Calibri" w:hAnsi="Calibri" w:cs="Times New Roman"/>
                <w:b/>
                <w:color w:val="000000" w:themeColor="text1"/>
              </w:rPr>
            </w:pPr>
            <w:r w:rsidRPr="008F3EE9">
              <w:rPr>
                <w:rFonts w:ascii="Calibri" w:hAnsi="Calibri" w:cs="Times New Roman"/>
                <w:b/>
                <w:color w:val="000000" w:themeColor="text1"/>
              </w:rPr>
              <w:t>HEWL</w:t>
            </w:r>
          </w:p>
        </w:tc>
        <w:tc>
          <w:tcPr>
            <w:tcW w:w="6039" w:type="dxa"/>
            <w:vAlign w:val="center"/>
          </w:tcPr>
          <w:p w14:paraId="4C516146" w14:textId="77777777" w:rsidR="00BA61F5" w:rsidRPr="008F3EE9" w:rsidRDefault="00BA61F5" w:rsidP="00315C79">
            <w:pPr>
              <w:spacing w:line="360" w:lineRule="auto"/>
              <w:rPr>
                <w:rFonts w:ascii="Calibri" w:hAnsi="Calibri" w:cs="Times New Roman"/>
                <w:color w:val="000000" w:themeColor="text1"/>
              </w:rPr>
            </w:pPr>
            <w:r w:rsidRPr="008F3EE9">
              <w:rPr>
                <w:rFonts w:ascii="Calibri" w:hAnsi="Calibri" w:cs="Times New Roman"/>
                <w:color w:val="000000" w:themeColor="text1"/>
              </w:rPr>
              <w:t>hen egg white lysozyme</w:t>
            </w:r>
          </w:p>
        </w:tc>
      </w:tr>
      <w:tr w:rsidR="00BA61F5" w:rsidRPr="004442E6" w14:paraId="0670C9CD" w14:textId="77777777" w:rsidTr="00763D68">
        <w:tc>
          <w:tcPr>
            <w:tcW w:w="2612" w:type="dxa"/>
            <w:vAlign w:val="center"/>
          </w:tcPr>
          <w:p w14:paraId="4ACF97CA" w14:textId="77777777" w:rsidR="00BA61F5" w:rsidRPr="001A4AE3" w:rsidRDefault="00BA61F5" w:rsidP="00315C79">
            <w:pPr>
              <w:spacing w:line="360" w:lineRule="auto"/>
              <w:rPr>
                <w:rFonts w:ascii="Calibri" w:hAnsi="Calibri" w:cs="Times New Roman"/>
                <w:b/>
                <w:color w:val="000000" w:themeColor="text1"/>
              </w:rPr>
            </w:pPr>
            <w:r w:rsidRPr="001A4AE3">
              <w:rPr>
                <w:rFonts w:ascii="Calibri" w:hAnsi="Calibri" w:cs="Times New Roman"/>
                <w:b/>
                <w:color w:val="000000" w:themeColor="text1"/>
              </w:rPr>
              <w:t>His</w:t>
            </w:r>
            <w:r w:rsidRPr="001A4AE3">
              <w:rPr>
                <w:rFonts w:ascii="Calibri" w:hAnsi="Calibri" w:cs="Times New Roman"/>
                <w:b/>
                <w:color w:val="000000" w:themeColor="text1"/>
                <w:vertAlign w:val="subscript"/>
              </w:rPr>
              <w:t>6</w:t>
            </w:r>
          </w:p>
        </w:tc>
        <w:tc>
          <w:tcPr>
            <w:tcW w:w="6039" w:type="dxa"/>
            <w:vAlign w:val="center"/>
          </w:tcPr>
          <w:p w14:paraId="18FEEA57" w14:textId="77777777" w:rsidR="00BA61F5" w:rsidRPr="001A4AE3" w:rsidRDefault="00BA61F5" w:rsidP="00315C79">
            <w:pPr>
              <w:spacing w:line="360" w:lineRule="auto"/>
              <w:rPr>
                <w:rFonts w:ascii="Calibri" w:hAnsi="Calibri" w:cs="Times New Roman"/>
                <w:color w:val="000000" w:themeColor="text1"/>
              </w:rPr>
            </w:pPr>
            <w:r w:rsidRPr="001A4AE3">
              <w:rPr>
                <w:rFonts w:ascii="Calibri" w:hAnsi="Calibri" w:cs="Times New Roman"/>
                <w:color w:val="000000" w:themeColor="text1"/>
              </w:rPr>
              <w:t>hexa-histidine</w:t>
            </w:r>
          </w:p>
        </w:tc>
      </w:tr>
      <w:tr w:rsidR="00BA61F5" w:rsidRPr="004442E6" w14:paraId="5D992C01" w14:textId="77777777" w:rsidTr="00763D68">
        <w:tc>
          <w:tcPr>
            <w:tcW w:w="2612" w:type="dxa"/>
            <w:vAlign w:val="center"/>
          </w:tcPr>
          <w:p w14:paraId="2FFA67CF" w14:textId="77777777" w:rsidR="00BA61F5" w:rsidRPr="00F55402" w:rsidRDefault="00BA61F5" w:rsidP="00315C79">
            <w:pPr>
              <w:spacing w:line="360" w:lineRule="auto"/>
              <w:rPr>
                <w:rFonts w:ascii="Calibri" w:hAnsi="Calibri" w:cs="Times New Roman"/>
                <w:b/>
                <w:color w:val="000000" w:themeColor="text1"/>
              </w:rPr>
            </w:pPr>
            <w:r w:rsidRPr="00F55402">
              <w:rPr>
                <w:rFonts w:ascii="Calibri" w:hAnsi="Calibri" w:cs="Times New Roman"/>
                <w:b/>
                <w:color w:val="000000" w:themeColor="text1"/>
              </w:rPr>
              <w:t>HIV</w:t>
            </w:r>
          </w:p>
        </w:tc>
        <w:tc>
          <w:tcPr>
            <w:tcW w:w="6039" w:type="dxa"/>
            <w:vAlign w:val="center"/>
          </w:tcPr>
          <w:p w14:paraId="346D3BBA" w14:textId="77777777" w:rsidR="00BA61F5" w:rsidRPr="00F55402" w:rsidRDefault="00BA61F5" w:rsidP="00315C79">
            <w:pPr>
              <w:spacing w:line="360" w:lineRule="auto"/>
              <w:rPr>
                <w:rFonts w:ascii="Calibri" w:hAnsi="Calibri" w:cs="Times New Roman"/>
                <w:color w:val="000000" w:themeColor="text1"/>
              </w:rPr>
            </w:pPr>
            <w:r w:rsidRPr="00F55402">
              <w:rPr>
                <w:rFonts w:ascii="Calibri" w:hAnsi="Calibri" w:cs="Times New Roman"/>
                <w:color w:val="000000" w:themeColor="text1"/>
              </w:rPr>
              <w:t>human immunodeficiency virus</w:t>
            </w:r>
          </w:p>
        </w:tc>
      </w:tr>
      <w:tr w:rsidR="00A72C0D" w:rsidRPr="004442E6" w14:paraId="2ACFC65E" w14:textId="77777777" w:rsidTr="00763D68">
        <w:tc>
          <w:tcPr>
            <w:tcW w:w="2612" w:type="dxa"/>
            <w:vAlign w:val="center"/>
          </w:tcPr>
          <w:p w14:paraId="318A2B7F" w14:textId="7FF9D66B" w:rsidR="00A72C0D" w:rsidRPr="00F55402" w:rsidRDefault="00A72C0D" w:rsidP="00315C79">
            <w:pPr>
              <w:spacing w:line="360" w:lineRule="auto"/>
              <w:rPr>
                <w:rFonts w:ascii="Calibri" w:hAnsi="Calibri" w:cs="Times New Roman"/>
                <w:b/>
                <w:color w:val="000000" w:themeColor="text1"/>
              </w:rPr>
            </w:pPr>
            <w:r>
              <w:rPr>
                <w:rFonts w:ascii="Calibri" w:hAnsi="Calibri" w:cs="Times New Roman"/>
                <w:b/>
                <w:color w:val="000000" w:themeColor="text1"/>
              </w:rPr>
              <w:t>HK</w:t>
            </w:r>
          </w:p>
        </w:tc>
        <w:tc>
          <w:tcPr>
            <w:tcW w:w="6039" w:type="dxa"/>
            <w:vAlign w:val="center"/>
          </w:tcPr>
          <w:p w14:paraId="1CB36FAB" w14:textId="23A77FD6" w:rsidR="00A72C0D" w:rsidRPr="00F55402" w:rsidRDefault="00A72C0D" w:rsidP="00315C79">
            <w:pPr>
              <w:spacing w:line="360" w:lineRule="auto"/>
              <w:rPr>
                <w:rFonts w:ascii="Calibri" w:hAnsi="Calibri" w:cs="Times New Roman"/>
                <w:color w:val="000000" w:themeColor="text1"/>
              </w:rPr>
            </w:pPr>
            <w:r>
              <w:rPr>
                <w:rFonts w:ascii="Calibri" w:hAnsi="Calibri" w:cs="Times New Roman"/>
                <w:color w:val="000000" w:themeColor="text1"/>
              </w:rPr>
              <w:t>histidine kinase</w:t>
            </w:r>
          </w:p>
        </w:tc>
      </w:tr>
      <w:tr w:rsidR="00BA61F5" w:rsidRPr="004442E6" w14:paraId="2A971763" w14:textId="77777777" w:rsidTr="00763D68">
        <w:tc>
          <w:tcPr>
            <w:tcW w:w="2612" w:type="dxa"/>
            <w:vAlign w:val="center"/>
          </w:tcPr>
          <w:p w14:paraId="583A0F9C" w14:textId="77777777" w:rsidR="00BA61F5" w:rsidRPr="001A4AE3" w:rsidRDefault="00BA61F5" w:rsidP="00315C79">
            <w:pPr>
              <w:spacing w:line="360" w:lineRule="auto"/>
              <w:rPr>
                <w:rFonts w:ascii="Calibri" w:hAnsi="Calibri" w:cs="Times New Roman"/>
                <w:b/>
                <w:color w:val="000000" w:themeColor="text1"/>
              </w:rPr>
            </w:pPr>
            <w:r w:rsidRPr="001A4AE3">
              <w:rPr>
                <w:rFonts w:ascii="Calibri" w:hAnsi="Calibri" w:cs="Times New Roman"/>
                <w:b/>
                <w:color w:val="000000" w:themeColor="text1"/>
              </w:rPr>
              <w:t>HRV</w:t>
            </w:r>
          </w:p>
        </w:tc>
        <w:tc>
          <w:tcPr>
            <w:tcW w:w="6039" w:type="dxa"/>
            <w:vAlign w:val="center"/>
          </w:tcPr>
          <w:p w14:paraId="4675A711" w14:textId="77777777" w:rsidR="00BA61F5" w:rsidRPr="001A4AE3" w:rsidRDefault="00BA61F5" w:rsidP="00315C79">
            <w:pPr>
              <w:spacing w:line="360" w:lineRule="auto"/>
              <w:rPr>
                <w:rFonts w:ascii="Calibri" w:hAnsi="Calibri" w:cs="Times New Roman"/>
                <w:color w:val="000000" w:themeColor="text1"/>
              </w:rPr>
            </w:pPr>
            <w:r w:rsidRPr="001A4AE3">
              <w:rPr>
                <w:rFonts w:ascii="Calibri" w:hAnsi="Calibri" w:cs="Times New Roman"/>
                <w:color w:val="000000" w:themeColor="text1"/>
              </w:rPr>
              <w:t>human rhinovirus</w:t>
            </w:r>
          </w:p>
        </w:tc>
      </w:tr>
      <w:tr w:rsidR="00BA61F5" w:rsidRPr="004442E6" w14:paraId="7F0E51E9" w14:textId="77777777" w:rsidTr="00763D68">
        <w:tc>
          <w:tcPr>
            <w:tcW w:w="2612" w:type="dxa"/>
            <w:vAlign w:val="center"/>
          </w:tcPr>
          <w:p w14:paraId="0168ED23" w14:textId="77777777" w:rsidR="00BA61F5" w:rsidRPr="001A4AE3" w:rsidRDefault="00BA61F5" w:rsidP="00315C79">
            <w:pPr>
              <w:spacing w:line="360" w:lineRule="auto"/>
              <w:rPr>
                <w:rFonts w:ascii="Calibri" w:hAnsi="Calibri" w:cs="Times New Roman"/>
                <w:b/>
                <w:color w:val="000000" w:themeColor="text1"/>
              </w:rPr>
            </w:pPr>
            <w:r w:rsidRPr="001A4AE3">
              <w:rPr>
                <w:rFonts w:ascii="Calibri" w:hAnsi="Calibri" w:cs="Times New Roman"/>
                <w:b/>
                <w:color w:val="000000" w:themeColor="text1"/>
              </w:rPr>
              <w:t>IMAC</w:t>
            </w:r>
          </w:p>
        </w:tc>
        <w:tc>
          <w:tcPr>
            <w:tcW w:w="6039" w:type="dxa"/>
            <w:vAlign w:val="center"/>
          </w:tcPr>
          <w:p w14:paraId="315E05B9" w14:textId="77777777" w:rsidR="00BA61F5" w:rsidRPr="001A4AE3" w:rsidRDefault="00BA61F5" w:rsidP="00315C79">
            <w:pPr>
              <w:spacing w:line="360" w:lineRule="auto"/>
              <w:rPr>
                <w:rFonts w:ascii="Calibri" w:hAnsi="Calibri" w:cs="Times New Roman"/>
                <w:color w:val="000000" w:themeColor="text1"/>
              </w:rPr>
            </w:pPr>
            <w:r w:rsidRPr="001A4AE3">
              <w:rPr>
                <w:rFonts w:ascii="Calibri" w:hAnsi="Calibri" w:cs="Times New Roman"/>
                <w:color w:val="000000" w:themeColor="text1"/>
              </w:rPr>
              <w:t>immobilised metal ion affinity chromatography</w:t>
            </w:r>
          </w:p>
        </w:tc>
      </w:tr>
      <w:tr w:rsidR="00BA61F5" w:rsidRPr="004442E6" w14:paraId="1698ACEC" w14:textId="77777777" w:rsidTr="00763D68">
        <w:tc>
          <w:tcPr>
            <w:tcW w:w="2612" w:type="dxa"/>
            <w:vAlign w:val="center"/>
          </w:tcPr>
          <w:p w14:paraId="63695CD4" w14:textId="77777777" w:rsidR="00BA61F5" w:rsidRPr="00FF6364" w:rsidRDefault="00BA61F5" w:rsidP="00315C79">
            <w:pPr>
              <w:spacing w:line="360" w:lineRule="auto"/>
              <w:rPr>
                <w:rFonts w:ascii="Calibri" w:hAnsi="Calibri" w:cs="Times New Roman"/>
                <w:b/>
                <w:color w:val="000000" w:themeColor="text1"/>
              </w:rPr>
            </w:pPr>
            <w:r w:rsidRPr="00FF6364">
              <w:rPr>
                <w:rFonts w:ascii="Calibri" w:hAnsi="Calibri" w:cs="Times New Roman"/>
                <w:b/>
                <w:color w:val="000000" w:themeColor="text1"/>
              </w:rPr>
              <w:t>IPTG</w:t>
            </w:r>
          </w:p>
        </w:tc>
        <w:tc>
          <w:tcPr>
            <w:tcW w:w="6039" w:type="dxa"/>
            <w:vAlign w:val="center"/>
          </w:tcPr>
          <w:p w14:paraId="5C1B18F1" w14:textId="3A3A5F0A" w:rsidR="00BA61F5" w:rsidRPr="00FF6364" w:rsidRDefault="009B0E62" w:rsidP="00315C79">
            <w:pPr>
              <w:spacing w:line="360" w:lineRule="auto"/>
              <w:rPr>
                <w:rFonts w:ascii="Calibri" w:hAnsi="Calibri" w:cs="Times New Roman"/>
                <w:color w:val="000000" w:themeColor="text1"/>
              </w:rPr>
            </w:pPr>
            <w:r w:rsidRPr="00FF6364">
              <w:rPr>
                <w:rFonts w:ascii="Calibri" w:hAnsi="Calibri" w:cs="Times New Roman"/>
                <w:color w:val="000000" w:themeColor="text1"/>
              </w:rPr>
              <w:t xml:space="preserve">isopropyl </w:t>
            </w:r>
            <w:r w:rsidRPr="00FF6364">
              <w:rPr>
                <w:rFonts w:ascii="Calibri" w:eastAsia="Times New Roman" w:hAnsi="Calibri" w:cs="Arial"/>
                <w:color w:val="000000" w:themeColor="text1"/>
                <w:shd w:val="clear" w:color="auto" w:fill="FFFFFF"/>
              </w:rPr>
              <w:t>β</w:t>
            </w:r>
            <w:r w:rsidRPr="00FF6364">
              <w:rPr>
                <w:rFonts w:ascii="Calibri" w:hAnsi="Calibri" w:cs="Times New Roman"/>
                <w:color w:val="000000" w:themeColor="text1"/>
              </w:rPr>
              <w:t>–D-1-thiogalactopyranoside</w:t>
            </w:r>
          </w:p>
        </w:tc>
      </w:tr>
      <w:tr w:rsidR="00BA61F5" w:rsidRPr="004442E6" w14:paraId="62C471DC" w14:textId="77777777" w:rsidTr="00763D68">
        <w:tc>
          <w:tcPr>
            <w:tcW w:w="2612" w:type="dxa"/>
            <w:vAlign w:val="center"/>
          </w:tcPr>
          <w:p w14:paraId="7A2E8544" w14:textId="77777777" w:rsidR="00BA61F5" w:rsidRPr="009558FF" w:rsidRDefault="00BA61F5" w:rsidP="00315C79">
            <w:pPr>
              <w:spacing w:line="360" w:lineRule="auto"/>
              <w:rPr>
                <w:rFonts w:ascii="Calibri" w:hAnsi="Calibri" w:cs="Times New Roman"/>
                <w:b/>
                <w:color w:val="000000" w:themeColor="text1"/>
              </w:rPr>
            </w:pPr>
            <w:r w:rsidRPr="009558FF">
              <w:rPr>
                <w:rFonts w:ascii="Calibri" w:hAnsi="Calibri" w:cs="Times New Roman"/>
                <w:b/>
                <w:color w:val="000000" w:themeColor="text1"/>
              </w:rPr>
              <w:t>KDS</w:t>
            </w:r>
          </w:p>
        </w:tc>
        <w:tc>
          <w:tcPr>
            <w:tcW w:w="6039" w:type="dxa"/>
            <w:vAlign w:val="center"/>
          </w:tcPr>
          <w:p w14:paraId="65BB6FFF" w14:textId="77777777" w:rsidR="00BA61F5" w:rsidRPr="009558FF" w:rsidRDefault="00BA61F5" w:rsidP="00315C79">
            <w:pPr>
              <w:spacing w:line="360" w:lineRule="auto"/>
              <w:rPr>
                <w:rFonts w:ascii="Calibri" w:hAnsi="Calibri" w:cs="Times New Roman"/>
                <w:color w:val="000000" w:themeColor="text1"/>
              </w:rPr>
            </w:pPr>
            <w:r w:rsidRPr="009558FF">
              <w:rPr>
                <w:rFonts w:ascii="Calibri" w:hAnsi="Calibri" w:cs="Times New Roman"/>
                <w:color w:val="000000" w:themeColor="text1"/>
              </w:rPr>
              <w:t>3-ketodihydrosphingosine</w:t>
            </w:r>
          </w:p>
        </w:tc>
      </w:tr>
      <w:tr w:rsidR="00BA61F5" w:rsidRPr="004442E6" w14:paraId="6084A3EA" w14:textId="77777777" w:rsidTr="00763D68">
        <w:tc>
          <w:tcPr>
            <w:tcW w:w="2612" w:type="dxa"/>
            <w:vAlign w:val="center"/>
          </w:tcPr>
          <w:p w14:paraId="2550F82A" w14:textId="77777777" w:rsidR="00BA61F5" w:rsidRPr="00FF6364" w:rsidRDefault="00BA61F5" w:rsidP="00315C79">
            <w:pPr>
              <w:spacing w:line="360" w:lineRule="auto"/>
              <w:rPr>
                <w:rFonts w:ascii="Calibri" w:hAnsi="Calibri" w:cs="Times New Roman"/>
                <w:b/>
                <w:color w:val="000000" w:themeColor="text1"/>
              </w:rPr>
            </w:pPr>
            <w:r w:rsidRPr="00FF6364">
              <w:rPr>
                <w:rFonts w:ascii="Calibri" w:hAnsi="Calibri" w:cs="Times New Roman"/>
                <w:b/>
                <w:color w:val="000000" w:themeColor="text1"/>
              </w:rPr>
              <w:t>LB</w:t>
            </w:r>
          </w:p>
        </w:tc>
        <w:tc>
          <w:tcPr>
            <w:tcW w:w="6039" w:type="dxa"/>
            <w:vAlign w:val="center"/>
          </w:tcPr>
          <w:p w14:paraId="2E4D24AC" w14:textId="77777777" w:rsidR="00BA61F5" w:rsidRPr="00FF6364" w:rsidRDefault="00BA61F5" w:rsidP="00315C79">
            <w:pPr>
              <w:spacing w:line="360" w:lineRule="auto"/>
              <w:rPr>
                <w:rFonts w:ascii="Calibri" w:hAnsi="Calibri" w:cs="Times New Roman"/>
                <w:color w:val="000000" w:themeColor="text1"/>
              </w:rPr>
            </w:pPr>
            <w:proofErr w:type="spellStart"/>
            <w:r w:rsidRPr="00FF6364">
              <w:rPr>
                <w:rFonts w:ascii="Calibri" w:hAnsi="Calibri" w:cs="Times New Roman"/>
                <w:color w:val="000000" w:themeColor="text1"/>
              </w:rPr>
              <w:t>luria</w:t>
            </w:r>
            <w:proofErr w:type="spellEnd"/>
            <w:r w:rsidRPr="00FF6364">
              <w:rPr>
                <w:rFonts w:ascii="Calibri" w:hAnsi="Calibri" w:cs="Times New Roman"/>
                <w:color w:val="000000" w:themeColor="text1"/>
              </w:rPr>
              <w:t xml:space="preserve"> broth </w:t>
            </w:r>
          </w:p>
        </w:tc>
      </w:tr>
      <w:tr w:rsidR="00BA61F5" w:rsidRPr="004442E6" w14:paraId="17C5FCD1" w14:textId="77777777" w:rsidTr="00763D68">
        <w:tc>
          <w:tcPr>
            <w:tcW w:w="2612" w:type="dxa"/>
            <w:vAlign w:val="center"/>
          </w:tcPr>
          <w:p w14:paraId="5B912225" w14:textId="77777777" w:rsidR="00BA61F5" w:rsidRPr="008F3EE9" w:rsidRDefault="00BA61F5" w:rsidP="00315C79">
            <w:pPr>
              <w:spacing w:line="360" w:lineRule="auto"/>
              <w:rPr>
                <w:rFonts w:ascii="Calibri" w:hAnsi="Calibri" w:cs="Times New Roman"/>
                <w:b/>
                <w:color w:val="000000" w:themeColor="text1"/>
              </w:rPr>
            </w:pPr>
            <w:r w:rsidRPr="008F3EE9">
              <w:rPr>
                <w:rFonts w:ascii="Calibri" w:hAnsi="Calibri" w:cs="Times New Roman"/>
                <w:b/>
                <w:color w:val="000000" w:themeColor="text1"/>
              </w:rPr>
              <w:t>LED</w:t>
            </w:r>
          </w:p>
        </w:tc>
        <w:tc>
          <w:tcPr>
            <w:tcW w:w="6039" w:type="dxa"/>
            <w:vAlign w:val="center"/>
          </w:tcPr>
          <w:p w14:paraId="69D7D2FC" w14:textId="77777777" w:rsidR="00BA61F5" w:rsidRPr="008F3EE9" w:rsidRDefault="00BA61F5" w:rsidP="00315C79">
            <w:pPr>
              <w:spacing w:line="360" w:lineRule="auto"/>
              <w:rPr>
                <w:rFonts w:ascii="Calibri" w:hAnsi="Calibri" w:cs="Times New Roman"/>
                <w:color w:val="000000" w:themeColor="text1"/>
              </w:rPr>
            </w:pPr>
            <w:r w:rsidRPr="008F3EE9">
              <w:rPr>
                <w:rFonts w:ascii="Calibri" w:hAnsi="Calibri" w:cs="Times New Roman"/>
                <w:color w:val="000000" w:themeColor="text1"/>
              </w:rPr>
              <w:t>light-emitting diode</w:t>
            </w:r>
          </w:p>
        </w:tc>
      </w:tr>
      <w:tr w:rsidR="00BA61F5" w:rsidRPr="004442E6" w14:paraId="73AAB286" w14:textId="77777777" w:rsidTr="00763D68">
        <w:tc>
          <w:tcPr>
            <w:tcW w:w="2612" w:type="dxa"/>
            <w:vAlign w:val="center"/>
          </w:tcPr>
          <w:p w14:paraId="2180ADA7" w14:textId="77777777" w:rsidR="00BA61F5" w:rsidRPr="004442E6" w:rsidRDefault="00BA61F5" w:rsidP="00315C79">
            <w:pPr>
              <w:spacing w:line="360" w:lineRule="auto"/>
              <w:rPr>
                <w:rFonts w:ascii="Calibri" w:hAnsi="Calibri" w:cs="Times New Roman"/>
                <w:b/>
                <w:color w:val="FF0000"/>
              </w:rPr>
            </w:pPr>
            <w:r w:rsidRPr="00324D4B">
              <w:rPr>
                <w:rFonts w:ascii="Calibri" w:hAnsi="Calibri" w:cs="Times New Roman"/>
                <w:b/>
                <w:color w:val="000000" w:themeColor="text1"/>
              </w:rPr>
              <w:t>MALDI</w:t>
            </w:r>
          </w:p>
        </w:tc>
        <w:tc>
          <w:tcPr>
            <w:tcW w:w="6039" w:type="dxa"/>
            <w:vAlign w:val="center"/>
          </w:tcPr>
          <w:p w14:paraId="60929D55" w14:textId="0A2BAA84" w:rsidR="00BA61F5" w:rsidRPr="004442E6" w:rsidRDefault="00324D4B" w:rsidP="00315C79">
            <w:pPr>
              <w:spacing w:line="360" w:lineRule="auto"/>
              <w:rPr>
                <w:rFonts w:ascii="Calibri" w:hAnsi="Calibri" w:cs="Times New Roman"/>
                <w:color w:val="FF0000"/>
              </w:rPr>
            </w:pPr>
            <w:r w:rsidRPr="006A5037">
              <w:rPr>
                <w:rFonts w:ascii="Calibri" w:hAnsi="Calibri" w:cs="Times New Roman"/>
              </w:rPr>
              <w:t>matrix-assisted laser desportion/ionisation</w:t>
            </w:r>
          </w:p>
        </w:tc>
      </w:tr>
      <w:tr w:rsidR="00BA61F5" w:rsidRPr="004442E6" w14:paraId="65C79D08" w14:textId="77777777" w:rsidTr="00763D68">
        <w:tc>
          <w:tcPr>
            <w:tcW w:w="2612" w:type="dxa"/>
            <w:vAlign w:val="center"/>
          </w:tcPr>
          <w:p w14:paraId="768FA70D" w14:textId="77777777" w:rsidR="00BA61F5" w:rsidRPr="001406CB" w:rsidRDefault="00BA61F5" w:rsidP="00315C79">
            <w:pPr>
              <w:spacing w:line="360" w:lineRule="auto"/>
              <w:rPr>
                <w:rFonts w:ascii="Calibri" w:hAnsi="Calibri" w:cs="Times New Roman"/>
                <w:b/>
                <w:color w:val="000000" w:themeColor="text1"/>
              </w:rPr>
            </w:pPr>
            <w:r w:rsidRPr="001406CB">
              <w:rPr>
                <w:rFonts w:ascii="Calibri" w:hAnsi="Calibri" w:cs="Times New Roman"/>
                <w:b/>
                <w:color w:val="000000" w:themeColor="text1"/>
              </w:rPr>
              <w:t>MBFA</w:t>
            </w:r>
          </w:p>
        </w:tc>
        <w:tc>
          <w:tcPr>
            <w:tcW w:w="6039" w:type="dxa"/>
            <w:vAlign w:val="center"/>
          </w:tcPr>
          <w:p w14:paraId="00089EFA" w14:textId="77777777" w:rsidR="00BA61F5" w:rsidRPr="001406CB" w:rsidRDefault="00BA61F5" w:rsidP="00315C79">
            <w:pPr>
              <w:spacing w:line="360" w:lineRule="auto"/>
              <w:rPr>
                <w:rFonts w:ascii="Calibri" w:hAnsi="Calibri" w:cs="Times New Roman"/>
                <w:color w:val="000000" w:themeColor="text1"/>
              </w:rPr>
            </w:pPr>
            <w:r w:rsidRPr="001406CB">
              <w:rPr>
                <w:rFonts w:ascii="Calibri" w:hAnsi="Calibri" w:cs="Times New Roman"/>
                <w:color w:val="000000" w:themeColor="text1"/>
              </w:rPr>
              <w:t>membrane-bound ferritin A</w:t>
            </w:r>
          </w:p>
        </w:tc>
      </w:tr>
      <w:tr w:rsidR="001406CB" w:rsidRPr="004442E6" w14:paraId="62BE26EF" w14:textId="77777777" w:rsidTr="00763D68">
        <w:tc>
          <w:tcPr>
            <w:tcW w:w="2612" w:type="dxa"/>
            <w:vAlign w:val="center"/>
          </w:tcPr>
          <w:p w14:paraId="33F46A4D" w14:textId="7B5261EE" w:rsidR="001406CB" w:rsidRPr="004442E6" w:rsidRDefault="001406CB" w:rsidP="00315C79">
            <w:pPr>
              <w:spacing w:line="360" w:lineRule="auto"/>
              <w:rPr>
                <w:rFonts w:ascii="Calibri" w:hAnsi="Calibri" w:cs="Times New Roman"/>
                <w:b/>
                <w:color w:val="FF0000"/>
              </w:rPr>
            </w:pPr>
            <w:r w:rsidRPr="001406CB">
              <w:rPr>
                <w:rFonts w:ascii="Calibri" w:hAnsi="Calibri" w:cs="Times New Roman"/>
                <w:b/>
                <w:color w:val="000000" w:themeColor="text1"/>
              </w:rPr>
              <w:t>MIR</w:t>
            </w:r>
          </w:p>
        </w:tc>
        <w:tc>
          <w:tcPr>
            <w:tcW w:w="6039" w:type="dxa"/>
            <w:vAlign w:val="center"/>
          </w:tcPr>
          <w:p w14:paraId="429ED780" w14:textId="33E88C12" w:rsidR="001406CB" w:rsidRPr="004442E6" w:rsidRDefault="001406CB" w:rsidP="00315C79">
            <w:pPr>
              <w:spacing w:line="360" w:lineRule="auto"/>
              <w:rPr>
                <w:rFonts w:ascii="Calibri" w:hAnsi="Calibri" w:cs="Times New Roman"/>
                <w:color w:val="FF0000"/>
              </w:rPr>
            </w:pPr>
            <w:r w:rsidRPr="00053DB5">
              <w:rPr>
                <w:rFonts w:ascii="Calibri" w:hAnsi="Calibri" w:cs="Times New Roman"/>
              </w:rPr>
              <w:t>multiple isomorphous replacement</w:t>
            </w:r>
          </w:p>
        </w:tc>
      </w:tr>
      <w:tr w:rsidR="005B3A1F" w:rsidRPr="004442E6" w14:paraId="2757AC1C" w14:textId="77777777" w:rsidTr="00763D68">
        <w:tc>
          <w:tcPr>
            <w:tcW w:w="2612" w:type="dxa"/>
            <w:vAlign w:val="center"/>
          </w:tcPr>
          <w:p w14:paraId="74815FC5" w14:textId="697272CE" w:rsidR="005B3A1F" w:rsidRPr="001406CB" w:rsidRDefault="005B3A1F" w:rsidP="00315C79">
            <w:pPr>
              <w:spacing w:line="360" w:lineRule="auto"/>
              <w:rPr>
                <w:rFonts w:ascii="Calibri" w:hAnsi="Calibri" w:cs="Times New Roman"/>
                <w:b/>
                <w:color w:val="000000" w:themeColor="text1"/>
              </w:rPr>
            </w:pPr>
            <w:r>
              <w:rPr>
                <w:rFonts w:ascii="Calibri" w:hAnsi="Calibri" w:cs="Times New Roman"/>
                <w:b/>
                <w:color w:val="000000" w:themeColor="text1"/>
              </w:rPr>
              <w:t>MME</w:t>
            </w:r>
          </w:p>
        </w:tc>
        <w:tc>
          <w:tcPr>
            <w:tcW w:w="6039" w:type="dxa"/>
            <w:vAlign w:val="center"/>
          </w:tcPr>
          <w:p w14:paraId="22440A9B" w14:textId="78C89246" w:rsidR="005B3A1F" w:rsidRPr="00053DB5" w:rsidRDefault="005B3A1F" w:rsidP="00315C79">
            <w:pPr>
              <w:spacing w:line="360" w:lineRule="auto"/>
              <w:rPr>
                <w:rFonts w:ascii="Calibri" w:hAnsi="Calibri" w:cs="Times New Roman"/>
              </w:rPr>
            </w:pPr>
            <w:r w:rsidRPr="006A5037">
              <w:rPr>
                <w:rFonts w:ascii="Calibri" w:eastAsiaTheme="minorHAnsi" w:hAnsi="Calibri" w:cs="Times New Roman"/>
              </w:rPr>
              <w:t>monomethyl ether</w:t>
            </w:r>
          </w:p>
        </w:tc>
      </w:tr>
      <w:tr w:rsidR="00BA61F5" w:rsidRPr="004442E6" w14:paraId="6D2AD804" w14:textId="77777777" w:rsidTr="00763D68">
        <w:tc>
          <w:tcPr>
            <w:tcW w:w="2612" w:type="dxa"/>
            <w:vAlign w:val="center"/>
          </w:tcPr>
          <w:p w14:paraId="35E02F4C" w14:textId="77777777" w:rsidR="00BA61F5" w:rsidRPr="00F55402" w:rsidRDefault="00BA61F5" w:rsidP="00315C79">
            <w:pPr>
              <w:spacing w:line="360" w:lineRule="auto"/>
              <w:rPr>
                <w:rFonts w:ascii="Calibri" w:hAnsi="Calibri" w:cs="Times New Roman"/>
                <w:b/>
                <w:color w:val="000000" w:themeColor="text1"/>
              </w:rPr>
            </w:pPr>
            <w:r w:rsidRPr="00F55402">
              <w:rPr>
                <w:rFonts w:ascii="Calibri" w:hAnsi="Calibri" w:cs="Times New Roman"/>
                <w:b/>
                <w:color w:val="000000" w:themeColor="text1"/>
              </w:rPr>
              <w:t>MS</w:t>
            </w:r>
          </w:p>
        </w:tc>
        <w:tc>
          <w:tcPr>
            <w:tcW w:w="6039" w:type="dxa"/>
            <w:vAlign w:val="center"/>
          </w:tcPr>
          <w:p w14:paraId="74835398" w14:textId="77777777" w:rsidR="00BA61F5" w:rsidRPr="00F55402" w:rsidRDefault="00BA61F5" w:rsidP="00315C79">
            <w:pPr>
              <w:spacing w:line="360" w:lineRule="auto"/>
              <w:rPr>
                <w:rFonts w:ascii="Calibri" w:hAnsi="Calibri" w:cs="Times New Roman"/>
                <w:color w:val="000000" w:themeColor="text1"/>
              </w:rPr>
            </w:pPr>
            <w:r w:rsidRPr="00F55402">
              <w:rPr>
                <w:rFonts w:ascii="Calibri" w:hAnsi="Calibri" w:cs="Times New Roman"/>
                <w:color w:val="000000" w:themeColor="text1"/>
              </w:rPr>
              <w:t xml:space="preserve">mass spectrometry </w:t>
            </w:r>
          </w:p>
        </w:tc>
      </w:tr>
      <w:tr w:rsidR="009558FF" w:rsidRPr="004442E6" w14:paraId="6068411E" w14:textId="77777777" w:rsidTr="00763D68">
        <w:tc>
          <w:tcPr>
            <w:tcW w:w="2612" w:type="dxa"/>
            <w:vAlign w:val="center"/>
          </w:tcPr>
          <w:p w14:paraId="5E608A35" w14:textId="1A9709BF" w:rsidR="009558FF" w:rsidRPr="00F55402" w:rsidRDefault="009558FF" w:rsidP="00315C79">
            <w:pPr>
              <w:spacing w:line="360" w:lineRule="auto"/>
              <w:rPr>
                <w:rFonts w:ascii="Calibri" w:hAnsi="Calibri" w:cs="Times New Roman"/>
                <w:b/>
                <w:color w:val="000000" w:themeColor="text1"/>
              </w:rPr>
            </w:pPr>
            <w:r>
              <w:rPr>
                <w:rFonts w:ascii="Calibri" w:hAnsi="Calibri" w:cs="Times New Roman"/>
                <w:b/>
                <w:color w:val="000000" w:themeColor="text1"/>
              </w:rPr>
              <w:t>MSA</w:t>
            </w:r>
          </w:p>
        </w:tc>
        <w:tc>
          <w:tcPr>
            <w:tcW w:w="6039" w:type="dxa"/>
            <w:vAlign w:val="center"/>
          </w:tcPr>
          <w:p w14:paraId="38A300F3" w14:textId="400750B9" w:rsidR="009558FF" w:rsidRPr="00F55402" w:rsidRDefault="009558FF" w:rsidP="00315C79">
            <w:pPr>
              <w:spacing w:line="360" w:lineRule="auto"/>
              <w:rPr>
                <w:rFonts w:ascii="Calibri" w:hAnsi="Calibri" w:cs="Times New Roman"/>
                <w:color w:val="000000" w:themeColor="text1"/>
              </w:rPr>
            </w:pPr>
            <w:r>
              <w:rPr>
                <w:rFonts w:ascii="Calibri" w:hAnsi="Calibri" w:cs="Times New Roman"/>
                <w:color w:val="000000" w:themeColor="text1"/>
              </w:rPr>
              <w:t xml:space="preserve">multiple </w:t>
            </w:r>
            <w:r w:rsidR="00342A4D">
              <w:rPr>
                <w:rFonts w:ascii="Calibri" w:hAnsi="Calibri" w:cs="Times New Roman"/>
                <w:color w:val="000000" w:themeColor="text1"/>
              </w:rPr>
              <w:t xml:space="preserve">sequence </w:t>
            </w:r>
            <w:r>
              <w:rPr>
                <w:rFonts w:ascii="Calibri" w:hAnsi="Calibri" w:cs="Times New Roman"/>
                <w:color w:val="000000" w:themeColor="text1"/>
              </w:rPr>
              <w:t xml:space="preserve">alignment </w:t>
            </w:r>
          </w:p>
        </w:tc>
      </w:tr>
      <w:tr w:rsidR="00BA61F5" w:rsidRPr="004442E6" w14:paraId="3B2D76F4" w14:textId="77777777" w:rsidTr="00763D68">
        <w:tc>
          <w:tcPr>
            <w:tcW w:w="2612" w:type="dxa"/>
            <w:vAlign w:val="center"/>
          </w:tcPr>
          <w:p w14:paraId="1FADFD94" w14:textId="77777777" w:rsidR="00BA61F5" w:rsidRPr="00794899" w:rsidRDefault="00BA61F5" w:rsidP="00315C79">
            <w:pPr>
              <w:spacing w:line="360" w:lineRule="auto"/>
              <w:rPr>
                <w:rFonts w:ascii="Calibri" w:hAnsi="Calibri" w:cs="Times New Roman"/>
                <w:b/>
                <w:color w:val="000000" w:themeColor="text1"/>
              </w:rPr>
            </w:pPr>
            <w:r w:rsidRPr="00794899">
              <w:rPr>
                <w:rFonts w:ascii="Calibri" w:hAnsi="Calibri" w:cs="Times New Roman"/>
                <w:b/>
                <w:color w:val="000000" w:themeColor="text1"/>
              </w:rPr>
              <w:t>MST</w:t>
            </w:r>
          </w:p>
        </w:tc>
        <w:tc>
          <w:tcPr>
            <w:tcW w:w="6039" w:type="dxa"/>
            <w:vAlign w:val="center"/>
          </w:tcPr>
          <w:p w14:paraId="70E5CE6F" w14:textId="77777777" w:rsidR="00BA61F5" w:rsidRPr="00794899" w:rsidRDefault="00BA61F5" w:rsidP="00315C79">
            <w:pPr>
              <w:spacing w:line="360" w:lineRule="auto"/>
              <w:rPr>
                <w:rFonts w:ascii="Calibri" w:hAnsi="Calibri" w:cs="Times New Roman"/>
                <w:color w:val="000000" w:themeColor="text1"/>
              </w:rPr>
            </w:pPr>
            <w:r w:rsidRPr="00794899">
              <w:rPr>
                <w:rFonts w:ascii="Calibri" w:hAnsi="Calibri" w:cs="Times New Roman"/>
                <w:color w:val="000000" w:themeColor="text1"/>
              </w:rPr>
              <w:t xml:space="preserve">microscale thermophoresis </w:t>
            </w:r>
          </w:p>
        </w:tc>
      </w:tr>
      <w:tr w:rsidR="00BA61F5" w:rsidRPr="004442E6" w14:paraId="46C94DC3" w14:textId="77777777" w:rsidTr="00763D68">
        <w:tc>
          <w:tcPr>
            <w:tcW w:w="2612" w:type="dxa"/>
            <w:vAlign w:val="center"/>
          </w:tcPr>
          <w:p w14:paraId="5A394794" w14:textId="77777777" w:rsidR="00BA61F5" w:rsidRPr="001A4AE3" w:rsidRDefault="00BA61F5" w:rsidP="00315C79">
            <w:pPr>
              <w:spacing w:line="360" w:lineRule="auto"/>
              <w:rPr>
                <w:rFonts w:ascii="Calibri" w:hAnsi="Calibri" w:cs="Times New Roman"/>
                <w:b/>
                <w:color w:val="000000" w:themeColor="text1"/>
              </w:rPr>
            </w:pPr>
            <w:r w:rsidRPr="001A4AE3">
              <w:rPr>
                <w:rFonts w:ascii="Calibri" w:hAnsi="Calibri" w:cs="Times New Roman"/>
                <w:b/>
                <w:color w:val="000000" w:themeColor="text1"/>
              </w:rPr>
              <w:t>MW</w:t>
            </w:r>
          </w:p>
        </w:tc>
        <w:tc>
          <w:tcPr>
            <w:tcW w:w="6039" w:type="dxa"/>
            <w:vAlign w:val="center"/>
          </w:tcPr>
          <w:p w14:paraId="627BE9E8" w14:textId="77777777" w:rsidR="00BA61F5" w:rsidRPr="001A4AE3" w:rsidRDefault="00BA61F5" w:rsidP="00315C79">
            <w:pPr>
              <w:spacing w:line="360" w:lineRule="auto"/>
              <w:rPr>
                <w:rFonts w:ascii="Calibri" w:hAnsi="Calibri" w:cs="Times New Roman"/>
                <w:color w:val="000000" w:themeColor="text1"/>
              </w:rPr>
            </w:pPr>
            <w:r w:rsidRPr="001A4AE3">
              <w:rPr>
                <w:rFonts w:ascii="Calibri" w:hAnsi="Calibri" w:cs="Times New Roman"/>
                <w:color w:val="000000" w:themeColor="text1"/>
              </w:rPr>
              <w:t>molecular weight</w:t>
            </w:r>
          </w:p>
        </w:tc>
      </w:tr>
      <w:tr w:rsidR="00BA61F5" w:rsidRPr="004442E6" w14:paraId="0F6D4000" w14:textId="77777777" w:rsidTr="00763D68">
        <w:tc>
          <w:tcPr>
            <w:tcW w:w="2612" w:type="dxa"/>
            <w:vAlign w:val="center"/>
          </w:tcPr>
          <w:p w14:paraId="33B8FB92" w14:textId="77777777" w:rsidR="00BA61F5" w:rsidRPr="00324D4B" w:rsidRDefault="00BA61F5" w:rsidP="00315C79">
            <w:pPr>
              <w:spacing w:line="360" w:lineRule="auto"/>
              <w:rPr>
                <w:rFonts w:ascii="Calibri" w:hAnsi="Calibri" w:cs="Times New Roman"/>
                <w:b/>
                <w:color w:val="000000" w:themeColor="text1"/>
              </w:rPr>
            </w:pPr>
            <w:r w:rsidRPr="00324D4B">
              <w:rPr>
                <w:rFonts w:ascii="Calibri" w:hAnsi="Calibri" w:cs="Times New Roman"/>
                <w:b/>
                <w:color w:val="000000" w:themeColor="text1"/>
              </w:rPr>
              <w:t>MWCO</w:t>
            </w:r>
          </w:p>
        </w:tc>
        <w:tc>
          <w:tcPr>
            <w:tcW w:w="6039" w:type="dxa"/>
            <w:vAlign w:val="center"/>
          </w:tcPr>
          <w:p w14:paraId="5A97DFB0" w14:textId="77777777" w:rsidR="00BA61F5" w:rsidRPr="00324D4B" w:rsidRDefault="00BA61F5" w:rsidP="00315C79">
            <w:pPr>
              <w:spacing w:line="360" w:lineRule="auto"/>
              <w:rPr>
                <w:rFonts w:ascii="Calibri" w:hAnsi="Calibri" w:cs="Times New Roman"/>
                <w:color w:val="000000" w:themeColor="text1"/>
              </w:rPr>
            </w:pPr>
            <w:r w:rsidRPr="00324D4B">
              <w:rPr>
                <w:rFonts w:ascii="Calibri" w:hAnsi="Calibri" w:cs="Times New Roman"/>
                <w:color w:val="000000" w:themeColor="text1"/>
              </w:rPr>
              <w:t>molecular weight cut-off</w:t>
            </w:r>
          </w:p>
        </w:tc>
      </w:tr>
      <w:tr w:rsidR="00BA61F5" w:rsidRPr="004442E6" w14:paraId="74A15C34" w14:textId="77777777" w:rsidTr="00763D68">
        <w:tc>
          <w:tcPr>
            <w:tcW w:w="2612" w:type="dxa"/>
            <w:vAlign w:val="center"/>
          </w:tcPr>
          <w:p w14:paraId="6D3D0A67" w14:textId="77777777" w:rsidR="00BA61F5" w:rsidRPr="008F3EE9" w:rsidRDefault="00BA61F5" w:rsidP="00315C79">
            <w:pPr>
              <w:spacing w:line="360" w:lineRule="auto"/>
              <w:rPr>
                <w:rFonts w:ascii="Calibri" w:hAnsi="Calibri" w:cs="Times New Roman"/>
                <w:b/>
                <w:color w:val="000000" w:themeColor="text1"/>
              </w:rPr>
            </w:pPr>
            <w:r w:rsidRPr="008F3EE9">
              <w:rPr>
                <w:rFonts w:ascii="Calibri" w:hAnsi="Calibri" w:cs="Times New Roman"/>
                <w:b/>
                <w:color w:val="000000" w:themeColor="text1"/>
              </w:rPr>
              <w:t>NDSB</w:t>
            </w:r>
          </w:p>
        </w:tc>
        <w:tc>
          <w:tcPr>
            <w:tcW w:w="6039" w:type="dxa"/>
            <w:vAlign w:val="center"/>
          </w:tcPr>
          <w:p w14:paraId="59C4F96B" w14:textId="77777777" w:rsidR="00BA61F5" w:rsidRPr="008F3EE9" w:rsidRDefault="00BA61F5" w:rsidP="00315C79">
            <w:pPr>
              <w:spacing w:line="360" w:lineRule="auto"/>
              <w:rPr>
                <w:rFonts w:ascii="Calibri" w:hAnsi="Calibri" w:cs="Times New Roman"/>
                <w:color w:val="000000" w:themeColor="text1"/>
              </w:rPr>
            </w:pPr>
            <w:r w:rsidRPr="008F3EE9">
              <w:rPr>
                <w:rFonts w:ascii="Calibri" w:hAnsi="Calibri" w:cs="Times New Roman"/>
                <w:color w:val="000000" w:themeColor="text1"/>
              </w:rPr>
              <w:t>non-detergent sulfobetaine</w:t>
            </w:r>
          </w:p>
        </w:tc>
      </w:tr>
      <w:tr w:rsidR="007B457C" w:rsidRPr="004442E6" w14:paraId="004B6694" w14:textId="77777777" w:rsidTr="00763D68">
        <w:tc>
          <w:tcPr>
            <w:tcW w:w="2612" w:type="dxa"/>
            <w:vAlign w:val="center"/>
          </w:tcPr>
          <w:p w14:paraId="7E1AC25F" w14:textId="67AAE62C" w:rsidR="007B457C" w:rsidRPr="008F3EE9" w:rsidRDefault="007B457C" w:rsidP="00315C79">
            <w:pPr>
              <w:spacing w:line="360" w:lineRule="auto"/>
              <w:rPr>
                <w:rFonts w:ascii="Calibri" w:hAnsi="Calibri" w:cs="Times New Roman"/>
                <w:b/>
                <w:color w:val="000000" w:themeColor="text1"/>
              </w:rPr>
            </w:pPr>
            <w:r>
              <w:rPr>
                <w:rFonts w:ascii="Calibri" w:hAnsi="Calibri" w:cs="Times New Roman"/>
                <w:b/>
                <w:color w:val="000000" w:themeColor="text1"/>
              </w:rPr>
              <w:t>NTA</w:t>
            </w:r>
          </w:p>
        </w:tc>
        <w:tc>
          <w:tcPr>
            <w:tcW w:w="6039" w:type="dxa"/>
            <w:vAlign w:val="center"/>
          </w:tcPr>
          <w:p w14:paraId="639FB0B8" w14:textId="2CF53947" w:rsidR="007B457C" w:rsidRPr="008F3EE9" w:rsidRDefault="007B457C" w:rsidP="00315C79">
            <w:pPr>
              <w:spacing w:line="360" w:lineRule="auto"/>
              <w:rPr>
                <w:rFonts w:ascii="Calibri" w:hAnsi="Calibri" w:cs="Times New Roman"/>
                <w:color w:val="000000" w:themeColor="text1"/>
              </w:rPr>
            </w:pPr>
            <w:r>
              <w:rPr>
                <w:rFonts w:ascii="Calibri" w:hAnsi="Calibri" w:cs="Times New Roman"/>
                <w:color w:val="000000" w:themeColor="text1"/>
              </w:rPr>
              <w:t>nitrilotriacetic acid</w:t>
            </w:r>
          </w:p>
        </w:tc>
      </w:tr>
      <w:tr w:rsidR="00BA61F5" w:rsidRPr="004442E6" w14:paraId="42C4AE23" w14:textId="77777777" w:rsidTr="00763D68">
        <w:tc>
          <w:tcPr>
            <w:tcW w:w="2612" w:type="dxa"/>
            <w:vAlign w:val="center"/>
          </w:tcPr>
          <w:p w14:paraId="6D5B2B07" w14:textId="77777777" w:rsidR="00BA61F5" w:rsidRPr="00FF6364" w:rsidRDefault="00BA61F5" w:rsidP="00315C79">
            <w:pPr>
              <w:spacing w:line="360" w:lineRule="auto"/>
              <w:rPr>
                <w:rFonts w:ascii="Calibri" w:hAnsi="Calibri" w:cs="Times New Roman"/>
                <w:b/>
                <w:color w:val="000000" w:themeColor="text1"/>
              </w:rPr>
            </w:pPr>
            <w:r w:rsidRPr="00FF6364">
              <w:rPr>
                <w:rFonts w:ascii="Calibri" w:hAnsi="Calibri" w:cs="Times New Roman"/>
                <w:b/>
                <w:color w:val="000000" w:themeColor="text1"/>
              </w:rPr>
              <w:t>OD</w:t>
            </w:r>
            <w:r w:rsidRPr="00FF6364">
              <w:rPr>
                <w:rFonts w:ascii="Calibri" w:hAnsi="Calibri" w:cs="Times New Roman"/>
                <w:b/>
                <w:color w:val="000000" w:themeColor="text1"/>
                <w:vertAlign w:val="subscript"/>
              </w:rPr>
              <w:t>600</w:t>
            </w:r>
          </w:p>
        </w:tc>
        <w:tc>
          <w:tcPr>
            <w:tcW w:w="6039" w:type="dxa"/>
            <w:vAlign w:val="center"/>
          </w:tcPr>
          <w:p w14:paraId="5D8E9A5C" w14:textId="77777777" w:rsidR="00BA61F5" w:rsidRPr="00FF6364" w:rsidRDefault="00BA61F5" w:rsidP="00315C79">
            <w:pPr>
              <w:spacing w:line="360" w:lineRule="auto"/>
              <w:rPr>
                <w:rFonts w:ascii="Calibri" w:hAnsi="Calibri" w:cs="Times New Roman"/>
                <w:color w:val="000000" w:themeColor="text1"/>
              </w:rPr>
            </w:pPr>
            <w:r w:rsidRPr="00FF6364">
              <w:rPr>
                <w:rFonts w:ascii="Calibri" w:hAnsi="Calibri" w:cs="Times New Roman"/>
                <w:color w:val="000000" w:themeColor="text1"/>
              </w:rPr>
              <w:t>optical density at 600 nm</w:t>
            </w:r>
          </w:p>
        </w:tc>
      </w:tr>
      <w:tr w:rsidR="000D1541" w:rsidRPr="004442E6" w14:paraId="455199CF" w14:textId="77777777" w:rsidTr="00763D68">
        <w:tc>
          <w:tcPr>
            <w:tcW w:w="2612" w:type="dxa"/>
            <w:vAlign w:val="center"/>
          </w:tcPr>
          <w:p w14:paraId="32147084" w14:textId="66866B45" w:rsidR="000D1541" w:rsidRPr="004442E6" w:rsidRDefault="000D1541" w:rsidP="00315C79">
            <w:pPr>
              <w:spacing w:line="360" w:lineRule="auto"/>
              <w:rPr>
                <w:rFonts w:ascii="Calibri" w:hAnsi="Calibri" w:cs="Times New Roman"/>
                <w:b/>
                <w:color w:val="FF0000"/>
              </w:rPr>
            </w:pPr>
            <w:r w:rsidRPr="000D1541">
              <w:rPr>
                <w:rFonts w:ascii="Calibri" w:hAnsi="Calibri" w:cs="Times New Roman"/>
                <w:b/>
                <w:color w:val="000000" w:themeColor="text1"/>
              </w:rPr>
              <w:t>OPPF</w:t>
            </w:r>
          </w:p>
        </w:tc>
        <w:tc>
          <w:tcPr>
            <w:tcW w:w="6039" w:type="dxa"/>
            <w:vAlign w:val="center"/>
          </w:tcPr>
          <w:p w14:paraId="552D48E0" w14:textId="571F0627" w:rsidR="000D1541" w:rsidRPr="004442E6" w:rsidRDefault="000D1541" w:rsidP="00315C79">
            <w:pPr>
              <w:spacing w:line="360" w:lineRule="auto"/>
              <w:rPr>
                <w:rFonts w:ascii="Calibri" w:hAnsi="Calibri" w:cs="Times New Roman"/>
                <w:color w:val="FF0000"/>
              </w:rPr>
            </w:pPr>
            <w:r w:rsidRPr="006A5037">
              <w:rPr>
                <w:rFonts w:ascii="Calibri" w:hAnsi="Calibri" w:cs="Times New Roman"/>
              </w:rPr>
              <w:t>Oxford Protein Production Facility</w:t>
            </w:r>
          </w:p>
        </w:tc>
      </w:tr>
      <w:tr w:rsidR="00BA61F5" w:rsidRPr="004442E6" w14:paraId="29D1813B" w14:textId="77777777" w:rsidTr="00763D68">
        <w:tc>
          <w:tcPr>
            <w:tcW w:w="2612" w:type="dxa"/>
            <w:vAlign w:val="center"/>
          </w:tcPr>
          <w:p w14:paraId="0E595214" w14:textId="77777777" w:rsidR="00BA61F5" w:rsidRPr="00FF6364" w:rsidRDefault="00BA61F5" w:rsidP="00315C79">
            <w:pPr>
              <w:spacing w:line="360" w:lineRule="auto"/>
              <w:rPr>
                <w:rFonts w:ascii="Calibri" w:hAnsi="Calibri" w:cs="Times New Roman"/>
                <w:b/>
                <w:color w:val="000000" w:themeColor="text1"/>
              </w:rPr>
            </w:pPr>
            <w:r w:rsidRPr="00FF6364">
              <w:rPr>
                <w:rFonts w:ascii="Calibri" w:hAnsi="Calibri" w:cs="Times New Roman"/>
                <w:b/>
                <w:color w:val="000000" w:themeColor="text1"/>
              </w:rPr>
              <w:t>ORF</w:t>
            </w:r>
          </w:p>
        </w:tc>
        <w:tc>
          <w:tcPr>
            <w:tcW w:w="6039" w:type="dxa"/>
            <w:vAlign w:val="center"/>
          </w:tcPr>
          <w:p w14:paraId="13AE892F" w14:textId="77777777" w:rsidR="00BA61F5" w:rsidRPr="00FF6364" w:rsidRDefault="00BA61F5" w:rsidP="00315C79">
            <w:pPr>
              <w:spacing w:line="360" w:lineRule="auto"/>
              <w:rPr>
                <w:rFonts w:ascii="Calibri" w:hAnsi="Calibri" w:cs="Times New Roman"/>
                <w:color w:val="000000" w:themeColor="text1"/>
              </w:rPr>
            </w:pPr>
            <w:r w:rsidRPr="00FF6364">
              <w:rPr>
                <w:rFonts w:ascii="Calibri" w:hAnsi="Calibri" w:cs="Times New Roman"/>
                <w:color w:val="000000" w:themeColor="text1"/>
              </w:rPr>
              <w:t>open reading frame</w:t>
            </w:r>
          </w:p>
        </w:tc>
      </w:tr>
      <w:tr w:rsidR="00BA61F5" w:rsidRPr="004442E6" w14:paraId="79043F11" w14:textId="77777777" w:rsidTr="00763D68">
        <w:tc>
          <w:tcPr>
            <w:tcW w:w="2612" w:type="dxa"/>
            <w:vAlign w:val="center"/>
          </w:tcPr>
          <w:p w14:paraId="65576DE7" w14:textId="77777777" w:rsidR="00BA61F5" w:rsidRPr="00FF6364" w:rsidRDefault="00BA61F5" w:rsidP="00315C79">
            <w:pPr>
              <w:spacing w:line="360" w:lineRule="auto"/>
              <w:rPr>
                <w:rFonts w:ascii="Calibri" w:hAnsi="Calibri" w:cs="Times New Roman"/>
                <w:b/>
                <w:color w:val="000000" w:themeColor="text1"/>
              </w:rPr>
            </w:pPr>
            <w:r w:rsidRPr="00FF6364">
              <w:rPr>
                <w:rFonts w:ascii="Calibri" w:hAnsi="Calibri" w:cs="Times New Roman"/>
                <w:b/>
                <w:color w:val="000000" w:themeColor="text1"/>
              </w:rPr>
              <w:t>PB</w:t>
            </w:r>
          </w:p>
        </w:tc>
        <w:tc>
          <w:tcPr>
            <w:tcW w:w="6039" w:type="dxa"/>
            <w:vAlign w:val="center"/>
          </w:tcPr>
          <w:p w14:paraId="66201CF8" w14:textId="77777777" w:rsidR="00BA61F5" w:rsidRPr="00FF6364" w:rsidRDefault="00BA61F5" w:rsidP="00315C79">
            <w:pPr>
              <w:spacing w:line="360" w:lineRule="auto"/>
              <w:rPr>
                <w:rFonts w:ascii="Calibri" w:hAnsi="Calibri" w:cs="Times New Roman"/>
                <w:color w:val="000000" w:themeColor="text1"/>
              </w:rPr>
            </w:pPr>
            <w:r w:rsidRPr="00FF6364">
              <w:rPr>
                <w:rFonts w:ascii="Calibri" w:hAnsi="Calibri" w:cs="Times New Roman"/>
                <w:color w:val="000000" w:themeColor="text1"/>
              </w:rPr>
              <w:t>power broth</w:t>
            </w:r>
          </w:p>
        </w:tc>
      </w:tr>
      <w:tr w:rsidR="001406CB" w:rsidRPr="004442E6" w14:paraId="48E92C3A" w14:textId="77777777" w:rsidTr="00763D68">
        <w:tc>
          <w:tcPr>
            <w:tcW w:w="2612" w:type="dxa"/>
            <w:vAlign w:val="center"/>
          </w:tcPr>
          <w:p w14:paraId="32F45B60" w14:textId="77777777" w:rsidR="00BA61F5" w:rsidRPr="00F55402" w:rsidRDefault="00BA61F5" w:rsidP="00315C79">
            <w:pPr>
              <w:spacing w:line="360" w:lineRule="auto"/>
              <w:rPr>
                <w:rFonts w:ascii="Calibri" w:hAnsi="Calibri" w:cs="Times New Roman"/>
                <w:b/>
                <w:color w:val="000000" w:themeColor="text1"/>
              </w:rPr>
            </w:pPr>
            <w:r w:rsidRPr="00F55402">
              <w:rPr>
                <w:rFonts w:ascii="Calibri" w:hAnsi="Calibri" w:cs="Times New Roman"/>
                <w:b/>
                <w:color w:val="000000" w:themeColor="text1"/>
              </w:rPr>
              <w:t>PCR</w:t>
            </w:r>
          </w:p>
        </w:tc>
        <w:tc>
          <w:tcPr>
            <w:tcW w:w="6039" w:type="dxa"/>
            <w:vAlign w:val="center"/>
          </w:tcPr>
          <w:p w14:paraId="63623070" w14:textId="77777777" w:rsidR="00BA61F5" w:rsidRPr="00F55402" w:rsidRDefault="00BA61F5" w:rsidP="00315C79">
            <w:pPr>
              <w:spacing w:line="360" w:lineRule="auto"/>
              <w:rPr>
                <w:rFonts w:ascii="Calibri" w:hAnsi="Calibri" w:cs="Times New Roman"/>
                <w:color w:val="000000" w:themeColor="text1"/>
              </w:rPr>
            </w:pPr>
            <w:r w:rsidRPr="00F55402">
              <w:rPr>
                <w:rFonts w:ascii="Calibri" w:hAnsi="Calibri" w:cs="Times New Roman"/>
                <w:color w:val="000000" w:themeColor="text1"/>
              </w:rPr>
              <w:t>polymerase chain reaction</w:t>
            </w:r>
          </w:p>
        </w:tc>
      </w:tr>
      <w:tr w:rsidR="00BA61F5" w:rsidRPr="004442E6" w14:paraId="5DB885C9" w14:textId="77777777" w:rsidTr="00763D68">
        <w:tc>
          <w:tcPr>
            <w:tcW w:w="2612" w:type="dxa"/>
            <w:vAlign w:val="center"/>
          </w:tcPr>
          <w:p w14:paraId="34528A5B" w14:textId="77777777" w:rsidR="00BA61F5" w:rsidRPr="001406CB" w:rsidRDefault="00BA61F5" w:rsidP="00315C79">
            <w:pPr>
              <w:spacing w:line="360" w:lineRule="auto"/>
              <w:rPr>
                <w:rFonts w:ascii="Calibri" w:hAnsi="Calibri" w:cs="Times New Roman"/>
                <w:b/>
                <w:color w:val="000000" w:themeColor="text1"/>
              </w:rPr>
            </w:pPr>
            <w:r w:rsidRPr="001406CB">
              <w:rPr>
                <w:rFonts w:ascii="Calibri" w:hAnsi="Calibri" w:cs="Times New Roman"/>
                <w:b/>
                <w:color w:val="000000" w:themeColor="text1"/>
              </w:rPr>
              <w:t>PDB</w:t>
            </w:r>
          </w:p>
        </w:tc>
        <w:tc>
          <w:tcPr>
            <w:tcW w:w="6039" w:type="dxa"/>
            <w:vAlign w:val="center"/>
          </w:tcPr>
          <w:p w14:paraId="5D92A45E" w14:textId="77777777" w:rsidR="00BA61F5" w:rsidRPr="001406CB" w:rsidRDefault="00BA61F5" w:rsidP="00315C79">
            <w:pPr>
              <w:spacing w:line="360" w:lineRule="auto"/>
              <w:rPr>
                <w:rFonts w:ascii="Calibri" w:hAnsi="Calibri" w:cs="Times New Roman"/>
                <w:color w:val="000000" w:themeColor="text1"/>
              </w:rPr>
            </w:pPr>
            <w:r w:rsidRPr="001406CB">
              <w:rPr>
                <w:rFonts w:ascii="Calibri" w:hAnsi="Calibri" w:cs="Times New Roman"/>
                <w:color w:val="000000" w:themeColor="text1"/>
              </w:rPr>
              <w:t>protein data bank</w:t>
            </w:r>
          </w:p>
        </w:tc>
      </w:tr>
      <w:tr w:rsidR="001406CB" w:rsidRPr="004442E6" w14:paraId="4693FC68" w14:textId="77777777" w:rsidTr="00763D68">
        <w:tc>
          <w:tcPr>
            <w:tcW w:w="2612" w:type="dxa"/>
            <w:vAlign w:val="center"/>
          </w:tcPr>
          <w:p w14:paraId="0AF14F7B" w14:textId="77777777" w:rsidR="00BA61F5" w:rsidRPr="001406CB" w:rsidRDefault="00BA61F5" w:rsidP="00315C79">
            <w:pPr>
              <w:spacing w:line="360" w:lineRule="auto"/>
              <w:rPr>
                <w:rFonts w:ascii="Calibri" w:hAnsi="Calibri" w:cs="Times New Roman"/>
                <w:b/>
                <w:color w:val="000000" w:themeColor="text1"/>
              </w:rPr>
            </w:pPr>
            <w:r w:rsidRPr="001406CB">
              <w:rPr>
                <w:rFonts w:ascii="Calibri" w:hAnsi="Calibri" w:cs="Times New Roman"/>
                <w:b/>
                <w:color w:val="000000" w:themeColor="text1"/>
              </w:rPr>
              <w:lastRenderedPageBreak/>
              <w:t>PEG</w:t>
            </w:r>
          </w:p>
        </w:tc>
        <w:tc>
          <w:tcPr>
            <w:tcW w:w="6039" w:type="dxa"/>
            <w:vAlign w:val="center"/>
          </w:tcPr>
          <w:p w14:paraId="6682E4E4" w14:textId="77777777" w:rsidR="00BA61F5" w:rsidRPr="001406CB" w:rsidRDefault="00BA61F5" w:rsidP="00315C79">
            <w:pPr>
              <w:spacing w:line="360" w:lineRule="auto"/>
              <w:rPr>
                <w:rFonts w:ascii="Calibri" w:hAnsi="Calibri" w:cs="Times New Roman"/>
                <w:color w:val="000000" w:themeColor="text1"/>
              </w:rPr>
            </w:pPr>
            <w:r w:rsidRPr="001406CB">
              <w:rPr>
                <w:rFonts w:ascii="Calibri" w:hAnsi="Calibri" w:cs="Times New Roman"/>
                <w:color w:val="000000" w:themeColor="text1"/>
              </w:rPr>
              <w:t>polyethylene glycol</w:t>
            </w:r>
          </w:p>
        </w:tc>
      </w:tr>
      <w:tr w:rsidR="001406CB" w:rsidRPr="004442E6" w14:paraId="4DE158DA" w14:textId="77777777" w:rsidTr="00763D68">
        <w:tc>
          <w:tcPr>
            <w:tcW w:w="2612" w:type="dxa"/>
            <w:vAlign w:val="center"/>
          </w:tcPr>
          <w:p w14:paraId="18A51C0F" w14:textId="5E740ED0" w:rsidR="001406CB" w:rsidRPr="001406CB" w:rsidRDefault="001406CB" w:rsidP="001406CB">
            <w:pPr>
              <w:spacing w:line="360" w:lineRule="auto"/>
              <w:rPr>
                <w:rFonts w:ascii="Calibri" w:hAnsi="Calibri" w:cs="Times New Roman"/>
                <w:b/>
                <w:color w:val="000000" w:themeColor="text1"/>
              </w:rPr>
            </w:pPr>
            <w:r w:rsidRPr="001406CB">
              <w:rPr>
                <w:rFonts w:ascii="Calibri" w:hAnsi="Calibri" w:cs="Times New Roman"/>
                <w:b/>
                <w:color w:val="000000" w:themeColor="text1"/>
              </w:rPr>
              <w:t>pK</w:t>
            </w:r>
            <w:r w:rsidRPr="001406CB">
              <w:rPr>
                <w:rFonts w:ascii="Calibri" w:hAnsi="Calibri" w:cs="Times New Roman"/>
                <w:b/>
                <w:color w:val="000000" w:themeColor="text1"/>
                <w:vertAlign w:val="subscript"/>
              </w:rPr>
              <w:t>a</w:t>
            </w:r>
          </w:p>
        </w:tc>
        <w:tc>
          <w:tcPr>
            <w:tcW w:w="6039" w:type="dxa"/>
            <w:vAlign w:val="center"/>
          </w:tcPr>
          <w:p w14:paraId="11323329" w14:textId="1D6CD0B4" w:rsidR="001406CB" w:rsidRPr="001406CB" w:rsidRDefault="001406CB" w:rsidP="00315C79">
            <w:pPr>
              <w:spacing w:line="360" w:lineRule="auto"/>
              <w:rPr>
                <w:rFonts w:ascii="Calibri" w:hAnsi="Calibri" w:cs="Times New Roman"/>
                <w:color w:val="000000" w:themeColor="text1"/>
              </w:rPr>
            </w:pPr>
            <w:r w:rsidRPr="001406CB">
              <w:rPr>
                <w:rFonts w:ascii="Calibri" w:hAnsi="Calibri" w:cs="Times New Roman"/>
                <w:color w:val="000000" w:themeColor="text1"/>
              </w:rPr>
              <w:t>acid dissociation constant</w:t>
            </w:r>
          </w:p>
        </w:tc>
      </w:tr>
      <w:tr w:rsidR="00BA61F5" w:rsidRPr="004442E6" w14:paraId="76787FA8" w14:textId="77777777" w:rsidTr="00763D68">
        <w:tc>
          <w:tcPr>
            <w:tcW w:w="2612" w:type="dxa"/>
            <w:vAlign w:val="center"/>
          </w:tcPr>
          <w:p w14:paraId="36470C1B" w14:textId="77777777" w:rsidR="00BA61F5" w:rsidRPr="001406CB" w:rsidRDefault="00BA61F5" w:rsidP="00315C79">
            <w:pPr>
              <w:spacing w:line="360" w:lineRule="auto"/>
              <w:rPr>
                <w:rFonts w:ascii="Calibri" w:hAnsi="Calibri" w:cs="Times New Roman"/>
                <w:b/>
                <w:color w:val="000000" w:themeColor="text1"/>
              </w:rPr>
            </w:pPr>
            <w:r w:rsidRPr="001406CB">
              <w:rPr>
                <w:rFonts w:ascii="Calibri" w:hAnsi="Calibri" w:cs="Times New Roman"/>
                <w:b/>
                <w:color w:val="000000" w:themeColor="text1"/>
              </w:rPr>
              <w:t>PLP</w:t>
            </w:r>
          </w:p>
        </w:tc>
        <w:tc>
          <w:tcPr>
            <w:tcW w:w="6039" w:type="dxa"/>
            <w:vAlign w:val="center"/>
          </w:tcPr>
          <w:p w14:paraId="5EA837FB" w14:textId="77777777" w:rsidR="00BA61F5" w:rsidRPr="001406CB" w:rsidRDefault="00BA61F5" w:rsidP="00315C79">
            <w:pPr>
              <w:spacing w:line="360" w:lineRule="auto"/>
              <w:rPr>
                <w:rFonts w:ascii="Calibri" w:hAnsi="Calibri" w:cs="Times New Roman"/>
                <w:color w:val="000000" w:themeColor="text1"/>
              </w:rPr>
            </w:pPr>
            <w:r w:rsidRPr="001406CB">
              <w:rPr>
                <w:rFonts w:ascii="Calibri" w:hAnsi="Calibri" w:cs="Times New Roman"/>
                <w:color w:val="000000" w:themeColor="text1"/>
              </w:rPr>
              <w:t>pyridoxal-5’-phosphate</w:t>
            </w:r>
          </w:p>
        </w:tc>
      </w:tr>
      <w:tr w:rsidR="00BA61F5" w:rsidRPr="004442E6" w14:paraId="5ACF2A9F" w14:textId="77777777" w:rsidTr="00763D68">
        <w:tc>
          <w:tcPr>
            <w:tcW w:w="2612" w:type="dxa"/>
            <w:vAlign w:val="center"/>
          </w:tcPr>
          <w:p w14:paraId="07C64A51" w14:textId="77777777" w:rsidR="00BA61F5" w:rsidRPr="00935BB1" w:rsidRDefault="00BA61F5" w:rsidP="00315C79">
            <w:pPr>
              <w:spacing w:line="360" w:lineRule="auto"/>
              <w:rPr>
                <w:rFonts w:ascii="Calibri" w:hAnsi="Calibri" w:cs="Times New Roman"/>
                <w:b/>
                <w:color w:val="000000" w:themeColor="text1"/>
              </w:rPr>
            </w:pPr>
            <w:r w:rsidRPr="00935BB1">
              <w:rPr>
                <w:rFonts w:ascii="Calibri" w:hAnsi="Calibri" w:cs="Times New Roman"/>
                <w:b/>
                <w:color w:val="000000" w:themeColor="text1"/>
              </w:rPr>
              <w:t>POI</w:t>
            </w:r>
          </w:p>
        </w:tc>
        <w:tc>
          <w:tcPr>
            <w:tcW w:w="6039" w:type="dxa"/>
            <w:vAlign w:val="center"/>
          </w:tcPr>
          <w:p w14:paraId="5D1DC9AF" w14:textId="77777777" w:rsidR="00BA61F5" w:rsidRPr="00935BB1" w:rsidRDefault="00BA61F5" w:rsidP="00315C79">
            <w:pPr>
              <w:spacing w:line="360" w:lineRule="auto"/>
              <w:rPr>
                <w:rFonts w:ascii="Calibri" w:hAnsi="Calibri" w:cs="Times New Roman"/>
                <w:color w:val="000000" w:themeColor="text1"/>
              </w:rPr>
            </w:pPr>
            <w:r w:rsidRPr="00935BB1">
              <w:rPr>
                <w:rFonts w:ascii="Calibri" w:hAnsi="Calibri" w:cs="Times New Roman"/>
                <w:color w:val="000000" w:themeColor="text1"/>
              </w:rPr>
              <w:t>protein of interest</w:t>
            </w:r>
          </w:p>
        </w:tc>
      </w:tr>
      <w:tr w:rsidR="00BA61F5" w:rsidRPr="004442E6" w14:paraId="2019A6F2" w14:textId="77777777" w:rsidTr="00763D68">
        <w:tc>
          <w:tcPr>
            <w:tcW w:w="2612" w:type="dxa"/>
            <w:vAlign w:val="center"/>
          </w:tcPr>
          <w:p w14:paraId="58A2ECC1" w14:textId="77777777" w:rsidR="00BA61F5" w:rsidRPr="00F55402" w:rsidRDefault="00BA61F5" w:rsidP="00315C79">
            <w:pPr>
              <w:spacing w:line="360" w:lineRule="auto"/>
              <w:rPr>
                <w:rFonts w:ascii="Calibri" w:hAnsi="Calibri" w:cs="Times New Roman"/>
                <w:b/>
                <w:color w:val="000000" w:themeColor="text1"/>
              </w:rPr>
            </w:pPr>
            <w:r w:rsidRPr="00F55402">
              <w:rPr>
                <w:rFonts w:ascii="Calibri" w:hAnsi="Calibri" w:cs="Times New Roman"/>
                <w:b/>
                <w:color w:val="000000" w:themeColor="text1"/>
              </w:rPr>
              <w:t>qPCR</w:t>
            </w:r>
          </w:p>
        </w:tc>
        <w:tc>
          <w:tcPr>
            <w:tcW w:w="6039" w:type="dxa"/>
            <w:vAlign w:val="center"/>
          </w:tcPr>
          <w:p w14:paraId="7D617D87" w14:textId="77777777" w:rsidR="00BA61F5" w:rsidRPr="00F55402" w:rsidRDefault="00BA61F5" w:rsidP="00315C79">
            <w:pPr>
              <w:spacing w:line="360" w:lineRule="auto"/>
              <w:rPr>
                <w:rFonts w:ascii="Calibri" w:hAnsi="Calibri" w:cs="Times New Roman"/>
                <w:color w:val="000000" w:themeColor="text1"/>
              </w:rPr>
            </w:pPr>
            <w:r w:rsidRPr="00F55402">
              <w:rPr>
                <w:rFonts w:ascii="Calibri" w:hAnsi="Calibri" w:cs="Times New Roman"/>
                <w:color w:val="000000" w:themeColor="text1"/>
              </w:rPr>
              <w:t>quantitative PCR</w:t>
            </w:r>
          </w:p>
        </w:tc>
      </w:tr>
      <w:tr w:rsidR="00BA61F5" w:rsidRPr="004442E6" w14:paraId="37ED5A06" w14:textId="77777777" w:rsidTr="00763D68">
        <w:tc>
          <w:tcPr>
            <w:tcW w:w="2612" w:type="dxa"/>
            <w:vAlign w:val="center"/>
          </w:tcPr>
          <w:p w14:paraId="132651FB" w14:textId="77777777" w:rsidR="00BA61F5" w:rsidRPr="001406CB" w:rsidRDefault="00BA61F5" w:rsidP="00315C79">
            <w:pPr>
              <w:spacing w:line="360" w:lineRule="auto"/>
              <w:rPr>
                <w:rFonts w:ascii="Calibri" w:hAnsi="Calibri" w:cs="Times New Roman"/>
                <w:b/>
                <w:color w:val="000000" w:themeColor="text1"/>
              </w:rPr>
            </w:pPr>
            <w:r w:rsidRPr="001406CB">
              <w:rPr>
                <w:rFonts w:ascii="Calibri" w:hAnsi="Calibri" w:cs="Times New Roman"/>
                <w:b/>
                <w:color w:val="000000" w:themeColor="text1"/>
              </w:rPr>
              <w:t>RA</w:t>
            </w:r>
          </w:p>
        </w:tc>
        <w:tc>
          <w:tcPr>
            <w:tcW w:w="6039" w:type="dxa"/>
            <w:vAlign w:val="center"/>
          </w:tcPr>
          <w:p w14:paraId="4023C946" w14:textId="77777777" w:rsidR="00BA61F5" w:rsidRPr="001406CB" w:rsidRDefault="00BA61F5" w:rsidP="00315C79">
            <w:pPr>
              <w:spacing w:line="360" w:lineRule="auto"/>
              <w:rPr>
                <w:rFonts w:ascii="Calibri" w:hAnsi="Calibri" w:cs="Times New Roman"/>
                <w:color w:val="000000" w:themeColor="text1"/>
              </w:rPr>
            </w:pPr>
            <w:r w:rsidRPr="001406CB">
              <w:rPr>
                <w:rFonts w:ascii="Calibri" w:hAnsi="Calibri" w:cs="Times New Roman"/>
                <w:color w:val="000000" w:themeColor="text1"/>
              </w:rPr>
              <w:t>retinoic acid</w:t>
            </w:r>
          </w:p>
        </w:tc>
      </w:tr>
      <w:tr w:rsidR="001406CB" w:rsidRPr="004442E6" w14:paraId="43D38ADD" w14:textId="77777777" w:rsidTr="00763D68">
        <w:tc>
          <w:tcPr>
            <w:tcW w:w="2612" w:type="dxa"/>
            <w:vAlign w:val="center"/>
          </w:tcPr>
          <w:p w14:paraId="27A3589F" w14:textId="77777777" w:rsidR="00BA61F5" w:rsidRPr="00F55402" w:rsidRDefault="00BA61F5" w:rsidP="00315C79">
            <w:pPr>
              <w:spacing w:line="360" w:lineRule="auto"/>
              <w:rPr>
                <w:rFonts w:ascii="Calibri" w:hAnsi="Calibri" w:cs="Times New Roman"/>
                <w:b/>
                <w:color w:val="000000" w:themeColor="text1"/>
              </w:rPr>
            </w:pPr>
            <w:r w:rsidRPr="00F55402">
              <w:rPr>
                <w:rFonts w:ascii="Calibri" w:hAnsi="Calibri" w:cs="Times New Roman"/>
                <w:b/>
                <w:color w:val="000000" w:themeColor="text1"/>
              </w:rPr>
              <w:t>RNA</w:t>
            </w:r>
          </w:p>
        </w:tc>
        <w:tc>
          <w:tcPr>
            <w:tcW w:w="6039" w:type="dxa"/>
            <w:vAlign w:val="center"/>
          </w:tcPr>
          <w:p w14:paraId="408B8754" w14:textId="77777777" w:rsidR="00BA61F5" w:rsidRPr="00F55402" w:rsidRDefault="00BA61F5" w:rsidP="00315C79">
            <w:pPr>
              <w:spacing w:line="360" w:lineRule="auto"/>
              <w:rPr>
                <w:rFonts w:ascii="Calibri" w:hAnsi="Calibri" w:cs="Times New Roman"/>
                <w:color w:val="000000" w:themeColor="text1"/>
              </w:rPr>
            </w:pPr>
            <w:r w:rsidRPr="00F55402">
              <w:rPr>
                <w:rFonts w:ascii="Calibri" w:hAnsi="Calibri" w:cs="Times New Roman"/>
                <w:color w:val="000000" w:themeColor="text1"/>
              </w:rPr>
              <w:t>ribonucleic acid</w:t>
            </w:r>
          </w:p>
        </w:tc>
      </w:tr>
      <w:tr w:rsidR="00A72C0D" w:rsidRPr="004442E6" w14:paraId="2F36E0AC" w14:textId="77777777" w:rsidTr="00763D68">
        <w:tc>
          <w:tcPr>
            <w:tcW w:w="2612" w:type="dxa"/>
            <w:vAlign w:val="center"/>
          </w:tcPr>
          <w:p w14:paraId="2DB836A3" w14:textId="67560305" w:rsidR="00A72C0D" w:rsidRPr="00F55402" w:rsidRDefault="00A72C0D" w:rsidP="00315C79">
            <w:pPr>
              <w:spacing w:line="360" w:lineRule="auto"/>
              <w:rPr>
                <w:rFonts w:ascii="Calibri" w:hAnsi="Calibri" w:cs="Times New Roman"/>
                <w:b/>
                <w:color w:val="000000" w:themeColor="text1"/>
              </w:rPr>
            </w:pPr>
            <w:r>
              <w:rPr>
                <w:rFonts w:ascii="Calibri" w:hAnsi="Calibri" w:cs="Times New Roman"/>
                <w:b/>
                <w:color w:val="000000" w:themeColor="text1"/>
              </w:rPr>
              <w:t>RR</w:t>
            </w:r>
          </w:p>
        </w:tc>
        <w:tc>
          <w:tcPr>
            <w:tcW w:w="6039" w:type="dxa"/>
            <w:vAlign w:val="center"/>
          </w:tcPr>
          <w:p w14:paraId="0F14E236" w14:textId="5F3CE859" w:rsidR="00A72C0D" w:rsidRPr="00F55402" w:rsidRDefault="00A72C0D" w:rsidP="00315C79">
            <w:pPr>
              <w:spacing w:line="360" w:lineRule="auto"/>
              <w:rPr>
                <w:rFonts w:ascii="Calibri" w:hAnsi="Calibri" w:cs="Times New Roman"/>
                <w:color w:val="000000" w:themeColor="text1"/>
              </w:rPr>
            </w:pPr>
            <w:r>
              <w:rPr>
                <w:rFonts w:ascii="Calibri" w:hAnsi="Calibri" w:cs="Times New Roman"/>
                <w:color w:val="000000" w:themeColor="text1"/>
              </w:rPr>
              <w:t>response regulator</w:t>
            </w:r>
          </w:p>
        </w:tc>
      </w:tr>
      <w:tr w:rsidR="003661EA" w:rsidRPr="004442E6" w14:paraId="528F1A49" w14:textId="77777777" w:rsidTr="00763D68">
        <w:tc>
          <w:tcPr>
            <w:tcW w:w="2612" w:type="dxa"/>
            <w:vAlign w:val="center"/>
          </w:tcPr>
          <w:p w14:paraId="6E08C905" w14:textId="56F047AC" w:rsidR="003661EA" w:rsidRPr="00F55402" w:rsidRDefault="003661EA" w:rsidP="00315C79">
            <w:pPr>
              <w:spacing w:line="360" w:lineRule="auto"/>
              <w:rPr>
                <w:rFonts w:ascii="Calibri" w:hAnsi="Calibri" w:cs="Times New Roman"/>
                <w:b/>
                <w:color w:val="000000" w:themeColor="text1"/>
              </w:rPr>
            </w:pPr>
            <w:r>
              <w:rPr>
                <w:rFonts w:ascii="Calibri" w:hAnsi="Calibri" w:cs="Times New Roman"/>
                <w:b/>
                <w:color w:val="000000" w:themeColor="text1"/>
              </w:rPr>
              <w:t>RT</w:t>
            </w:r>
          </w:p>
        </w:tc>
        <w:tc>
          <w:tcPr>
            <w:tcW w:w="6039" w:type="dxa"/>
            <w:vAlign w:val="center"/>
          </w:tcPr>
          <w:p w14:paraId="6214C9D0" w14:textId="1F5D048E" w:rsidR="003661EA" w:rsidRPr="00F55402" w:rsidRDefault="003661EA" w:rsidP="00315C79">
            <w:pPr>
              <w:spacing w:line="360" w:lineRule="auto"/>
              <w:rPr>
                <w:rFonts w:ascii="Calibri" w:hAnsi="Calibri" w:cs="Times New Roman"/>
                <w:color w:val="000000" w:themeColor="text1"/>
              </w:rPr>
            </w:pPr>
            <w:r>
              <w:rPr>
                <w:rFonts w:ascii="Calibri" w:hAnsi="Calibri" w:cs="Times New Roman"/>
                <w:color w:val="000000" w:themeColor="text1"/>
              </w:rPr>
              <w:t xml:space="preserve">room temperature </w:t>
            </w:r>
          </w:p>
        </w:tc>
      </w:tr>
      <w:tr w:rsidR="00BA61F5" w:rsidRPr="004442E6" w14:paraId="7C639659" w14:textId="77777777" w:rsidTr="00763D68">
        <w:tc>
          <w:tcPr>
            <w:tcW w:w="2612" w:type="dxa"/>
            <w:vAlign w:val="center"/>
          </w:tcPr>
          <w:p w14:paraId="258328F6" w14:textId="77777777" w:rsidR="00BA61F5" w:rsidRPr="00F55402" w:rsidRDefault="00BA61F5" w:rsidP="00315C79">
            <w:pPr>
              <w:spacing w:line="360" w:lineRule="auto"/>
              <w:rPr>
                <w:rFonts w:ascii="Calibri" w:hAnsi="Calibri" w:cs="Times New Roman"/>
                <w:b/>
                <w:color w:val="000000" w:themeColor="text1"/>
              </w:rPr>
            </w:pPr>
            <w:r w:rsidRPr="00F55402">
              <w:rPr>
                <w:rFonts w:ascii="Calibri" w:hAnsi="Calibri" w:cs="Times New Roman"/>
                <w:b/>
                <w:color w:val="000000" w:themeColor="text1"/>
              </w:rPr>
              <w:t>RT-PCR</w:t>
            </w:r>
          </w:p>
        </w:tc>
        <w:tc>
          <w:tcPr>
            <w:tcW w:w="6039" w:type="dxa"/>
            <w:vAlign w:val="center"/>
          </w:tcPr>
          <w:p w14:paraId="33C735B1" w14:textId="77777777" w:rsidR="00BA61F5" w:rsidRPr="00F55402" w:rsidRDefault="00BA61F5" w:rsidP="00315C79">
            <w:pPr>
              <w:spacing w:line="360" w:lineRule="auto"/>
              <w:rPr>
                <w:rFonts w:ascii="Calibri" w:hAnsi="Calibri" w:cs="Times New Roman"/>
                <w:color w:val="000000" w:themeColor="text1"/>
              </w:rPr>
            </w:pPr>
            <w:r w:rsidRPr="00F55402">
              <w:rPr>
                <w:rFonts w:ascii="Calibri" w:hAnsi="Calibri" w:cs="Times New Roman"/>
                <w:color w:val="000000" w:themeColor="text1"/>
              </w:rPr>
              <w:t>real-time polymerase chain reaction</w:t>
            </w:r>
          </w:p>
        </w:tc>
      </w:tr>
      <w:tr w:rsidR="00BA61F5" w:rsidRPr="004442E6" w14:paraId="3FC823D9" w14:textId="77777777" w:rsidTr="00763D68">
        <w:tc>
          <w:tcPr>
            <w:tcW w:w="2612" w:type="dxa"/>
            <w:vAlign w:val="center"/>
          </w:tcPr>
          <w:p w14:paraId="138BC660" w14:textId="77777777" w:rsidR="00BA61F5" w:rsidRPr="00935BB1" w:rsidRDefault="00BA61F5" w:rsidP="00315C79">
            <w:pPr>
              <w:spacing w:line="360" w:lineRule="auto"/>
              <w:rPr>
                <w:rFonts w:ascii="Calibri" w:hAnsi="Calibri" w:cs="Times New Roman"/>
                <w:b/>
                <w:color w:val="000000" w:themeColor="text1"/>
              </w:rPr>
            </w:pPr>
            <w:r w:rsidRPr="00935BB1">
              <w:rPr>
                <w:rFonts w:ascii="Calibri" w:hAnsi="Calibri" w:cs="Times New Roman"/>
                <w:b/>
                <w:color w:val="000000" w:themeColor="text1"/>
              </w:rPr>
              <w:t>SAXS</w:t>
            </w:r>
          </w:p>
        </w:tc>
        <w:tc>
          <w:tcPr>
            <w:tcW w:w="6039" w:type="dxa"/>
            <w:vAlign w:val="center"/>
          </w:tcPr>
          <w:p w14:paraId="74461608" w14:textId="77777777" w:rsidR="00BA61F5" w:rsidRPr="00935BB1" w:rsidRDefault="00BA61F5" w:rsidP="00315C79">
            <w:pPr>
              <w:spacing w:line="360" w:lineRule="auto"/>
              <w:rPr>
                <w:rFonts w:ascii="Calibri" w:hAnsi="Calibri" w:cs="Times New Roman"/>
                <w:color w:val="000000" w:themeColor="text1"/>
              </w:rPr>
            </w:pPr>
            <w:r w:rsidRPr="00935BB1">
              <w:rPr>
                <w:rFonts w:ascii="Calibri" w:hAnsi="Calibri" w:cs="Times New Roman"/>
                <w:color w:val="000000" w:themeColor="text1"/>
              </w:rPr>
              <w:t>small-angle X-ray scattering</w:t>
            </w:r>
          </w:p>
        </w:tc>
      </w:tr>
      <w:tr w:rsidR="00BA61F5" w:rsidRPr="004442E6" w14:paraId="5A517130" w14:textId="77777777" w:rsidTr="00763D68">
        <w:tc>
          <w:tcPr>
            <w:tcW w:w="2612" w:type="dxa"/>
            <w:vAlign w:val="center"/>
          </w:tcPr>
          <w:p w14:paraId="7C1407E2" w14:textId="77777777" w:rsidR="00BA61F5" w:rsidRPr="00F55402" w:rsidRDefault="00BA61F5" w:rsidP="00315C79">
            <w:pPr>
              <w:spacing w:line="360" w:lineRule="auto"/>
              <w:rPr>
                <w:rFonts w:ascii="Calibri" w:hAnsi="Calibri" w:cs="Times New Roman"/>
                <w:b/>
                <w:color w:val="000000" w:themeColor="text1"/>
              </w:rPr>
            </w:pPr>
            <w:r w:rsidRPr="00F55402">
              <w:rPr>
                <w:rFonts w:ascii="Calibri" w:hAnsi="Calibri" w:cs="Times New Roman"/>
                <w:b/>
                <w:color w:val="000000" w:themeColor="text1"/>
              </w:rPr>
              <w:t>SBDD</w:t>
            </w:r>
          </w:p>
        </w:tc>
        <w:tc>
          <w:tcPr>
            <w:tcW w:w="6039" w:type="dxa"/>
            <w:vAlign w:val="center"/>
          </w:tcPr>
          <w:p w14:paraId="277F50F4" w14:textId="77777777" w:rsidR="00BA61F5" w:rsidRPr="00F55402" w:rsidRDefault="00BA61F5" w:rsidP="00315C79">
            <w:pPr>
              <w:spacing w:line="360" w:lineRule="auto"/>
              <w:rPr>
                <w:rFonts w:ascii="Calibri" w:hAnsi="Calibri" w:cs="Times New Roman"/>
                <w:color w:val="000000" w:themeColor="text1"/>
              </w:rPr>
            </w:pPr>
            <w:r w:rsidRPr="00F55402">
              <w:rPr>
                <w:rFonts w:ascii="Calibri" w:hAnsi="Calibri" w:cs="Times New Roman"/>
                <w:color w:val="000000" w:themeColor="text1"/>
              </w:rPr>
              <w:t>structure-based drug design</w:t>
            </w:r>
          </w:p>
        </w:tc>
      </w:tr>
      <w:tr w:rsidR="00BA61F5" w:rsidRPr="004442E6" w14:paraId="5FDEDEDC" w14:textId="77777777" w:rsidTr="00763D68">
        <w:tc>
          <w:tcPr>
            <w:tcW w:w="2612" w:type="dxa"/>
            <w:vAlign w:val="center"/>
          </w:tcPr>
          <w:p w14:paraId="01702265" w14:textId="77777777" w:rsidR="00BA61F5" w:rsidRPr="00FF6364" w:rsidRDefault="00BA61F5" w:rsidP="00315C79">
            <w:pPr>
              <w:spacing w:line="360" w:lineRule="auto"/>
              <w:rPr>
                <w:rFonts w:ascii="Calibri" w:hAnsi="Calibri" w:cs="Times New Roman"/>
                <w:b/>
                <w:color w:val="000000" w:themeColor="text1"/>
              </w:rPr>
            </w:pPr>
            <w:r w:rsidRPr="00FF6364">
              <w:rPr>
                <w:rFonts w:ascii="Calibri" w:hAnsi="Calibri" w:cs="Times New Roman"/>
                <w:b/>
                <w:color w:val="000000" w:themeColor="text1"/>
              </w:rPr>
              <w:t>SDS-PAGE</w:t>
            </w:r>
          </w:p>
        </w:tc>
        <w:tc>
          <w:tcPr>
            <w:tcW w:w="6039" w:type="dxa"/>
            <w:vAlign w:val="center"/>
          </w:tcPr>
          <w:p w14:paraId="45E43C01" w14:textId="50FDF4CC" w:rsidR="00BA61F5" w:rsidRPr="00FF6364" w:rsidRDefault="00BA61F5" w:rsidP="00315C79">
            <w:pPr>
              <w:spacing w:line="360" w:lineRule="auto"/>
              <w:rPr>
                <w:rFonts w:ascii="Calibri" w:hAnsi="Calibri" w:cs="Times New Roman"/>
                <w:color w:val="000000" w:themeColor="text1"/>
              </w:rPr>
            </w:pPr>
            <w:r w:rsidRPr="00FF6364">
              <w:rPr>
                <w:rFonts w:ascii="Calibri" w:hAnsi="Calibri" w:cs="Times New Roman"/>
                <w:color w:val="000000" w:themeColor="text1"/>
              </w:rPr>
              <w:t>sodium dodecyl</w:t>
            </w:r>
            <w:r w:rsidR="00D328EA">
              <w:rPr>
                <w:rFonts w:ascii="Calibri" w:hAnsi="Calibri" w:cs="Times New Roman"/>
                <w:color w:val="000000" w:themeColor="text1"/>
              </w:rPr>
              <w:t xml:space="preserve"> sulfate</w:t>
            </w:r>
            <w:r w:rsidRPr="00FF6364">
              <w:rPr>
                <w:rFonts w:ascii="Calibri" w:hAnsi="Calibri" w:cs="Times New Roman"/>
                <w:color w:val="000000" w:themeColor="text1"/>
              </w:rPr>
              <w:t xml:space="preserve"> polyacrylamide gel electrophoresis </w:t>
            </w:r>
          </w:p>
        </w:tc>
      </w:tr>
      <w:tr w:rsidR="00BA61F5" w:rsidRPr="004442E6" w14:paraId="213B2461" w14:textId="77777777" w:rsidTr="00763D68">
        <w:tc>
          <w:tcPr>
            <w:tcW w:w="2612" w:type="dxa"/>
            <w:vAlign w:val="center"/>
          </w:tcPr>
          <w:p w14:paraId="041883D4" w14:textId="77777777" w:rsidR="00BA61F5" w:rsidRPr="00324D4B" w:rsidRDefault="00BA61F5" w:rsidP="00315C79">
            <w:pPr>
              <w:spacing w:line="360" w:lineRule="auto"/>
              <w:rPr>
                <w:rFonts w:ascii="Calibri" w:hAnsi="Calibri" w:cs="Times New Roman"/>
                <w:b/>
                <w:color w:val="000000" w:themeColor="text1"/>
              </w:rPr>
            </w:pPr>
            <w:r w:rsidRPr="00324D4B">
              <w:rPr>
                <w:rFonts w:ascii="Calibri" w:hAnsi="Calibri" w:cs="Times New Roman"/>
                <w:b/>
                <w:color w:val="000000" w:themeColor="text1"/>
              </w:rPr>
              <w:t>SEC</w:t>
            </w:r>
          </w:p>
        </w:tc>
        <w:tc>
          <w:tcPr>
            <w:tcW w:w="6039" w:type="dxa"/>
            <w:vAlign w:val="center"/>
          </w:tcPr>
          <w:p w14:paraId="3B8610B1" w14:textId="77777777" w:rsidR="00BA61F5" w:rsidRPr="00324D4B" w:rsidRDefault="00BA61F5" w:rsidP="00315C79">
            <w:pPr>
              <w:spacing w:line="360" w:lineRule="auto"/>
              <w:rPr>
                <w:rFonts w:ascii="Calibri" w:hAnsi="Calibri" w:cs="Times New Roman"/>
                <w:color w:val="000000" w:themeColor="text1"/>
              </w:rPr>
            </w:pPr>
            <w:r w:rsidRPr="00324D4B">
              <w:rPr>
                <w:rFonts w:ascii="Calibri" w:hAnsi="Calibri" w:cs="Times New Roman"/>
                <w:color w:val="000000" w:themeColor="text1"/>
              </w:rPr>
              <w:t>size exclusion chromatography</w:t>
            </w:r>
          </w:p>
        </w:tc>
      </w:tr>
      <w:tr w:rsidR="00BA61F5" w:rsidRPr="004442E6" w14:paraId="11D01C79" w14:textId="77777777" w:rsidTr="00763D68">
        <w:tc>
          <w:tcPr>
            <w:tcW w:w="2612" w:type="dxa"/>
            <w:vAlign w:val="center"/>
          </w:tcPr>
          <w:p w14:paraId="74EF5B0D" w14:textId="77777777" w:rsidR="00BA61F5" w:rsidRPr="00935BB1" w:rsidRDefault="00BA61F5" w:rsidP="00315C79">
            <w:pPr>
              <w:spacing w:line="360" w:lineRule="auto"/>
              <w:rPr>
                <w:rFonts w:ascii="Calibri" w:hAnsi="Calibri" w:cs="Times New Roman"/>
                <w:b/>
                <w:color w:val="000000" w:themeColor="text1"/>
              </w:rPr>
            </w:pPr>
            <w:r w:rsidRPr="00935BB1">
              <w:rPr>
                <w:rFonts w:ascii="Calibri" w:hAnsi="Calibri" w:cs="Times New Roman"/>
                <w:b/>
                <w:color w:val="000000" w:themeColor="text1"/>
              </w:rPr>
              <w:t>SOC</w:t>
            </w:r>
          </w:p>
        </w:tc>
        <w:tc>
          <w:tcPr>
            <w:tcW w:w="6039" w:type="dxa"/>
            <w:vAlign w:val="center"/>
          </w:tcPr>
          <w:p w14:paraId="1D84FC4F" w14:textId="77777777" w:rsidR="00BA61F5" w:rsidRPr="00935BB1" w:rsidRDefault="00BA61F5" w:rsidP="00315C79">
            <w:pPr>
              <w:spacing w:line="360" w:lineRule="auto"/>
              <w:rPr>
                <w:rFonts w:ascii="Calibri" w:hAnsi="Calibri" w:cs="Times New Roman"/>
                <w:color w:val="000000" w:themeColor="text1"/>
              </w:rPr>
            </w:pPr>
            <w:r w:rsidRPr="00935BB1">
              <w:rPr>
                <w:rFonts w:ascii="Calibri" w:hAnsi="Calibri" w:cs="Times New Roman"/>
                <w:color w:val="000000" w:themeColor="text1"/>
              </w:rPr>
              <w:t>super optimal broth with catabolite repression</w:t>
            </w:r>
          </w:p>
        </w:tc>
      </w:tr>
      <w:tr w:rsidR="00BA61F5" w:rsidRPr="004442E6" w14:paraId="38B22396" w14:textId="77777777" w:rsidTr="00763D68">
        <w:tc>
          <w:tcPr>
            <w:tcW w:w="2612" w:type="dxa"/>
            <w:vAlign w:val="center"/>
          </w:tcPr>
          <w:p w14:paraId="77E10327" w14:textId="77777777" w:rsidR="00BA61F5" w:rsidRPr="00794899" w:rsidRDefault="00BA61F5" w:rsidP="00315C79">
            <w:pPr>
              <w:spacing w:line="360" w:lineRule="auto"/>
              <w:rPr>
                <w:rFonts w:ascii="Calibri" w:hAnsi="Calibri" w:cs="Times New Roman"/>
                <w:b/>
                <w:color w:val="000000" w:themeColor="text1"/>
              </w:rPr>
            </w:pPr>
            <w:r w:rsidRPr="00794899">
              <w:rPr>
                <w:rFonts w:ascii="Calibri" w:hAnsi="Calibri" w:cs="Times New Roman"/>
                <w:b/>
                <w:color w:val="000000" w:themeColor="text1"/>
              </w:rPr>
              <w:t>SPR</w:t>
            </w:r>
          </w:p>
        </w:tc>
        <w:tc>
          <w:tcPr>
            <w:tcW w:w="6039" w:type="dxa"/>
            <w:vAlign w:val="center"/>
          </w:tcPr>
          <w:p w14:paraId="0E42EE06" w14:textId="77777777" w:rsidR="00BA61F5" w:rsidRPr="00794899" w:rsidRDefault="00BA61F5" w:rsidP="00315C79">
            <w:pPr>
              <w:spacing w:line="360" w:lineRule="auto"/>
              <w:rPr>
                <w:rFonts w:ascii="Calibri" w:hAnsi="Calibri" w:cs="Times New Roman"/>
                <w:color w:val="000000" w:themeColor="text1"/>
              </w:rPr>
            </w:pPr>
            <w:r w:rsidRPr="00794899">
              <w:rPr>
                <w:rFonts w:ascii="Calibri" w:hAnsi="Calibri" w:cs="Times New Roman"/>
                <w:color w:val="000000" w:themeColor="text1"/>
              </w:rPr>
              <w:t>surface plasmon resonance</w:t>
            </w:r>
          </w:p>
        </w:tc>
      </w:tr>
      <w:tr w:rsidR="00BA61F5" w:rsidRPr="004442E6" w14:paraId="42A61FD1" w14:textId="77777777" w:rsidTr="00763D68">
        <w:tc>
          <w:tcPr>
            <w:tcW w:w="2612" w:type="dxa"/>
            <w:vAlign w:val="center"/>
          </w:tcPr>
          <w:p w14:paraId="250C0F4E" w14:textId="77777777" w:rsidR="00BA61F5" w:rsidRPr="00F55402" w:rsidRDefault="00BA61F5" w:rsidP="00315C79">
            <w:pPr>
              <w:spacing w:line="360" w:lineRule="auto"/>
              <w:rPr>
                <w:rFonts w:ascii="Calibri" w:hAnsi="Calibri" w:cs="Times New Roman"/>
                <w:b/>
                <w:color w:val="000000" w:themeColor="text1"/>
              </w:rPr>
            </w:pPr>
            <w:r w:rsidRPr="00F55402">
              <w:rPr>
                <w:rFonts w:ascii="Calibri" w:hAnsi="Calibri" w:cs="Times New Roman"/>
                <w:b/>
                <w:color w:val="000000" w:themeColor="text1"/>
              </w:rPr>
              <w:t>SPT</w:t>
            </w:r>
          </w:p>
        </w:tc>
        <w:tc>
          <w:tcPr>
            <w:tcW w:w="6039" w:type="dxa"/>
            <w:vAlign w:val="center"/>
          </w:tcPr>
          <w:p w14:paraId="5AB3E6B2" w14:textId="77777777" w:rsidR="00BA61F5" w:rsidRPr="00F55402" w:rsidRDefault="00BA61F5" w:rsidP="00315C79">
            <w:pPr>
              <w:spacing w:line="360" w:lineRule="auto"/>
              <w:rPr>
                <w:rFonts w:ascii="Calibri" w:hAnsi="Calibri" w:cs="Times New Roman"/>
                <w:color w:val="000000" w:themeColor="text1"/>
              </w:rPr>
            </w:pPr>
            <w:r w:rsidRPr="00F55402">
              <w:rPr>
                <w:rFonts w:ascii="Calibri" w:hAnsi="Calibri" w:cs="Times New Roman"/>
                <w:color w:val="000000" w:themeColor="text1"/>
              </w:rPr>
              <w:t>serine palmitoyltransferase</w:t>
            </w:r>
          </w:p>
        </w:tc>
      </w:tr>
      <w:tr w:rsidR="00BA61F5" w:rsidRPr="004442E6" w14:paraId="47C6B8BD" w14:textId="77777777" w:rsidTr="00763D68">
        <w:tc>
          <w:tcPr>
            <w:tcW w:w="2612" w:type="dxa"/>
            <w:vAlign w:val="center"/>
          </w:tcPr>
          <w:p w14:paraId="7A1F7701" w14:textId="77777777" w:rsidR="00BA61F5" w:rsidRPr="00794899" w:rsidRDefault="00BA61F5" w:rsidP="00315C79">
            <w:pPr>
              <w:spacing w:line="360" w:lineRule="auto"/>
              <w:rPr>
                <w:rFonts w:ascii="Calibri" w:hAnsi="Calibri" w:cs="Times New Roman"/>
                <w:b/>
                <w:color w:val="000000" w:themeColor="text1"/>
              </w:rPr>
            </w:pPr>
            <w:r w:rsidRPr="00794899">
              <w:rPr>
                <w:rFonts w:ascii="Calibri" w:hAnsi="Calibri" w:cs="Times New Roman"/>
                <w:b/>
                <w:color w:val="000000" w:themeColor="text1"/>
              </w:rPr>
              <w:t>SUMO</w:t>
            </w:r>
          </w:p>
        </w:tc>
        <w:tc>
          <w:tcPr>
            <w:tcW w:w="6039" w:type="dxa"/>
            <w:vAlign w:val="center"/>
          </w:tcPr>
          <w:p w14:paraId="242558A7" w14:textId="77777777" w:rsidR="00BA61F5" w:rsidRPr="00794899" w:rsidRDefault="00BA61F5" w:rsidP="00315C79">
            <w:pPr>
              <w:spacing w:line="360" w:lineRule="auto"/>
              <w:rPr>
                <w:rFonts w:ascii="Calibri" w:hAnsi="Calibri" w:cs="Times New Roman"/>
                <w:color w:val="000000" w:themeColor="text1"/>
              </w:rPr>
            </w:pPr>
            <w:r w:rsidRPr="00794899">
              <w:rPr>
                <w:rFonts w:ascii="Calibri" w:hAnsi="Calibri" w:cs="Times New Roman"/>
                <w:color w:val="000000" w:themeColor="text1"/>
              </w:rPr>
              <w:t xml:space="preserve">small ubiquitin-like modifier </w:t>
            </w:r>
          </w:p>
        </w:tc>
      </w:tr>
      <w:tr w:rsidR="003661EA" w:rsidRPr="004442E6" w14:paraId="4791578E" w14:textId="77777777" w:rsidTr="00763D68">
        <w:tc>
          <w:tcPr>
            <w:tcW w:w="2612" w:type="dxa"/>
            <w:vAlign w:val="center"/>
          </w:tcPr>
          <w:p w14:paraId="44DC0962" w14:textId="2DD8C03F" w:rsidR="003661EA" w:rsidRPr="00794899" w:rsidRDefault="003661EA" w:rsidP="00315C79">
            <w:pPr>
              <w:spacing w:line="360" w:lineRule="auto"/>
              <w:rPr>
                <w:rFonts w:ascii="Calibri" w:hAnsi="Calibri" w:cs="Times New Roman"/>
                <w:b/>
                <w:color w:val="000000" w:themeColor="text1"/>
              </w:rPr>
            </w:pPr>
            <w:r>
              <w:rPr>
                <w:rFonts w:ascii="Calibri" w:hAnsi="Calibri" w:cs="Times New Roman"/>
                <w:b/>
                <w:color w:val="000000" w:themeColor="text1"/>
              </w:rPr>
              <w:t>TAE</w:t>
            </w:r>
          </w:p>
        </w:tc>
        <w:tc>
          <w:tcPr>
            <w:tcW w:w="6039" w:type="dxa"/>
            <w:vAlign w:val="center"/>
          </w:tcPr>
          <w:p w14:paraId="4860E080" w14:textId="3370C942" w:rsidR="003661EA" w:rsidRPr="00794899" w:rsidRDefault="003661EA" w:rsidP="00315C79">
            <w:pPr>
              <w:spacing w:line="360" w:lineRule="auto"/>
              <w:rPr>
                <w:rFonts w:ascii="Calibri" w:hAnsi="Calibri" w:cs="Times New Roman"/>
                <w:color w:val="000000" w:themeColor="text1"/>
              </w:rPr>
            </w:pPr>
            <w:r>
              <w:rPr>
                <w:rFonts w:ascii="Calibri" w:hAnsi="Calibri" w:cs="Arial"/>
              </w:rPr>
              <w:t>t</w:t>
            </w:r>
            <w:r w:rsidRPr="006A5037">
              <w:rPr>
                <w:rFonts w:ascii="Calibri" w:hAnsi="Calibri" w:cs="Arial"/>
              </w:rPr>
              <w:t xml:space="preserve">ris-acetate-ethylenediaminetetraacetic </w:t>
            </w:r>
            <w:r>
              <w:rPr>
                <w:rFonts w:ascii="Calibri" w:hAnsi="Calibri" w:cs="Arial"/>
              </w:rPr>
              <w:t>acid</w:t>
            </w:r>
          </w:p>
        </w:tc>
      </w:tr>
      <w:tr w:rsidR="00BA61F5" w:rsidRPr="004442E6" w14:paraId="2AF6302B" w14:textId="77777777" w:rsidTr="00763D68">
        <w:tc>
          <w:tcPr>
            <w:tcW w:w="2612" w:type="dxa"/>
            <w:vAlign w:val="center"/>
          </w:tcPr>
          <w:p w14:paraId="2DA9FBBC" w14:textId="77777777" w:rsidR="00BA61F5" w:rsidRPr="00FF6364" w:rsidRDefault="00BA61F5" w:rsidP="00315C79">
            <w:pPr>
              <w:spacing w:line="360" w:lineRule="auto"/>
              <w:rPr>
                <w:rFonts w:ascii="Calibri" w:hAnsi="Calibri" w:cs="Times New Roman"/>
                <w:b/>
                <w:color w:val="000000" w:themeColor="text1"/>
              </w:rPr>
            </w:pPr>
            <w:r w:rsidRPr="00FF6364">
              <w:rPr>
                <w:rFonts w:ascii="Calibri" w:hAnsi="Calibri" w:cs="Times New Roman"/>
                <w:b/>
                <w:color w:val="000000" w:themeColor="text1"/>
              </w:rPr>
              <w:t>TB</w:t>
            </w:r>
          </w:p>
        </w:tc>
        <w:tc>
          <w:tcPr>
            <w:tcW w:w="6039" w:type="dxa"/>
            <w:vAlign w:val="center"/>
          </w:tcPr>
          <w:p w14:paraId="6D2B234D" w14:textId="77777777" w:rsidR="00BA61F5" w:rsidRPr="00FF6364" w:rsidRDefault="00BA61F5" w:rsidP="00315C79">
            <w:pPr>
              <w:spacing w:line="360" w:lineRule="auto"/>
              <w:rPr>
                <w:rFonts w:ascii="Calibri" w:hAnsi="Calibri" w:cs="Times New Roman"/>
                <w:color w:val="000000" w:themeColor="text1"/>
              </w:rPr>
            </w:pPr>
            <w:r w:rsidRPr="00FF6364">
              <w:rPr>
                <w:rFonts w:ascii="Calibri" w:hAnsi="Calibri" w:cs="Times New Roman"/>
                <w:color w:val="000000" w:themeColor="text1"/>
              </w:rPr>
              <w:t>terrific broth</w:t>
            </w:r>
          </w:p>
        </w:tc>
      </w:tr>
      <w:tr w:rsidR="001406CB" w:rsidRPr="004442E6" w14:paraId="77538B73" w14:textId="77777777" w:rsidTr="00763D68">
        <w:tc>
          <w:tcPr>
            <w:tcW w:w="2612" w:type="dxa"/>
            <w:vAlign w:val="center"/>
          </w:tcPr>
          <w:p w14:paraId="41A2AA60" w14:textId="77777777" w:rsidR="00BA61F5" w:rsidRPr="00F55402" w:rsidRDefault="00BA61F5" w:rsidP="00315C79">
            <w:pPr>
              <w:spacing w:line="360" w:lineRule="auto"/>
              <w:rPr>
                <w:rFonts w:ascii="Calibri" w:hAnsi="Calibri" w:cs="Times New Roman"/>
                <w:b/>
                <w:color w:val="000000" w:themeColor="text1"/>
              </w:rPr>
            </w:pPr>
            <w:r w:rsidRPr="00F55402">
              <w:rPr>
                <w:rFonts w:ascii="Calibri" w:hAnsi="Calibri" w:cs="Times New Roman"/>
                <w:b/>
                <w:color w:val="000000" w:themeColor="text1"/>
              </w:rPr>
              <w:t>TCS</w:t>
            </w:r>
          </w:p>
        </w:tc>
        <w:tc>
          <w:tcPr>
            <w:tcW w:w="6039" w:type="dxa"/>
            <w:vAlign w:val="center"/>
          </w:tcPr>
          <w:p w14:paraId="186F0D07" w14:textId="77777777" w:rsidR="00BA61F5" w:rsidRPr="00F55402" w:rsidRDefault="00BA61F5" w:rsidP="00315C79">
            <w:pPr>
              <w:spacing w:line="360" w:lineRule="auto"/>
              <w:rPr>
                <w:rFonts w:ascii="Calibri" w:hAnsi="Calibri" w:cs="Times New Roman"/>
                <w:color w:val="000000" w:themeColor="text1"/>
              </w:rPr>
            </w:pPr>
            <w:r w:rsidRPr="00F55402">
              <w:rPr>
                <w:rFonts w:ascii="Calibri" w:hAnsi="Calibri" w:cs="Times New Roman"/>
                <w:color w:val="000000" w:themeColor="text1"/>
              </w:rPr>
              <w:t>two-component regulatory system</w:t>
            </w:r>
          </w:p>
        </w:tc>
      </w:tr>
      <w:tr w:rsidR="001406CB" w:rsidRPr="004442E6" w14:paraId="07CE9295" w14:textId="77777777" w:rsidTr="00763D68">
        <w:tc>
          <w:tcPr>
            <w:tcW w:w="2612" w:type="dxa"/>
            <w:vAlign w:val="center"/>
          </w:tcPr>
          <w:p w14:paraId="5B19A6AC" w14:textId="77777777" w:rsidR="00BA61F5" w:rsidRPr="00F55402" w:rsidRDefault="00BA61F5" w:rsidP="00315C79">
            <w:pPr>
              <w:spacing w:line="360" w:lineRule="auto"/>
              <w:rPr>
                <w:rFonts w:ascii="Calibri" w:hAnsi="Calibri" w:cs="Times New Roman"/>
                <w:b/>
                <w:color w:val="000000" w:themeColor="text1"/>
              </w:rPr>
            </w:pPr>
            <w:r w:rsidRPr="00F55402">
              <w:rPr>
                <w:rFonts w:ascii="Calibri" w:hAnsi="Calibri" w:cs="Times New Roman"/>
                <w:b/>
                <w:color w:val="000000" w:themeColor="text1"/>
              </w:rPr>
              <w:t>T</w:t>
            </w:r>
            <w:r w:rsidRPr="00F55402">
              <w:rPr>
                <w:rFonts w:ascii="Calibri" w:hAnsi="Calibri" w:cs="Times New Roman"/>
                <w:b/>
                <w:color w:val="000000" w:themeColor="text1"/>
                <w:vertAlign w:val="subscript"/>
              </w:rPr>
              <w:t>m</w:t>
            </w:r>
          </w:p>
        </w:tc>
        <w:tc>
          <w:tcPr>
            <w:tcW w:w="6039" w:type="dxa"/>
            <w:vAlign w:val="center"/>
          </w:tcPr>
          <w:p w14:paraId="021C03E8" w14:textId="77777777" w:rsidR="00BA61F5" w:rsidRPr="00F55402" w:rsidRDefault="00BA61F5" w:rsidP="00315C79">
            <w:pPr>
              <w:spacing w:line="360" w:lineRule="auto"/>
              <w:rPr>
                <w:rFonts w:ascii="Calibri" w:hAnsi="Calibri" w:cs="Times New Roman"/>
                <w:color w:val="000000" w:themeColor="text1"/>
              </w:rPr>
            </w:pPr>
            <w:r w:rsidRPr="00F55402">
              <w:rPr>
                <w:rFonts w:ascii="Calibri" w:hAnsi="Calibri" w:cs="Times New Roman"/>
                <w:color w:val="000000" w:themeColor="text1"/>
              </w:rPr>
              <w:t>protein melting temperature</w:t>
            </w:r>
          </w:p>
        </w:tc>
      </w:tr>
      <w:tr w:rsidR="001406CB" w:rsidRPr="004442E6" w14:paraId="4A49AC0D" w14:textId="77777777" w:rsidTr="00763D68">
        <w:tc>
          <w:tcPr>
            <w:tcW w:w="2612" w:type="dxa"/>
            <w:vAlign w:val="center"/>
          </w:tcPr>
          <w:p w14:paraId="1ADA138F" w14:textId="77777777" w:rsidR="00BA61F5" w:rsidRPr="00F55402" w:rsidRDefault="00BA61F5" w:rsidP="00315C79">
            <w:pPr>
              <w:spacing w:line="360" w:lineRule="auto"/>
              <w:rPr>
                <w:rFonts w:ascii="Calibri" w:hAnsi="Calibri" w:cs="Times New Roman"/>
                <w:b/>
                <w:color w:val="000000" w:themeColor="text1"/>
              </w:rPr>
            </w:pPr>
            <w:r w:rsidRPr="00F55402">
              <w:rPr>
                <w:rFonts w:ascii="Calibri" w:hAnsi="Calibri" w:cs="Times New Roman"/>
                <w:b/>
                <w:color w:val="000000" w:themeColor="text1"/>
              </w:rPr>
              <w:t>tRNA</w:t>
            </w:r>
          </w:p>
        </w:tc>
        <w:tc>
          <w:tcPr>
            <w:tcW w:w="6039" w:type="dxa"/>
            <w:vAlign w:val="center"/>
          </w:tcPr>
          <w:p w14:paraId="3B2D0C9D" w14:textId="77777777" w:rsidR="00BA61F5" w:rsidRPr="00F55402" w:rsidRDefault="00BA61F5" w:rsidP="00315C79">
            <w:pPr>
              <w:spacing w:line="360" w:lineRule="auto"/>
              <w:rPr>
                <w:rFonts w:ascii="Calibri" w:hAnsi="Calibri" w:cs="Times New Roman"/>
                <w:color w:val="000000" w:themeColor="text1"/>
              </w:rPr>
            </w:pPr>
            <w:r w:rsidRPr="00F55402">
              <w:rPr>
                <w:rFonts w:ascii="Calibri" w:hAnsi="Calibri" w:cs="Times New Roman"/>
                <w:color w:val="000000" w:themeColor="text1"/>
              </w:rPr>
              <w:t>transfer ribonucleic acid</w:t>
            </w:r>
          </w:p>
        </w:tc>
      </w:tr>
      <w:tr w:rsidR="001406CB" w:rsidRPr="004442E6" w14:paraId="2483CB67" w14:textId="77777777" w:rsidTr="00763D68">
        <w:tc>
          <w:tcPr>
            <w:tcW w:w="2612" w:type="dxa"/>
            <w:vAlign w:val="center"/>
          </w:tcPr>
          <w:p w14:paraId="075A5C1F" w14:textId="77777777" w:rsidR="00BA61F5" w:rsidRPr="00F55402" w:rsidRDefault="00BA61F5" w:rsidP="00315C79">
            <w:pPr>
              <w:spacing w:line="360" w:lineRule="auto"/>
              <w:rPr>
                <w:rFonts w:ascii="Calibri" w:hAnsi="Calibri" w:cs="Times New Roman"/>
                <w:b/>
                <w:color w:val="000000" w:themeColor="text1"/>
              </w:rPr>
            </w:pPr>
            <w:r w:rsidRPr="00F55402">
              <w:rPr>
                <w:rFonts w:ascii="Calibri" w:hAnsi="Calibri" w:cs="Times New Roman"/>
                <w:b/>
                <w:color w:val="000000" w:themeColor="text1"/>
              </w:rPr>
              <w:t>TSA</w:t>
            </w:r>
          </w:p>
        </w:tc>
        <w:tc>
          <w:tcPr>
            <w:tcW w:w="6039" w:type="dxa"/>
            <w:vAlign w:val="center"/>
          </w:tcPr>
          <w:p w14:paraId="308CCC3B" w14:textId="77777777" w:rsidR="00BA61F5" w:rsidRPr="00F55402" w:rsidRDefault="00BA61F5" w:rsidP="00315C79">
            <w:pPr>
              <w:spacing w:line="360" w:lineRule="auto"/>
              <w:rPr>
                <w:rFonts w:ascii="Calibri" w:hAnsi="Calibri" w:cs="Times New Roman"/>
                <w:color w:val="000000" w:themeColor="text1"/>
              </w:rPr>
            </w:pPr>
            <w:r w:rsidRPr="00F55402">
              <w:rPr>
                <w:rFonts w:ascii="Calibri" w:hAnsi="Calibri" w:cs="Times New Roman"/>
                <w:color w:val="000000" w:themeColor="text1"/>
              </w:rPr>
              <w:t>thermal shift assay</w:t>
            </w:r>
          </w:p>
        </w:tc>
      </w:tr>
      <w:tr w:rsidR="00BA61F5" w:rsidRPr="004442E6" w14:paraId="2B5D18E6" w14:textId="77777777" w:rsidTr="00763D68">
        <w:tc>
          <w:tcPr>
            <w:tcW w:w="2612" w:type="dxa"/>
            <w:vAlign w:val="center"/>
          </w:tcPr>
          <w:p w14:paraId="6F1EEB55" w14:textId="77777777" w:rsidR="00BA61F5" w:rsidRPr="00F55402" w:rsidRDefault="00BA61F5" w:rsidP="00315C79">
            <w:pPr>
              <w:spacing w:line="360" w:lineRule="auto"/>
              <w:rPr>
                <w:rFonts w:ascii="Calibri" w:hAnsi="Calibri" w:cs="Times New Roman"/>
                <w:b/>
                <w:color w:val="000000" w:themeColor="text1"/>
              </w:rPr>
            </w:pPr>
            <w:r w:rsidRPr="00F55402">
              <w:rPr>
                <w:rFonts w:ascii="Calibri" w:hAnsi="Calibri" w:cs="Times New Roman"/>
                <w:b/>
                <w:color w:val="000000" w:themeColor="text1"/>
              </w:rPr>
              <w:t>UV</w:t>
            </w:r>
          </w:p>
        </w:tc>
        <w:tc>
          <w:tcPr>
            <w:tcW w:w="6039" w:type="dxa"/>
            <w:vAlign w:val="center"/>
          </w:tcPr>
          <w:p w14:paraId="10370F92" w14:textId="77777777" w:rsidR="00BA61F5" w:rsidRPr="00F55402" w:rsidRDefault="00BA61F5" w:rsidP="00315C79">
            <w:pPr>
              <w:spacing w:line="360" w:lineRule="auto"/>
              <w:rPr>
                <w:rFonts w:ascii="Calibri" w:hAnsi="Calibri" w:cs="Times New Roman"/>
                <w:color w:val="000000" w:themeColor="text1"/>
              </w:rPr>
            </w:pPr>
            <w:r w:rsidRPr="00F55402">
              <w:rPr>
                <w:rFonts w:ascii="Calibri" w:hAnsi="Calibri" w:cs="Times New Roman"/>
                <w:color w:val="000000" w:themeColor="text1"/>
              </w:rPr>
              <w:t>ultra-violet</w:t>
            </w:r>
          </w:p>
        </w:tc>
      </w:tr>
      <w:tr w:rsidR="008A6B6F" w:rsidRPr="004442E6" w14:paraId="229C44DC" w14:textId="77777777" w:rsidTr="00763D68">
        <w:tc>
          <w:tcPr>
            <w:tcW w:w="2612" w:type="dxa"/>
            <w:vAlign w:val="center"/>
          </w:tcPr>
          <w:p w14:paraId="49A8F04B" w14:textId="65026964" w:rsidR="008A6B6F" w:rsidRPr="008A6B6F" w:rsidRDefault="008A6B6F" w:rsidP="00315C79">
            <w:pPr>
              <w:spacing w:line="360" w:lineRule="auto"/>
              <w:rPr>
                <w:rFonts w:ascii="Calibri" w:hAnsi="Calibri" w:cs="Times New Roman"/>
                <w:b/>
                <w:i/>
                <w:color w:val="000000" w:themeColor="text1"/>
              </w:rPr>
            </w:pPr>
            <w:r w:rsidRPr="008A6B6F">
              <w:rPr>
                <w:rFonts w:ascii="Calibri" w:hAnsi="Calibri" w:cs="Times New Roman"/>
                <w:b/>
                <w:i/>
                <w:color w:val="000000" w:themeColor="text1"/>
              </w:rPr>
              <w:t>vags</w:t>
            </w:r>
          </w:p>
        </w:tc>
        <w:tc>
          <w:tcPr>
            <w:tcW w:w="6039" w:type="dxa"/>
            <w:vAlign w:val="center"/>
          </w:tcPr>
          <w:p w14:paraId="711736C0" w14:textId="0506DF28" w:rsidR="008A6B6F" w:rsidRPr="008A6B6F" w:rsidRDefault="008A6B6F" w:rsidP="00315C79">
            <w:pPr>
              <w:spacing w:line="360" w:lineRule="auto"/>
              <w:rPr>
                <w:rFonts w:ascii="Calibri" w:hAnsi="Calibri" w:cs="Times New Roman"/>
                <w:color w:val="000000" w:themeColor="text1"/>
              </w:rPr>
            </w:pPr>
            <w:r w:rsidRPr="008A6B6F">
              <w:rPr>
                <w:rFonts w:ascii="Calibri" w:hAnsi="Calibri" w:cs="Times New Roman"/>
                <w:color w:val="000000" w:themeColor="text1"/>
              </w:rPr>
              <w:t>virulence-activated genes</w:t>
            </w:r>
          </w:p>
        </w:tc>
      </w:tr>
      <w:tr w:rsidR="00BA61F5" w:rsidRPr="004442E6" w14:paraId="3BD23038" w14:textId="77777777" w:rsidTr="00763D68">
        <w:tc>
          <w:tcPr>
            <w:tcW w:w="2612" w:type="dxa"/>
            <w:vAlign w:val="center"/>
          </w:tcPr>
          <w:p w14:paraId="2D91069F" w14:textId="77777777" w:rsidR="00BA61F5" w:rsidRPr="008A6B6F" w:rsidRDefault="00BA61F5" w:rsidP="00315C79">
            <w:pPr>
              <w:spacing w:line="360" w:lineRule="auto"/>
              <w:rPr>
                <w:rFonts w:ascii="Calibri" w:hAnsi="Calibri" w:cs="Times New Roman"/>
                <w:b/>
                <w:color w:val="000000" w:themeColor="text1"/>
              </w:rPr>
            </w:pPr>
            <w:r w:rsidRPr="008A6B6F">
              <w:rPr>
                <w:rFonts w:ascii="Calibri" w:hAnsi="Calibri" w:cs="Times New Roman"/>
                <w:b/>
                <w:i/>
                <w:color w:val="000000" w:themeColor="text1"/>
              </w:rPr>
              <w:t>vrgs</w:t>
            </w:r>
          </w:p>
        </w:tc>
        <w:tc>
          <w:tcPr>
            <w:tcW w:w="6039" w:type="dxa"/>
            <w:vAlign w:val="center"/>
          </w:tcPr>
          <w:p w14:paraId="2FB7DE26" w14:textId="77777777" w:rsidR="00BA61F5" w:rsidRPr="008A6B6F" w:rsidRDefault="00BA61F5" w:rsidP="00315C79">
            <w:pPr>
              <w:spacing w:line="360" w:lineRule="auto"/>
              <w:rPr>
                <w:rFonts w:ascii="Calibri" w:hAnsi="Calibri" w:cs="Times New Roman"/>
                <w:color w:val="000000" w:themeColor="text1"/>
              </w:rPr>
            </w:pPr>
            <w:r w:rsidRPr="008A6B6F">
              <w:rPr>
                <w:rFonts w:ascii="Calibri" w:hAnsi="Calibri" w:cs="Times New Roman"/>
                <w:color w:val="000000" w:themeColor="text1"/>
              </w:rPr>
              <w:t>virulence-repressed genes</w:t>
            </w:r>
          </w:p>
        </w:tc>
      </w:tr>
      <w:tr w:rsidR="00BA61F5" w:rsidRPr="004442E6" w14:paraId="206627F9" w14:textId="77777777" w:rsidTr="00763D68">
        <w:tc>
          <w:tcPr>
            <w:tcW w:w="2612" w:type="dxa"/>
            <w:vAlign w:val="center"/>
          </w:tcPr>
          <w:p w14:paraId="0990BB13" w14:textId="77777777" w:rsidR="00BA61F5" w:rsidRPr="00794899" w:rsidRDefault="00BA61F5" w:rsidP="00315C79">
            <w:pPr>
              <w:spacing w:line="360" w:lineRule="auto"/>
              <w:rPr>
                <w:rFonts w:ascii="Calibri" w:hAnsi="Calibri" w:cs="Times New Roman"/>
                <w:b/>
                <w:color w:val="000000" w:themeColor="text1"/>
              </w:rPr>
            </w:pPr>
            <w:r w:rsidRPr="00794899">
              <w:rPr>
                <w:rFonts w:ascii="Calibri" w:hAnsi="Calibri" w:cs="Times New Roman"/>
                <w:b/>
                <w:color w:val="000000" w:themeColor="text1"/>
              </w:rPr>
              <w:t>wHTH</w:t>
            </w:r>
          </w:p>
        </w:tc>
        <w:tc>
          <w:tcPr>
            <w:tcW w:w="6039" w:type="dxa"/>
            <w:vAlign w:val="center"/>
          </w:tcPr>
          <w:p w14:paraId="10657C81" w14:textId="77777777" w:rsidR="00BA61F5" w:rsidRPr="00794899" w:rsidRDefault="00BA61F5" w:rsidP="00315C79">
            <w:pPr>
              <w:spacing w:line="360" w:lineRule="auto"/>
              <w:rPr>
                <w:rFonts w:ascii="Calibri" w:hAnsi="Calibri" w:cs="Times New Roman"/>
                <w:color w:val="000000" w:themeColor="text1"/>
              </w:rPr>
            </w:pPr>
            <w:r w:rsidRPr="00794899">
              <w:rPr>
                <w:rFonts w:ascii="Calibri" w:hAnsi="Calibri" w:cs="Times New Roman"/>
                <w:color w:val="000000" w:themeColor="text1"/>
              </w:rPr>
              <w:t>winged helix-turn-helix</w:t>
            </w:r>
          </w:p>
        </w:tc>
      </w:tr>
    </w:tbl>
    <w:p w14:paraId="60027E47" w14:textId="398BF4CD" w:rsidR="00B76958" w:rsidRDefault="00B76958">
      <w:r>
        <w:br w:type="page"/>
      </w:r>
    </w:p>
    <w:p w14:paraId="527C9ED6" w14:textId="74EDC098" w:rsidR="00E35670" w:rsidRDefault="00BA61F5" w:rsidP="00E64968">
      <w:pPr>
        <w:pStyle w:val="ThesisHeading"/>
        <w:outlineLvl w:val="0"/>
      </w:pPr>
      <w:bookmarkStart w:id="21" w:name="_Toc490317472"/>
      <w:r>
        <w:lastRenderedPageBreak/>
        <w:t>List o</w:t>
      </w:r>
      <w:r w:rsidR="00E35670">
        <w:t>f Units</w:t>
      </w:r>
      <w:bookmarkEnd w:id="21"/>
    </w:p>
    <w:p w14:paraId="0C39E6E7" w14:textId="245BD1C2" w:rsidR="00BA61F5" w:rsidRDefault="00BA61F5" w:rsidP="00E35670"/>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36"/>
        <w:gridCol w:w="6015"/>
      </w:tblGrid>
      <w:tr w:rsidR="00BA61F5" w:rsidRPr="004442E6" w14:paraId="270115F2" w14:textId="77777777" w:rsidTr="00600563">
        <w:tc>
          <w:tcPr>
            <w:tcW w:w="2636" w:type="dxa"/>
            <w:vAlign w:val="center"/>
          </w:tcPr>
          <w:p w14:paraId="75303C12" w14:textId="77777777" w:rsidR="00BA61F5" w:rsidRPr="00600563" w:rsidRDefault="00BA61F5" w:rsidP="00315C79">
            <w:pPr>
              <w:spacing w:line="360" w:lineRule="auto"/>
              <w:rPr>
                <w:rFonts w:ascii="Calibri" w:hAnsi="Calibri" w:cs="Times New Roman"/>
                <w:b/>
                <w:color w:val="000000" w:themeColor="text1"/>
              </w:rPr>
            </w:pPr>
            <w:r w:rsidRPr="00600563">
              <w:rPr>
                <w:rFonts w:ascii="Calibri" w:hAnsi="Calibri" w:cs="Times New Roman"/>
                <w:b/>
                <w:color w:val="000000" w:themeColor="text1"/>
              </w:rPr>
              <w:t>g</w:t>
            </w:r>
          </w:p>
        </w:tc>
        <w:tc>
          <w:tcPr>
            <w:tcW w:w="6015" w:type="dxa"/>
            <w:vAlign w:val="center"/>
          </w:tcPr>
          <w:p w14:paraId="567D7BBE" w14:textId="77777777" w:rsidR="00BA61F5" w:rsidRPr="00600563" w:rsidRDefault="00BA61F5" w:rsidP="00315C79">
            <w:pPr>
              <w:spacing w:line="360" w:lineRule="auto"/>
              <w:rPr>
                <w:rFonts w:ascii="Calibri" w:hAnsi="Calibri" w:cs="Times New Roman"/>
                <w:color w:val="000000" w:themeColor="text1"/>
              </w:rPr>
            </w:pPr>
            <w:r w:rsidRPr="00600563">
              <w:rPr>
                <w:rFonts w:ascii="Calibri" w:hAnsi="Calibri" w:cs="Times New Roman"/>
                <w:color w:val="000000" w:themeColor="text1"/>
              </w:rPr>
              <w:t>acceleration</w:t>
            </w:r>
          </w:p>
        </w:tc>
      </w:tr>
      <w:tr w:rsidR="00BA61F5" w:rsidRPr="004442E6" w14:paraId="3BB1E355" w14:textId="77777777" w:rsidTr="00600563">
        <w:tc>
          <w:tcPr>
            <w:tcW w:w="2636" w:type="dxa"/>
            <w:vAlign w:val="center"/>
          </w:tcPr>
          <w:p w14:paraId="6FB3AA4C" w14:textId="77777777" w:rsidR="00BA61F5" w:rsidRPr="00600563" w:rsidRDefault="00BA61F5" w:rsidP="00315C79">
            <w:pPr>
              <w:spacing w:line="360" w:lineRule="auto"/>
              <w:rPr>
                <w:rFonts w:ascii="Calibri" w:hAnsi="Calibri" w:cs="Times New Roman"/>
                <w:b/>
                <w:color w:val="000000" w:themeColor="text1"/>
              </w:rPr>
            </w:pPr>
            <w:r w:rsidRPr="00600563">
              <w:rPr>
                <w:rFonts w:ascii="Calibri" w:hAnsi="Calibri" w:cs="Times New Roman"/>
                <w:b/>
                <w:color w:val="000000" w:themeColor="text1"/>
              </w:rPr>
              <w:t>Å</w:t>
            </w:r>
          </w:p>
        </w:tc>
        <w:tc>
          <w:tcPr>
            <w:tcW w:w="6015" w:type="dxa"/>
            <w:vAlign w:val="center"/>
          </w:tcPr>
          <w:p w14:paraId="5A990717" w14:textId="77777777" w:rsidR="00BA61F5" w:rsidRPr="00600563" w:rsidRDefault="00BA61F5" w:rsidP="00315C79">
            <w:pPr>
              <w:spacing w:line="360" w:lineRule="auto"/>
              <w:rPr>
                <w:rFonts w:ascii="Calibri" w:hAnsi="Calibri" w:cs="Times New Roman"/>
                <w:color w:val="000000" w:themeColor="text1"/>
              </w:rPr>
            </w:pPr>
            <w:r w:rsidRPr="00600563">
              <w:rPr>
                <w:rFonts w:ascii="Calibri" w:hAnsi="Calibri" w:cs="Times New Roman"/>
                <w:color w:val="000000" w:themeColor="text1"/>
              </w:rPr>
              <w:t>angstrom</w:t>
            </w:r>
          </w:p>
        </w:tc>
      </w:tr>
      <w:tr w:rsidR="00BA61F5" w:rsidRPr="004442E6" w14:paraId="07254527" w14:textId="77777777" w:rsidTr="00600563">
        <w:tc>
          <w:tcPr>
            <w:tcW w:w="2636" w:type="dxa"/>
            <w:vAlign w:val="center"/>
          </w:tcPr>
          <w:p w14:paraId="4B22664C" w14:textId="77777777" w:rsidR="00BA61F5" w:rsidRPr="00600563" w:rsidRDefault="00BA61F5" w:rsidP="00315C79">
            <w:pPr>
              <w:spacing w:line="360" w:lineRule="auto"/>
              <w:rPr>
                <w:rFonts w:ascii="Calibri" w:hAnsi="Calibri" w:cs="Times New Roman"/>
                <w:b/>
                <w:color w:val="000000" w:themeColor="text1"/>
              </w:rPr>
            </w:pPr>
            <w:r w:rsidRPr="00600563">
              <w:rPr>
                <w:rFonts w:ascii="Calibri" w:hAnsi="Calibri" w:cs="Times New Roman"/>
                <w:b/>
                <w:color w:val="000000" w:themeColor="text1"/>
              </w:rPr>
              <w:t>Da</w:t>
            </w:r>
          </w:p>
        </w:tc>
        <w:tc>
          <w:tcPr>
            <w:tcW w:w="6015" w:type="dxa"/>
            <w:vAlign w:val="center"/>
          </w:tcPr>
          <w:p w14:paraId="01BB3D24" w14:textId="77777777" w:rsidR="00BA61F5" w:rsidRPr="00600563" w:rsidRDefault="00BA61F5" w:rsidP="00315C79">
            <w:pPr>
              <w:spacing w:line="360" w:lineRule="auto"/>
              <w:rPr>
                <w:rFonts w:ascii="Calibri" w:hAnsi="Calibri" w:cs="Times New Roman"/>
                <w:color w:val="000000" w:themeColor="text1"/>
              </w:rPr>
            </w:pPr>
            <w:r w:rsidRPr="00600563">
              <w:rPr>
                <w:rFonts w:ascii="Calibri" w:hAnsi="Calibri" w:cs="Times New Roman"/>
                <w:color w:val="000000" w:themeColor="text1"/>
              </w:rPr>
              <w:t>daltons</w:t>
            </w:r>
          </w:p>
        </w:tc>
      </w:tr>
      <w:tr w:rsidR="00BA61F5" w:rsidRPr="004442E6" w14:paraId="66E99964" w14:textId="77777777" w:rsidTr="00600563">
        <w:tc>
          <w:tcPr>
            <w:tcW w:w="2636" w:type="dxa"/>
            <w:vAlign w:val="center"/>
          </w:tcPr>
          <w:p w14:paraId="3BDAB00E" w14:textId="77777777" w:rsidR="00BA61F5" w:rsidRPr="00600563" w:rsidRDefault="00BA61F5" w:rsidP="00315C79">
            <w:pPr>
              <w:spacing w:line="360" w:lineRule="auto"/>
              <w:rPr>
                <w:rFonts w:ascii="Calibri" w:hAnsi="Calibri" w:cs="Times New Roman"/>
                <w:b/>
                <w:color w:val="000000" w:themeColor="text1"/>
              </w:rPr>
            </w:pPr>
            <w:r w:rsidRPr="00600563">
              <w:rPr>
                <w:rFonts w:ascii="Calibri" w:hAnsi="Calibri" w:cs="Times New Roman"/>
                <w:b/>
                <w:color w:val="000000" w:themeColor="text1"/>
              </w:rPr>
              <w:t>˚C</w:t>
            </w:r>
          </w:p>
        </w:tc>
        <w:tc>
          <w:tcPr>
            <w:tcW w:w="6015" w:type="dxa"/>
            <w:vAlign w:val="center"/>
          </w:tcPr>
          <w:p w14:paraId="4FA0CD1C" w14:textId="77777777" w:rsidR="00BA61F5" w:rsidRPr="00600563" w:rsidRDefault="00BA61F5" w:rsidP="00315C79">
            <w:pPr>
              <w:spacing w:line="360" w:lineRule="auto"/>
              <w:rPr>
                <w:rFonts w:ascii="Calibri" w:hAnsi="Calibri" w:cs="Times New Roman"/>
                <w:color w:val="000000" w:themeColor="text1"/>
              </w:rPr>
            </w:pPr>
            <w:r w:rsidRPr="00600563">
              <w:rPr>
                <w:rFonts w:ascii="Calibri" w:hAnsi="Calibri" w:cs="Times New Roman"/>
                <w:color w:val="000000" w:themeColor="text1"/>
              </w:rPr>
              <w:t>degrees celsius</w:t>
            </w:r>
          </w:p>
        </w:tc>
      </w:tr>
      <w:tr w:rsidR="00BA61F5" w:rsidRPr="004442E6" w14:paraId="0F3563D1" w14:textId="77777777" w:rsidTr="00600563">
        <w:tc>
          <w:tcPr>
            <w:tcW w:w="2636" w:type="dxa"/>
            <w:vAlign w:val="center"/>
          </w:tcPr>
          <w:p w14:paraId="2AAE7296" w14:textId="77777777" w:rsidR="00BA61F5" w:rsidRPr="00600563" w:rsidRDefault="00BA61F5" w:rsidP="00315C79">
            <w:pPr>
              <w:spacing w:line="360" w:lineRule="auto"/>
              <w:rPr>
                <w:rFonts w:ascii="Calibri" w:hAnsi="Calibri" w:cs="Times New Roman"/>
                <w:b/>
                <w:color w:val="000000" w:themeColor="text1"/>
              </w:rPr>
            </w:pPr>
            <w:r w:rsidRPr="00600563">
              <w:rPr>
                <w:rFonts w:ascii="Calibri" w:hAnsi="Calibri" w:cs="Times New Roman"/>
                <w:b/>
                <w:color w:val="000000" w:themeColor="text1"/>
              </w:rPr>
              <w:t>g</w:t>
            </w:r>
          </w:p>
        </w:tc>
        <w:tc>
          <w:tcPr>
            <w:tcW w:w="6015" w:type="dxa"/>
            <w:vAlign w:val="center"/>
          </w:tcPr>
          <w:p w14:paraId="016EB57E" w14:textId="77777777" w:rsidR="00BA61F5" w:rsidRPr="00600563" w:rsidRDefault="00BA61F5" w:rsidP="00315C79">
            <w:pPr>
              <w:spacing w:line="360" w:lineRule="auto"/>
              <w:rPr>
                <w:rFonts w:ascii="Calibri" w:hAnsi="Calibri" w:cs="Times New Roman"/>
                <w:color w:val="000000" w:themeColor="text1"/>
              </w:rPr>
            </w:pPr>
            <w:r w:rsidRPr="00600563">
              <w:rPr>
                <w:rFonts w:ascii="Calibri" w:hAnsi="Calibri" w:cs="Times New Roman"/>
                <w:color w:val="000000" w:themeColor="text1"/>
              </w:rPr>
              <w:t>gram</w:t>
            </w:r>
          </w:p>
        </w:tc>
      </w:tr>
      <w:tr w:rsidR="00BA61F5" w:rsidRPr="004442E6" w14:paraId="3B07DBB3" w14:textId="77777777" w:rsidTr="00600563">
        <w:tc>
          <w:tcPr>
            <w:tcW w:w="2636" w:type="dxa"/>
            <w:vAlign w:val="center"/>
          </w:tcPr>
          <w:p w14:paraId="0E42EF85" w14:textId="43628C4B" w:rsidR="00BA61F5" w:rsidRPr="00600563" w:rsidRDefault="00BA61F5" w:rsidP="00315C79">
            <w:pPr>
              <w:spacing w:line="360" w:lineRule="auto"/>
              <w:rPr>
                <w:rFonts w:ascii="Calibri" w:hAnsi="Calibri" w:cs="Times New Roman"/>
                <w:b/>
                <w:color w:val="000000" w:themeColor="text1"/>
              </w:rPr>
            </w:pPr>
            <w:r w:rsidRPr="00600563">
              <w:rPr>
                <w:rFonts w:ascii="Calibri" w:hAnsi="Calibri" w:cs="Times New Roman"/>
                <w:b/>
                <w:color w:val="000000" w:themeColor="text1"/>
              </w:rPr>
              <w:t>kb</w:t>
            </w:r>
          </w:p>
        </w:tc>
        <w:tc>
          <w:tcPr>
            <w:tcW w:w="6015" w:type="dxa"/>
            <w:vAlign w:val="center"/>
          </w:tcPr>
          <w:p w14:paraId="38EB6ED6" w14:textId="0322C434" w:rsidR="00BA61F5" w:rsidRPr="00600563" w:rsidRDefault="00AA1878" w:rsidP="00315C79">
            <w:pPr>
              <w:spacing w:line="360" w:lineRule="auto"/>
              <w:rPr>
                <w:rFonts w:ascii="Calibri" w:hAnsi="Calibri" w:cs="Times New Roman"/>
                <w:color w:val="000000" w:themeColor="text1"/>
              </w:rPr>
            </w:pPr>
            <w:r w:rsidRPr="00600563">
              <w:rPr>
                <w:rFonts w:ascii="Calibri" w:hAnsi="Calibri" w:cs="Times New Roman"/>
                <w:color w:val="000000" w:themeColor="text1"/>
              </w:rPr>
              <w:t>kilobases</w:t>
            </w:r>
          </w:p>
        </w:tc>
      </w:tr>
      <w:tr w:rsidR="00BA61F5" w:rsidRPr="004442E6" w14:paraId="039CA88B" w14:textId="77777777" w:rsidTr="00600563">
        <w:tc>
          <w:tcPr>
            <w:tcW w:w="2636" w:type="dxa"/>
            <w:vAlign w:val="center"/>
          </w:tcPr>
          <w:p w14:paraId="37843CFE" w14:textId="77777777" w:rsidR="00BA61F5" w:rsidRPr="00600563" w:rsidRDefault="00BA61F5" w:rsidP="00315C79">
            <w:pPr>
              <w:spacing w:line="360" w:lineRule="auto"/>
              <w:rPr>
                <w:rFonts w:ascii="Calibri" w:hAnsi="Calibri" w:cs="Times New Roman"/>
                <w:b/>
                <w:color w:val="000000" w:themeColor="text1"/>
              </w:rPr>
            </w:pPr>
            <w:r w:rsidRPr="00600563">
              <w:rPr>
                <w:rFonts w:ascii="Calibri" w:hAnsi="Calibri" w:cs="Times New Roman"/>
                <w:b/>
                <w:color w:val="000000" w:themeColor="text1"/>
              </w:rPr>
              <w:t>kDa</w:t>
            </w:r>
          </w:p>
        </w:tc>
        <w:tc>
          <w:tcPr>
            <w:tcW w:w="6015" w:type="dxa"/>
            <w:vAlign w:val="center"/>
          </w:tcPr>
          <w:p w14:paraId="6724A361" w14:textId="77777777" w:rsidR="00BA61F5" w:rsidRPr="00600563" w:rsidRDefault="00BA61F5" w:rsidP="00315C79">
            <w:pPr>
              <w:spacing w:line="360" w:lineRule="auto"/>
              <w:rPr>
                <w:rFonts w:ascii="Calibri" w:hAnsi="Calibri" w:cs="Times New Roman"/>
                <w:color w:val="000000" w:themeColor="text1"/>
              </w:rPr>
            </w:pPr>
            <w:r w:rsidRPr="00600563">
              <w:rPr>
                <w:rFonts w:ascii="Calibri" w:hAnsi="Calibri" w:cs="Times New Roman"/>
                <w:color w:val="000000" w:themeColor="text1"/>
              </w:rPr>
              <w:t>kilodaltons</w:t>
            </w:r>
          </w:p>
        </w:tc>
      </w:tr>
      <w:tr w:rsidR="00BA61F5" w:rsidRPr="004442E6" w14:paraId="2BA05520" w14:textId="77777777" w:rsidTr="00600563">
        <w:tc>
          <w:tcPr>
            <w:tcW w:w="2636" w:type="dxa"/>
            <w:vAlign w:val="center"/>
          </w:tcPr>
          <w:p w14:paraId="2BFA89FB" w14:textId="77777777" w:rsidR="00BA61F5" w:rsidRPr="00600563" w:rsidRDefault="00BA61F5" w:rsidP="00315C79">
            <w:pPr>
              <w:spacing w:line="360" w:lineRule="auto"/>
              <w:rPr>
                <w:rFonts w:ascii="Calibri" w:hAnsi="Calibri" w:cs="Times New Roman"/>
                <w:b/>
                <w:color w:val="000000" w:themeColor="text1"/>
              </w:rPr>
            </w:pPr>
            <w:r w:rsidRPr="00600563">
              <w:rPr>
                <w:rFonts w:ascii="Calibri" w:hAnsi="Calibri" w:cs="Times New Roman"/>
                <w:b/>
                <w:color w:val="000000" w:themeColor="text1"/>
              </w:rPr>
              <w:t>L</w:t>
            </w:r>
          </w:p>
        </w:tc>
        <w:tc>
          <w:tcPr>
            <w:tcW w:w="6015" w:type="dxa"/>
            <w:vAlign w:val="center"/>
          </w:tcPr>
          <w:p w14:paraId="458C1F7A" w14:textId="77777777" w:rsidR="00BA61F5" w:rsidRPr="00600563" w:rsidRDefault="00BA61F5" w:rsidP="00315C79">
            <w:pPr>
              <w:spacing w:line="360" w:lineRule="auto"/>
              <w:rPr>
                <w:rFonts w:ascii="Calibri" w:hAnsi="Calibri" w:cs="Times New Roman"/>
                <w:color w:val="000000" w:themeColor="text1"/>
              </w:rPr>
            </w:pPr>
            <w:r w:rsidRPr="00600563">
              <w:rPr>
                <w:rFonts w:ascii="Calibri" w:hAnsi="Calibri" w:cs="Times New Roman"/>
                <w:color w:val="000000" w:themeColor="text1"/>
              </w:rPr>
              <w:t>litre</w:t>
            </w:r>
          </w:p>
        </w:tc>
      </w:tr>
      <w:tr w:rsidR="00BA61F5" w:rsidRPr="004442E6" w14:paraId="0A573203" w14:textId="77777777" w:rsidTr="00600563">
        <w:tc>
          <w:tcPr>
            <w:tcW w:w="2636" w:type="dxa"/>
            <w:vAlign w:val="center"/>
          </w:tcPr>
          <w:p w14:paraId="40EE833E" w14:textId="77777777" w:rsidR="00BA61F5" w:rsidRPr="00600563" w:rsidRDefault="00BA61F5" w:rsidP="00315C79">
            <w:pPr>
              <w:spacing w:line="360" w:lineRule="auto"/>
              <w:rPr>
                <w:rFonts w:ascii="Calibri" w:hAnsi="Calibri" w:cs="Times New Roman"/>
                <w:b/>
                <w:color w:val="000000" w:themeColor="text1"/>
              </w:rPr>
            </w:pPr>
            <w:r w:rsidRPr="00600563">
              <w:rPr>
                <w:rFonts w:ascii="Calibri" w:hAnsi="Calibri" w:cs="Times New Roman"/>
                <w:b/>
                <w:color w:val="000000" w:themeColor="text1"/>
              </w:rPr>
              <w:t>m/z</w:t>
            </w:r>
          </w:p>
        </w:tc>
        <w:tc>
          <w:tcPr>
            <w:tcW w:w="6015" w:type="dxa"/>
            <w:vAlign w:val="center"/>
          </w:tcPr>
          <w:p w14:paraId="192DBA77" w14:textId="77777777" w:rsidR="00BA61F5" w:rsidRPr="00600563" w:rsidRDefault="00BA61F5" w:rsidP="00315C79">
            <w:pPr>
              <w:spacing w:line="360" w:lineRule="auto"/>
              <w:rPr>
                <w:rFonts w:ascii="Calibri" w:hAnsi="Calibri" w:cs="Times New Roman"/>
                <w:color w:val="000000" w:themeColor="text1"/>
              </w:rPr>
            </w:pPr>
            <w:r w:rsidRPr="00600563">
              <w:rPr>
                <w:rFonts w:ascii="Calibri" w:hAnsi="Calibri" w:cs="Times New Roman"/>
                <w:color w:val="000000" w:themeColor="text1"/>
              </w:rPr>
              <w:t>mass to charge ratio</w:t>
            </w:r>
          </w:p>
        </w:tc>
      </w:tr>
      <w:tr w:rsidR="00BA61F5" w:rsidRPr="004442E6" w14:paraId="17A29833" w14:textId="77777777" w:rsidTr="00600563">
        <w:tc>
          <w:tcPr>
            <w:tcW w:w="2636" w:type="dxa"/>
            <w:vAlign w:val="center"/>
          </w:tcPr>
          <w:p w14:paraId="4E265B34" w14:textId="77777777" w:rsidR="00BA61F5" w:rsidRPr="0001369F" w:rsidRDefault="00BA61F5" w:rsidP="00315C79">
            <w:pPr>
              <w:spacing w:line="360" w:lineRule="auto"/>
              <w:rPr>
                <w:rFonts w:ascii="Calibri" w:hAnsi="Calibri" w:cs="Times New Roman"/>
                <w:b/>
                <w:color w:val="000000" w:themeColor="text1"/>
              </w:rPr>
            </w:pPr>
            <w:r w:rsidRPr="0001369F">
              <w:rPr>
                <w:rFonts w:ascii="Calibri" w:hAnsi="Calibri" w:cs="Times New Roman"/>
                <w:b/>
                <w:color w:val="000000" w:themeColor="text1"/>
              </w:rPr>
              <w:t>μg</w:t>
            </w:r>
          </w:p>
        </w:tc>
        <w:tc>
          <w:tcPr>
            <w:tcW w:w="6015" w:type="dxa"/>
            <w:vAlign w:val="center"/>
          </w:tcPr>
          <w:p w14:paraId="3085C9FC" w14:textId="77777777" w:rsidR="00BA61F5" w:rsidRPr="0001369F" w:rsidRDefault="00BA61F5" w:rsidP="00315C79">
            <w:pPr>
              <w:spacing w:line="360" w:lineRule="auto"/>
              <w:rPr>
                <w:rFonts w:ascii="Calibri" w:hAnsi="Calibri" w:cs="Times New Roman"/>
                <w:color w:val="000000" w:themeColor="text1"/>
              </w:rPr>
            </w:pPr>
            <w:r w:rsidRPr="0001369F">
              <w:rPr>
                <w:rFonts w:ascii="Calibri" w:hAnsi="Calibri" w:cs="Times New Roman"/>
                <w:color w:val="000000" w:themeColor="text1"/>
              </w:rPr>
              <w:t>microgram</w:t>
            </w:r>
          </w:p>
        </w:tc>
      </w:tr>
      <w:tr w:rsidR="00BA61F5" w:rsidRPr="004442E6" w14:paraId="164623F6" w14:textId="77777777" w:rsidTr="00600563">
        <w:tc>
          <w:tcPr>
            <w:tcW w:w="2636" w:type="dxa"/>
            <w:vAlign w:val="center"/>
          </w:tcPr>
          <w:p w14:paraId="53B59339" w14:textId="77777777" w:rsidR="00BA61F5" w:rsidRPr="00FE6710" w:rsidRDefault="00BA61F5" w:rsidP="00315C79">
            <w:pPr>
              <w:spacing w:line="360" w:lineRule="auto"/>
              <w:rPr>
                <w:rFonts w:ascii="Calibri" w:hAnsi="Calibri" w:cs="Times New Roman"/>
                <w:b/>
                <w:color w:val="000000" w:themeColor="text1"/>
              </w:rPr>
            </w:pPr>
            <w:r w:rsidRPr="00FE6710">
              <w:rPr>
                <w:rFonts w:ascii="Calibri" w:hAnsi="Calibri" w:cs="Times New Roman"/>
                <w:b/>
                <w:color w:val="000000" w:themeColor="text1"/>
              </w:rPr>
              <w:t>μL</w:t>
            </w:r>
          </w:p>
        </w:tc>
        <w:tc>
          <w:tcPr>
            <w:tcW w:w="6015" w:type="dxa"/>
            <w:vAlign w:val="center"/>
          </w:tcPr>
          <w:p w14:paraId="77DDE279" w14:textId="77777777" w:rsidR="00BA61F5" w:rsidRPr="00FE6710" w:rsidRDefault="00BA61F5" w:rsidP="00315C79">
            <w:pPr>
              <w:spacing w:line="360" w:lineRule="auto"/>
              <w:rPr>
                <w:rFonts w:ascii="Calibri" w:hAnsi="Calibri" w:cs="Times New Roman"/>
                <w:color w:val="000000" w:themeColor="text1"/>
              </w:rPr>
            </w:pPr>
            <w:r w:rsidRPr="00FE6710">
              <w:rPr>
                <w:rFonts w:ascii="Calibri" w:hAnsi="Calibri" w:cs="Times New Roman"/>
                <w:color w:val="000000" w:themeColor="text1"/>
              </w:rPr>
              <w:t>microlitre</w:t>
            </w:r>
          </w:p>
        </w:tc>
      </w:tr>
      <w:tr w:rsidR="00BA61F5" w:rsidRPr="004442E6" w14:paraId="7D0E3EE7" w14:textId="77777777" w:rsidTr="00600563">
        <w:tc>
          <w:tcPr>
            <w:tcW w:w="2636" w:type="dxa"/>
            <w:vAlign w:val="center"/>
          </w:tcPr>
          <w:p w14:paraId="1BDE4C57" w14:textId="77777777" w:rsidR="00BA61F5" w:rsidRPr="00600563" w:rsidRDefault="00BA61F5" w:rsidP="00315C79">
            <w:pPr>
              <w:spacing w:line="360" w:lineRule="auto"/>
              <w:rPr>
                <w:rFonts w:ascii="Calibri" w:hAnsi="Calibri" w:cs="Times New Roman"/>
                <w:b/>
                <w:color w:val="000000" w:themeColor="text1"/>
              </w:rPr>
            </w:pPr>
            <w:r w:rsidRPr="00600563">
              <w:rPr>
                <w:rFonts w:ascii="Calibri" w:hAnsi="Calibri" w:cs="Times New Roman"/>
                <w:b/>
                <w:color w:val="000000" w:themeColor="text1"/>
              </w:rPr>
              <w:t>μM</w:t>
            </w:r>
          </w:p>
        </w:tc>
        <w:tc>
          <w:tcPr>
            <w:tcW w:w="6015" w:type="dxa"/>
            <w:vAlign w:val="center"/>
          </w:tcPr>
          <w:p w14:paraId="3A237362" w14:textId="77777777" w:rsidR="00BA61F5" w:rsidRPr="00600563" w:rsidRDefault="00BA61F5" w:rsidP="00315C79">
            <w:pPr>
              <w:spacing w:line="360" w:lineRule="auto"/>
              <w:rPr>
                <w:rFonts w:ascii="Calibri" w:hAnsi="Calibri" w:cs="Times New Roman"/>
                <w:color w:val="000000" w:themeColor="text1"/>
              </w:rPr>
            </w:pPr>
            <w:r w:rsidRPr="00600563">
              <w:rPr>
                <w:rFonts w:ascii="Calibri" w:hAnsi="Calibri" w:cs="Times New Roman"/>
                <w:color w:val="000000" w:themeColor="text1"/>
              </w:rPr>
              <w:t>micromole</w:t>
            </w:r>
          </w:p>
        </w:tc>
      </w:tr>
      <w:tr w:rsidR="00BA61F5" w:rsidRPr="004442E6" w14:paraId="0BAEC65D" w14:textId="77777777" w:rsidTr="00600563">
        <w:tc>
          <w:tcPr>
            <w:tcW w:w="2636" w:type="dxa"/>
            <w:vAlign w:val="center"/>
          </w:tcPr>
          <w:p w14:paraId="26902EFD" w14:textId="77777777" w:rsidR="00BA61F5" w:rsidRPr="00600563" w:rsidRDefault="00BA61F5" w:rsidP="00315C79">
            <w:pPr>
              <w:spacing w:line="360" w:lineRule="auto"/>
              <w:rPr>
                <w:rFonts w:ascii="Calibri" w:hAnsi="Calibri" w:cs="Times New Roman"/>
                <w:b/>
                <w:color w:val="000000" w:themeColor="text1"/>
              </w:rPr>
            </w:pPr>
            <w:r w:rsidRPr="00600563">
              <w:rPr>
                <w:rFonts w:ascii="Calibri" w:hAnsi="Calibri" w:cs="Times New Roman"/>
                <w:b/>
                <w:color w:val="000000" w:themeColor="text1"/>
              </w:rPr>
              <w:t>mAU</w:t>
            </w:r>
          </w:p>
        </w:tc>
        <w:tc>
          <w:tcPr>
            <w:tcW w:w="6015" w:type="dxa"/>
            <w:vAlign w:val="center"/>
          </w:tcPr>
          <w:p w14:paraId="0467582F" w14:textId="77777777" w:rsidR="00BA61F5" w:rsidRPr="00600563" w:rsidRDefault="00BA61F5" w:rsidP="00315C79">
            <w:pPr>
              <w:spacing w:line="360" w:lineRule="auto"/>
              <w:rPr>
                <w:rFonts w:ascii="Calibri" w:hAnsi="Calibri" w:cs="Times New Roman"/>
                <w:color w:val="000000" w:themeColor="text1"/>
              </w:rPr>
            </w:pPr>
            <w:r w:rsidRPr="00600563">
              <w:rPr>
                <w:rFonts w:ascii="Calibri" w:hAnsi="Calibri" w:cs="Times New Roman"/>
                <w:color w:val="000000" w:themeColor="text1"/>
              </w:rPr>
              <w:t>milli absorbance unit</w:t>
            </w:r>
          </w:p>
        </w:tc>
      </w:tr>
      <w:tr w:rsidR="00BA61F5" w:rsidRPr="004442E6" w14:paraId="59520F23" w14:textId="77777777" w:rsidTr="00600563">
        <w:tc>
          <w:tcPr>
            <w:tcW w:w="2636" w:type="dxa"/>
            <w:vAlign w:val="center"/>
          </w:tcPr>
          <w:p w14:paraId="4AFC959B" w14:textId="77777777" w:rsidR="00BA61F5" w:rsidRPr="00AA1878" w:rsidRDefault="00BA61F5" w:rsidP="00315C79">
            <w:pPr>
              <w:spacing w:line="360" w:lineRule="auto"/>
              <w:rPr>
                <w:rFonts w:ascii="Calibri" w:hAnsi="Calibri" w:cs="Times New Roman"/>
                <w:b/>
                <w:color w:val="000000" w:themeColor="text1"/>
              </w:rPr>
            </w:pPr>
            <w:r w:rsidRPr="00AA1878">
              <w:rPr>
                <w:rFonts w:ascii="Calibri" w:hAnsi="Calibri" w:cs="Times New Roman"/>
                <w:b/>
                <w:color w:val="000000" w:themeColor="text1"/>
              </w:rPr>
              <w:t>mA</w:t>
            </w:r>
          </w:p>
        </w:tc>
        <w:tc>
          <w:tcPr>
            <w:tcW w:w="6015" w:type="dxa"/>
            <w:vAlign w:val="center"/>
          </w:tcPr>
          <w:p w14:paraId="57044182" w14:textId="77777777" w:rsidR="00BA61F5" w:rsidRPr="00AA1878" w:rsidRDefault="00BA61F5" w:rsidP="00315C79">
            <w:pPr>
              <w:spacing w:line="360" w:lineRule="auto"/>
              <w:rPr>
                <w:rFonts w:ascii="Calibri" w:hAnsi="Calibri" w:cs="Times New Roman"/>
                <w:color w:val="000000" w:themeColor="text1"/>
              </w:rPr>
            </w:pPr>
            <w:r w:rsidRPr="00AA1878">
              <w:rPr>
                <w:rFonts w:ascii="Calibri" w:hAnsi="Calibri" w:cs="Times New Roman"/>
                <w:color w:val="000000" w:themeColor="text1"/>
              </w:rPr>
              <w:t>milliamps</w:t>
            </w:r>
          </w:p>
        </w:tc>
      </w:tr>
      <w:tr w:rsidR="00BA61F5" w:rsidRPr="004442E6" w14:paraId="6990CC9A" w14:textId="77777777" w:rsidTr="00600563">
        <w:tc>
          <w:tcPr>
            <w:tcW w:w="2636" w:type="dxa"/>
            <w:vAlign w:val="center"/>
          </w:tcPr>
          <w:p w14:paraId="3C1B95AB" w14:textId="77777777" w:rsidR="00BA61F5" w:rsidRPr="00FE6710" w:rsidRDefault="00BA61F5" w:rsidP="00315C79">
            <w:pPr>
              <w:spacing w:line="360" w:lineRule="auto"/>
              <w:rPr>
                <w:rFonts w:ascii="Calibri" w:hAnsi="Calibri" w:cs="Times New Roman"/>
                <w:b/>
                <w:color w:val="000000" w:themeColor="text1"/>
              </w:rPr>
            </w:pPr>
            <w:r w:rsidRPr="00FE6710">
              <w:rPr>
                <w:rFonts w:ascii="Calibri" w:hAnsi="Calibri" w:cs="Times New Roman"/>
                <w:b/>
                <w:color w:val="000000" w:themeColor="text1"/>
              </w:rPr>
              <w:t>mg</w:t>
            </w:r>
          </w:p>
        </w:tc>
        <w:tc>
          <w:tcPr>
            <w:tcW w:w="6015" w:type="dxa"/>
            <w:vAlign w:val="center"/>
          </w:tcPr>
          <w:p w14:paraId="0949A6CD" w14:textId="77777777" w:rsidR="00BA61F5" w:rsidRPr="00FE6710" w:rsidRDefault="00BA61F5" w:rsidP="00315C79">
            <w:pPr>
              <w:spacing w:line="360" w:lineRule="auto"/>
              <w:rPr>
                <w:rFonts w:ascii="Calibri" w:hAnsi="Calibri" w:cs="Times New Roman"/>
                <w:color w:val="000000" w:themeColor="text1"/>
              </w:rPr>
            </w:pPr>
            <w:r w:rsidRPr="00FE6710">
              <w:rPr>
                <w:rFonts w:ascii="Calibri" w:hAnsi="Calibri" w:cs="Times New Roman"/>
                <w:color w:val="000000" w:themeColor="text1"/>
              </w:rPr>
              <w:t>milligram</w:t>
            </w:r>
          </w:p>
        </w:tc>
      </w:tr>
      <w:tr w:rsidR="00BA61F5" w:rsidRPr="004442E6" w14:paraId="53C9B7FC" w14:textId="77777777" w:rsidTr="00600563">
        <w:tc>
          <w:tcPr>
            <w:tcW w:w="2636" w:type="dxa"/>
            <w:vAlign w:val="center"/>
          </w:tcPr>
          <w:p w14:paraId="730630BF" w14:textId="77777777" w:rsidR="00BA61F5" w:rsidRPr="00FE6710" w:rsidRDefault="00BA61F5" w:rsidP="00315C79">
            <w:pPr>
              <w:spacing w:line="360" w:lineRule="auto"/>
              <w:rPr>
                <w:rFonts w:ascii="Calibri" w:hAnsi="Calibri" w:cs="Times New Roman"/>
                <w:b/>
                <w:color w:val="000000" w:themeColor="text1"/>
              </w:rPr>
            </w:pPr>
            <w:r w:rsidRPr="00FE6710">
              <w:rPr>
                <w:rFonts w:ascii="Calibri" w:hAnsi="Calibri" w:cs="Times New Roman"/>
                <w:b/>
                <w:color w:val="000000" w:themeColor="text1"/>
              </w:rPr>
              <w:t>mL</w:t>
            </w:r>
          </w:p>
        </w:tc>
        <w:tc>
          <w:tcPr>
            <w:tcW w:w="6015" w:type="dxa"/>
            <w:vAlign w:val="center"/>
          </w:tcPr>
          <w:p w14:paraId="4F88F271" w14:textId="77777777" w:rsidR="00BA61F5" w:rsidRPr="00FE6710" w:rsidRDefault="00BA61F5" w:rsidP="00315C79">
            <w:pPr>
              <w:spacing w:line="360" w:lineRule="auto"/>
              <w:rPr>
                <w:rFonts w:ascii="Calibri" w:hAnsi="Calibri" w:cs="Times New Roman"/>
                <w:color w:val="000000" w:themeColor="text1"/>
              </w:rPr>
            </w:pPr>
            <w:r w:rsidRPr="00FE6710">
              <w:rPr>
                <w:rFonts w:ascii="Calibri" w:hAnsi="Calibri" w:cs="Times New Roman"/>
                <w:color w:val="000000" w:themeColor="text1"/>
              </w:rPr>
              <w:t>millilitre</w:t>
            </w:r>
          </w:p>
        </w:tc>
      </w:tr>
      <w:tr w:rsidR="00BA61F5" w:rsidRPr="004442E6" w14:paraId="0F1127EB" w14:textId="77777777" w:rsidTr="00600563">
        <w:tc>
          <w:tcPr>
            <w:tcW w:w="2636" w:type="dxa"/>
            <w:vAlign w:val="center"/>
          </w:tcPr>
          <w:p w14:paraId="7CA41DB4" w14:textId="77777777" w:rsidR="00BA61F5" w:rsidRPr="00600563" w:rsidRDefault="00BA61F5" w:rsidP="00315C79">
            <w:pPr>
              <w:spacing w:line="360" w:lineRule="auto"/>
              <w:rPr>
                <w:rFonts w:ascii="Calibri" w:hAnsi="Calibri" w:cs="Times New Roman"/>
                <w:b/>
                <w:color w:val="000000" w:themeColor="text1"/>
              </w:rPr>
            </w:pPr>
            <w:r w:rsidRPr="00600563">
              <w:rPr>
                <w:rFonts w:ascii="Calibri" w:hAnsi="Calibri" w:cs="Times New Roman"/>
                <w:b/>
                <w:color w:val="000000" w:themeColor="text1"/>
              </w:rPr>
              <w:t>mM</w:t>
            </w:r>
          </w:p>
        </w:tc>
        <w:tc>
          <w:tcPr>
            <w:tcW w:w="6015" w:type="dxa"/>
            <w:vAlign w:val="center"/>
          </w:tcPr>
          <w:p w14:paraId="3F147674" w14:textId="77777777" w:rsidR="00BA61F5" w:rsidRPr="00600563" w:rsidRDefault="00BA61F5" w:rsidP="00315C79">
            <w:pPr>
              <w:spacing w:line="360" w:lineRule="auto"/>
              <w:rPr>
                <w:rFonts w:ascii="Calibri" w:hAnsi="Calibri" w:cs="Times New Roman"/>
                <w:color w:val="000000" w:themeColor="text1"/>
              </w:rPr>
            </w:pPr>
            <w:r w:rsidRPr="00600563">
              <w:rPr>
                <w:rFonts w:ascii="Calibri" w:hAnsi="Calibri" w:cs="Times New Roman"/>
                <w:color w:val="000000" w:themeColor="text1"/>
              </w:rPr>
              <w:t>millimole</w:t>
            </w:r>
          </w:p>
        </w:tc>
      </w:tr>
      <w:tr w:rsidR="00BA61F5" w:rsidRPr="004442E6" w14:paraId="11221B38" w14:textId="77777777" w:rsidTr="00600563">
        <w:tc>
          <w:tcPr>
            <w:tcW w:w="2636" w:type="dxa"/>
            <w:vAlign w:val="center"/>
          </w:tcPr>
          <w:p w14:paraId="20352BCE" w14:textId="77777777" w:rsidR="00BA61F5" w:rsidRPr="00600563" w:rsidRDefault="00BA61F5" w:rsidP="00315C79">
            <w:pPr>
              <w:spacing w:line="360" w:lineRule="auto"/>
              <w:rPr>
                <w:rFonts w:ascii="Calibri" w:hAnsi="Calibri" w:cs="Times New Roman"/>
                <w:b/>
                <w:color w:val="000000" w:themeColor="text1"/>
              </w:rPr>
            </w:pPr>
            <w:r w:rsidRPr="00600563">
              <w:rPr>
                <w:rFonts w:ascii="Calibri" w:hAnsi="Calibri" w:cs="Times New Roman"/>
                <w:b/>
                <w:color w:val="000000" w:themeColor="text1"/>
              </w:rPr>
              <w:t>M</w:t>
            </w:r>
          </w:p>
        </w:tc>
        <w:tc>
          <w:tcPr>
            <w:tcW w:w="6015" w:type="dxa"/>
            <w:vAlign w:val="center"/>
          </w:tcPr>
          <w:p w14:paraId="32DE319D" w14:textId="77777777" w:rsidR="00BA61F5" w:rsidRPr="00600563" w:rsidRDefault="00BA61F5" w:rsidP="00315C79">
            <w:pPr>
              <w:spacing w:line="360" w:lineRule="auto"/>
              <w:rPr>
                <w:rFonts w:ascii="Calibri" w:hAnsi="Calibri" w:cs="Times New Roman"/>
                <w:color w:val="000000" w:themeColor="text1"/>
              </w:rPr>
            </w:pPr>
            <w:r w:rsidRPr="00600563">
              <w:rPr>
                <w:rFonts w:ascii="Calibri" w:hAnsi="Calibri" w:cs="Times New Roman"/>
                <w:color w:val="000000" w:themeColor="text1"/>
              </w:rPr>
              <w:t>molar</w:t>
            </w:r>
          </w:p>
        </w:tc>
      </w:tr>
      <w:tr w:rsidR="00BA61F5" w:rsidRPr="004442E6" w14:paraId="7A151E7C" w14:textId="77777777" w:rsidTr="00600563">
        <w:tc>
          <w:tcPr>
            <w:tcW w:w="2636" w:type="dxa"/>
            <w:vAlign w:val="center"/>
          </w:tcPr>
          <w:p w14:paraId="647AFC3F" w14:textId="77777777" w:rsidR="00BA61F5" w:rsidRPr="00600563" w:rsidRDefault="00BA61F5" w:rsidP="00315C79">
            <w:pPr>
              <w:spacing w:line="360" w:lineRule="auto"/>
              <w:rPr>
                <w:rFonts w:ascii="Calibri" w:hAnsi="Calibri" w:cs="Times New Roman"/>
                <w:b/>
                <w:color w:val="000000" w:themeColor="text1"/>
              </w:rPr>
            </w:pPr>
            <w:r w:rsidRPr="00600563">
              <w:rPr>
                <w:rFonts w:ascii="Calibri" w:hAnsi="Calibri" w:cs="Times New Roman"/>
                <w:b/>
                <w:color w:val="000000" w:themeColor="text1"/>
              </w:rPr>
              <w:t>g/mol</w:t>
            </w:r>
          </w:p>
        </w:tc>
        <w:tc>
          <w:tcPr>
            <w:tcW w:w="6015" w:type="dxa"/>
            <w:vAlign w:val="center"/>
          </w:tcPr>
          <w:p w14:paraId="5D2BF2F9" w14:textId="77777777" w:rsidR="00BA61F5" w:rsidRPr="00600563" w:rsidRDefault="00BA61F5" w:rsidP="00315C79">
            <w:pPr>
              <w:spacing w:line="360" w:lineRule="auto"/>
              <w:rPr>
                <w:rFonts w:ascii="Calibri" w:hAnsi="Calibri" w:cs="Times New Roman"/>
                <w:color w:val="000000" w:themeColor="text1"/>
              </w:rPr>
            </w:pPr>
            <w:r w:rsidRPr="00600563">
              <w:rPr>
                <w:rFonts w:ascii="Calibri" w:hAnsi="Calibri" w:cs="Times New Roman"/>
                <w:color w:val="000000" w:themeColor="text1"/>
              </w:rPr>
              <w:t>molar mass</w:t>
            </w:r>
          </w:p>
        </w:tc>
      </w:tr>
      <w:tr w:rsidR="00BA61F5" w:rsidRPr="004442E6" w14:paraId="3BA65C67" w14:textId="77777777" w:rsidTr="00600563">
        <w:tc>
          <w:tcPr>
            <w:tcW w:w="2636" w:type="dxa"/>
            <w:vAlign w:val="center"/>
          </w:tcPr>
          <w:p w14:paraId="173F67B2" w14:textId="77777777" w:rsidR="00BA61F5" w:rsidRPr="00FE6710" w:rsidRDefault="00BA61F5" w:rsidP="00315C79">
            <w:pPr>
              <w:spacing w:line="360" w:lineRule="auto"/>
              <w:rPr>
                <w:rFonts w:ascii="Calibri" w:hAnsi="Calibri" w:cs="Times New Roman"/>
                <w:b/>
                <w:color w:val="000000" w:themeColor="text1"/>
              </w:rPr>
            </w:pPr>
            <w:r w:rsidRPr="00FE6710">
              <w:rPr>
                <w:rFonts w:ascii="Calibri" w:hAnsi="Calibri" w:cs="Times New Roman"/>
                <w:b/>
                <w:color w:val="000000" w:themeColor="text1"/>
              </w:rPr>
              <w:t>ng</w:t>
            </w:r>
          </w:p>
        </w:tc>
        <w:tc>
          <w:tcPr>
            <w:tcW w:w="6015" w:type="dxa"/>
            <w:vAlign w:val="center"/>
          </w:tcPr>
          <w:p w14:paraId="7679D9D3" w14:textId="77777777" w:rsidR="00BA61F5" w:rsidRPr="00FE6710" w:rsidRDefault="00BA61F5" w:rsidP="00315C79">
            <w:pPr>
              <w:spacing w:line="360" w:lineRule="auto"/>
              <w:rPr>
                <w:rFonts w:ascii="Calibri" w:hAnsi="Calibri" w:cs="Times New Roman"/>
                <w:color w:val="000000" w:themeColor="text1"/>
              </w:rPr>
            </w:pPr>
            <w:r w:rsidRPr="00FE6710">
              <w:rPr>
                <w:rFonts w:ascii="Calibri" w:hAnsi="Calibri" w:cs="Times New Roman"/>
                <w:color w:val="000000" w:themeColor="text1"/>
              </w:rPr>
              <w:t>nanogram</w:t>
            </w:r>
          </w:p>
        </w:tc>
      </w:tr>
      <w:tr w:rsidR="00BA61F5" w:rsidRPr="004442E6" w14:paraId="20B05B58" w14:textId="77777777" w:rsidTr="00600563">
        <w:tc>
          <w:tcPr>
            <w:tcW w:w="2636" w:type="dxa"/>
            <w:vAlign w:val="center"/>
          </w:tcPr>
          <w:p w14:paraId="7833B2DB" w14:textId="77777777" w:rsidR="00BA61F5" w:rsidRPr="0001369F" w:rsidRDefault="00BA61F5" w:rsidP="00315C79">
            <w:pPr>
              <w:spacing w:line="360" w:lineRule="auto"/>
              <w:rPr>
                <w:rFonts w:ascii="Calibri" w:hAnsi="Calibri" w:cs="Times New Roman"/>
                <w:b/>
                <w:color w:val="000000" w:themeColor="text1"/>
              </w:rPr>
            </w:pPr>
            <w:r w:rsidRPr="0001369F">
              <w:rPr>
                <w:rFonts w:ascii="Calibri" w:hAnsi="Calibri" w:cs="Times New Roman"/>
                <w:b/>
                <w:color w:val="000000" w:themeColor="text1"/>
              </w:rPr>
              <w:t>nm</w:t>
            </w:r>
          </w:p>
        </w:tc>
        <w:tc>
          <w:tcPr>
            <w:tcW w:w="6015" w:type="dxa"/>
            <w:vAlign w:val="center"/>
          </w:tcPr>
          <w:p w14:paraId="72617AC9" w14:textId="77777777" w:rsidR="00BA61F5" w:rsidRPr="0001369F" w:rsidRDefault="00BA61F5" w:rsidP="00315C79">
            <w:pPr>
              <w:spacing w:line="360" w:lineRule="auto"/>
              <w:rPr>
                <w:rFonts w:ascii="Calibri" w:hAnsi="Calibri" w:cs="Times New Roman"/>
                <w:color w:val="000000" w:themeColor="text1"/>
              </w:rPr>
            </w:pPr>
            <w:r w:rsidRPr="0001369F">
              <w:rPr>
                <w:rFonts w:ascii="Calibri" w:hAnsi="Calibri" w:cs="Times New Roman"/>
                <w:color w:val="000000" w:themeColor="text1"/>
              </w:rPr>
              <w:t>nanometre</w:t>
            </w:r>
          </w:p>
        </w:tc>
      </w:tr>
      <w:tr w:rsidR="00BA61F5" w:rsidRPr="004442E6" w14:paraId="7B49E865" w14:textId="77777777" w:rsidTr="00600563">
        <w:tc>
          <w:tcPr>
            <w:tcW w:w="2636" w:type="dxa"/>
            <w:vAlign w:val="center"/>
          </w:tcPr>
          <w:p w14:paraId="28AD0F38" w14:textId="77777777" w:rsidR="00BA61F5" w:rsidRPr="00600563" w:rsidRDefault="00BA61F5" w:rsidP="00315C79">
            <w:pPr>
              <w:spacing w:line="360" w:lineRule="auto"/>
              <w:rPr>
                <w:rFonts w:ascii="Calibri" w:hAnsi="Calibri" w:cs="Times New Roman"/>
                <w:b/>
                <w:color w:val="000000" w:themeColor="text1"/>
              </w:rPr>
            </w:pPr>
            <w:r w:rsidRPr="00600563">
              <w:rPr>
                <w:rFonts w:ascii="Calibri" w:hAnsi="Calibri" w:cs="Times New Roman"/>
                <w:b/>
                <w:color w:val="000000" w:themeColor="text1"/>
              </w:rPr>
              <w:t>%</w:t>
            </w:r>
          </w:p>
        </w:tc>
        <w:tc>
          <w:tcPr>
            <w:tcW w:w="6015" w:type="dxa"/>
            <w:vAlign w:val="center"/>
          </w:tcPr>
          <w:p w14:paraId="122D9F6E" w14:textId="77777777" w:rsidR="00BA61F5" w:rsidRPr="00600563" w:rsidRDefault="00BA61F5" w:rsidP="00315C79">
            <w:pPr>
              <w:spacing w:line="360" w:lineRule="auto"/>
              <w:rPr>
                <w:rFonts w:ascii="Calibri" w:hAnsi="Calibri" w:cs="Times New Roman"/>
                <w:color w:val="000000" w:themeColor="text1"/>
              </w:rPr>
            </w:pPr>
            <w:r w:rsidRPr="00600563">
              <w:rPr>
                <w:rFonts w:ascii="Calibri" w:hAnsi="Calibri" w:cs="Times New Roman"/>
                <w:color w:val="000000" w:themeColor="text1"/>
              </w:rPr>
              <w:t>percent</w:t>
            </w:r>
          </w:p>
        </w:tc>
      </w:tr>
      <w:tr w:rsidR="00BA61F5" w:rsidRPr="004442E6" w14:paraId="5C647C9E" w14:textId="77777777" w:rsidTr="00600563">
        <w:tc>
          <w:tcPr>
            <w:tcW w:w="2636" w:type="dxa"/>
            <w:vAlign w:val="center"/>
          </w:tcPr>
          <w:p w14:paraId="5D6555B0" w14:textId="77777777" w:rsidR="00BA61F5" w:rsidRPr="00FE6710" w:rsidRDefault="00BA61F5" w:rsidP="00315C79">
            <w:pPr>
              <w:spacing w:line="360" w:lineRule="auto"/>
              <w:rPr>
                <w:rFonts w:ascii="Calibri" w:hAnsi="Calibri" w:cs="Times New Roman"/>
                <w:b/>
                <w:color w:val="000000" w:themeColor="text1"/>
              </w:rPr>
            </w:pPr>
            <w:r w:rsidRPr="00FE6710">
              <w:rPr>
                <w:rFonts w:ascii="Calibri" w:hAnsi="Calibri" w:cs="Times New Roman"/>
                <w:b/>
                <w:color w:val="000000" w:themeColor="text1"/>
              </w:rPr>
              <w:t>rpm</w:t>
            </w:r>
          </w:p>
        </w:tc>
        <w:tc>
          <w:tcPr>
            <w:tcW w:w="6015" w:type="dxa"/>
            <w:vAlign w:val="center"/>
          </w:tcPr>
          <w:p w14:paraId="13952977" w14:textId="77777777" w:rsidR="00BA61F5" w:rsidRPr="00FE6710" w:rsidRDefault="00BA61F5" w:rsidP="00315C79">
            <w:pPr>
              <w:spacing w:line="360" w:lineRule="auto"/>
              <w:rPr>
                <w:rFonts w:ascii="Calibri" w:hAnsi="Calibri" w:cs="Times New Roman"/>
                <w:color w:val="000000" w:themeColor="text1"/>
              </w:rPr>
            </w:pPr>
            <w:r w:rsidRPr="00FE6710">
              <w:rPr>
                <w:rFonts w:ascii="Calibri" w:hAnsi="Calibri" w:cs="Times New Roman"/>
                <w:color w:val="000000" w:themeColor="text1"/>
              </w:rPr>
              <w:t xml:space="preserve">revolutions per minute </w:t>
            </w:r>
          </w:p>
        </w:tc>
      </w:tr>
      <w:tr w:rsidR="00BA61F5" w:rsidRPr="004442E6" w14:paraId="125A207D" w14:textId="77777777" w:rsidTr="00600563">
        <w:tc>
          <w:tcPr>
            <w:tcW w:w="2636" w:type="dxa"/>
            <w:vAlign w:val="center"/>
          </w:tcPr>
          <w:p w14:paraId="160D90B1" w14:textId="77777777" w:rsidR="00BA61F5" w:rsidRPr="00AA1878" w:rsidRDefault="00BA61F5" w:rsidP="00315C79">
            <w:pPr>
              <w:spacing w:line="360" w:lineRule="auto"/>
              <w:rPr>
                <w:rFonts w:ascii="Calibri" w:hAnsi="Calibri" w:cs="Times New Roman"/>
                <w:b/>
                <w:color w:val="000000" w:themeColor="text1"/>
              </w:rPr>
            </w:pPr>
            <w:r w:rsidRPr="00AA1878">
              <w:rPr>
                <w:rFonts w:ascii="Calibri" w:hAnsi="Calibri" w:cs="Times New Roman"/>
                <w:b/>
                <w:color w:val="000000" w:themeColor="text1"/>
              </w:rPr>
              <w:t>V</w:t>
            </w:r>
          </w:p>
        </w:tc>
        <w:tc>
          <w:tcPr>
            <w:tcW w:w="6015" w:type="dxa"/>
            <w:vAlign w:val="center"/>
          </w:tcPr>
          <w:p w14:paraId="2174A13B" w14:textId="77777777" w:rsidR="00BA61F5" w:rsidRPr="00AA1878" w:rsidRDefault="00BA61F5" w:rsidP="00315C79">
            <w:pPr>
              <w:spacing w:line="360" w:lineRule="auto"/>
              <w:rPr>
                <w:rFonts w:ascii="Calibri" w:hAnsi="Calibri" w:cs="Times New Roman"/>
                <w:color w:val="000000" w:themeColor="text1"/>
              </w:rPr>
            </w:pPr>
            <w:r w:rsidRPr="00AA1878">
              <w:rPr>
                <w:rFonts w:ascii="Calibri" w:hAnsi="Calibri" w:cs="Times New Roman"/>
                <w:color w:val="000000" w:themeColor="text1"/>
              </w:rPr>
              <w:t>volts</w:t>
            </w:r>
          </w:p>
        </w:tc>
      </w:tr>
      <w:tr w:rsidR="00BA61F5" w:rsidRPr="004442E6" w14:paraId="32EF2DA9" w14:textId="77777777" w:rsidTr="00600563">
        <w:tc>
          <w:tcPr>
            <w:tcW w:w="2636" w:type="dxa"/>
            <w:vAlign w:val="center"/>
          </w:tcPr>
          <w:p w14:paraId="269D1CE6" w14:textId="77777777" w:rsidR="00BA61F5" w:rsidRPr="00600563" w:rsidRDefault="00BA61F5" w:rsidP="00315C79">
            <w:pPr>
              <w:spacing w:line="360" w:lineRule="auto"/>
              <w:rPr>
                <w:rFonts w:ascii="Calibri" w:hAnsi="Calibri" w:cs="Times New Roman"/>
                <w:b/>
                <w:color w:val="000000" w:themeColor="text1"/>
              </w:rPr>
            </w:pPr>
            <w:r w:rsidRPr="00600563">
              <w:rPr>
                <w:rFonts w:ascii="Calibri" w:hAnsi="Calibri" w:cs="Times New Roman"/>
                <w:b/>
                <w:color w:val="000000" w:themeColor="text1"/>
              </w:rPr>
              <w:t>(v/v)</w:t>
            </w:r>
          </w:p>
        </w:tc>
        <w:tc>
          <w:tcPr>
            <w:tcW w:w="6015" w:type="dxa"/>
            <w:vAlign w:val="center"/>
          </w:tcPr>
          <w:p w14:paraId="746A73F3" w14:textId="77777777" w:rsidR="00BA61F5" w:rsidRPr="00600563" w:rsidRDefault="00BA61F5" w:rsidP="00315C79">
            <w:pPr>
              <w:spacing w:line="360" w:lineRule="auto"/>
              <w:rPr>
                <w:rFonts w:ascii="Calibri" w:hAnsi="Calibri" w:cs="Times New Roman"/>
                <w:color w:val="000000" w:themeColor="text1"/>
              </w:rPr>
            </w:pPr>
            <w:r w:rsidRPr="00600563">
              <w:rPr>
                <w:rFonts w:ascii="Calibri" w:hAnsi="Calibri" w:cs="Times New Roman"/>
                <w:color w:val="000000" w:themeColor="text1"/>
              </w:rPr>
              <w:t>volume for volume</w:t>
            </w:r>
          </w:p>
        </w:tc>
      </w:tr>
      <w:tr w:rsidR="00BA61F5" w:rsidRPr="004442E6" w14:paraId="17AE50AA" w14:textId="77777777" w:rsidTr="00600563">
        <w:tc>
          <w:tcPr>
            <w:tcW w:w="2636" w:type="dxa"/>
            <w:vAlign w:val="center"/>
          </w:tcPr>
          <w:p w14:paraId="1CB773F4" w14:textId="77777777" w:rsidR="00BA61F5" w:rsidRPr="00600563" w:rsidRDefault="00BA61F5" w:rsidP="00315C79">
            <w:pPr>
              <w:spacing w:line="360" w:lineRule="auto"/>
              <w:rPr>
                <w:rFonts w:ascii="Calibri" w:hAnsi="Calibri" w:cs="Times New Roman"/>
                <w:b/>
                <w:color w:val="000000" w:themeColor="text1"/>
              </w:rPr>
            </w:pPr>
            <w:r w:rsidRPr="00600563">
              <w:rPr>
                <w:rFonts w:ascii="Calibri" w:hAnsi="Calibri" w:cs="Times New Roman"/>
                <w:b/>
                <w:color w:val="000000" w:themeColor="text1"/>
              </w:rPr>
              <w:t>(w/v)</w:t>
            </w:r>
          </w:p>
        </w:tc>
        <w:tc>
          <w:tcPr>
            <w:tcW w:w="6015" w:type="dxa"/>
            <w:vAlign w:val="center"/>
          </w:tcPr>
          <w:p w14:paraId="44E81D06" w14:textId="77777777" w:rsidR="00BA61F5" w:rsidRPr="00600563" w:rsidRDefault="00BA61F5" w:rsidP="00315C79">
            <w:pPr>
              <w:spacing w:line="360" w:lineRule="auto"/>
              <w:rPr>
                <w:rFonts w:ascii="Calibri" w:hAnsi="Calibri" w:cs="Times New Roman"/>
                <w:color w:val="000000" w:themeColor="text1"/>
              </w:rPr>
            </w:pPr>
            <w:r w:rsidRPr="00600563">
              <w:rPr>
                <w:rFonts w:ascii="Calibri" w:hAnsi="Calibri" w:cs="Times New Roman"/>
                <w:color w:val="000000" w:themeColor="text1"/>
              </w:rPr>
              <w:t>weight for volume</w:t>
            </w:r>
          </w:p>
        </w:tc>
      </w:tr>
    </w:tbl>
    <w:p w14:paraId="2E77F191" w14:textId="672ECBCC" w:rsidR="00B76958" w:rsidRDefault="00B76958">
      <w:r>
        <w:br w:type="page"/>
      </w:r>
    </w:p>
    <w:p w14:paraId="22107265" w14:textId="4510BEE3" w:rsidR="00D11CF6" w:rsidRDefault="00D11CF6" w:rsidP="00E64968">
      <w:pPr>
        <w:pStyle w:val="ThesisHeading"/>
        <w:outlineLvl w:val="0"/>
      </w:pPr>
      <w:bookmarkStart w:id="22" w:name="_Toc490317473"/>
      <w:r>
        <w:lastRenderedPageBreak/>
        <w:t>Notes for this Thesis</w:t>
      </w:r>
      <w:bookmarkEnd w:id="22"/>
    </w:p>
    <w:p w14:paraId="3AD488FA" w14:textId="0697B195" w:rsidR="00BA61F5" w:rsidRDefault="00BA61F5" w:rsidP="00E35670"/>
    <w:p w14:paraId="4FF00795" w14:textId="5B768AFB" w:rsidR="00B76958" w:rsidRDefault="00BA61F5" w:rsidP="00B76958">
      <w:pPr>
        <w:spacing w:line="360" w:lineRule="auto"/>
        <w:jc w:val="both"/>
        <w:rPr>
          <w:rFonts w:ascii="Calibri" w:hAnsi="Calibri" w:cs="Times New Roman"/>
        </w:rPr>
      </w:pPr>
      <w:r>
        <w:rPr>
          <w:rFonts w:ascii="Calibri" w:hAnsi="Calibri" w:cs="Times New Roman"/>
        </w:rPr>
        <w:t>Please note that all chemicals and materials used were purchased from Sigma Aldrich unless otherwise stated. Additionally, the autoclave cycle used for sterilisation was 121˚C for 20 minutes throughout. Finally, the time period “overnight” always refers to a length of time of 16-18 hours.</w:t>
      </w:r>
      <w:r w:rsidR="00B76958">
        <w:rPr>
          <w:rFonts w:ascii="Calibri" w:hAnsi="Calibri" w:cs="Times New Roman"/>
        </w:rPr>
        <w:br w:type="page"/>
      </w:r>
    </w:p>
    <w:p w14:paraId="425C6E40" w14:textId="500AF89A" w:rsidR="00D11CF6" w:rsidRDefault="00D11CF6" w:rsidP="00B76958">
      <w:pPr>
        <w:pStyle w:val="ThesisHeading"/>
      </w:pPr>
      <w:bookmarkStart w:id="23" w:name="_Toc490317474"/>
      <w:r>
        <w:lastRenderedPageBreak/>
        <w:t>Thesis Overview</w:t>
      </w:r>
      <w:r w:rsidR="00614625">
        <w:t xml:space="preserve">: </w:t>
      </w:r>
      <w:r w:rsidR="00BA61F5">
        <w:t>Introduction to Protein Crystallography</w:t>
      </w:r>
      <w:bookmarkEnd w:id="23"/>
    </w:p>
    <w:p w14:paraId="2891FF95" w14:textId="0DBFC8CB" w:rsidR="00D11CF6" w:rsidRDefault="00D11CF6" w:rsidP="00E35670"/>
    <w:p w14:paraId="08DB7A72" w14:textId="3CF5FE00" w:rsidR="00BA61F5" w:rsidRPr="00BA61F5" w:rsidRDefault="00BA61F5" w:rsidP="00BA61F5">
      <w:pPr>
        <w:spacing w:line="360" w:lineRule="auto"/>
        <w:jc w:val="both"/>
        <w:rPr>
          <w:rFonts w:ascii="Calibri" w:eastAsia="Times New Roman" w:hAnsi="Calibri" w:cs="Times New Roman"/>
          <w:color w:val="000000" w:themeColor="text1"/>
          <w:lang w:eastAsia="en-GB"/>
        </w:rPr>
      </w:pPr>
      <w:r w:rsidRPr="007F2684">
        <w:rPr>
          <w:rFonts w:ascii="Calibri" w:hAnsi="Calibri" w:cs="Times New Roman"/>
        </w:rPr>
        <w:t xml:space="preserve">Throughout the last century, protein crystallography has endowed scientists with an understanding of the biophysical nature of the protein components of living organisms. Protein crystallisation, once merely a method for protein purification, combined with X-ray diffraction in the 1930’s to establish the field of protein crystallography; a multi-disciplinary science that unites biologists, chemists, engineers and physicists. </w:t>
      </w:r>
      <w:r w:rsidRPr="00B201C0">
        <w:rPr>
          <w:rFonts w:ascii="Calibri" w:hAnsi="Calibri" w:cs="Times New Roman"/>
          <w:color w:val="000000" w:themeColor="text1"/>
        </w:rPr>
        <w:t>The first key step to obtaining a three-dimensional (3D) protein structure by crystallography is to obtain high-quality, ordered, diffracting crystals.</w:t>
      </w:r>
      <w:r w:rsidRPr="00FE1793">
        <w:rPr>
          <w:rFonts w:ascii="Calibri" w:hAnsi="Calibri" w:cs="Times New Roman"/>
          <w:color w:val="000000" w:themeColor="text1"/>
        </w:rPr>
        <w:t xml:space="preserve"> </w:t>
      </w:r>
      <w:r>
        <w:rPr>
          <w:rFonts w:ascii="Calibri" w:hAnsi="Calibri" w:cs="Times New Roman"/>
          <w:color w:val="000000" w:themeColor="text1"/>
        </w:rPr>
        <w:t xml:space="preserve">The crystals are then exposed to high-intensity X-rays and the diffraction pattern is collected and used to determine a detailed 3D electron density map of the macromolecule. </w:t>
      </w:r>
      <w:r w:rsidRPr="007F2684">
        <w:rPr>
          <w:rFonts w:ascii="Calibri" w:hAnsi="Calibri" w:cs="Times New Roman"/>
        </w:rPr>
        <w:t xml:space="preserve">Protein crystallography is a powerful science that should not be </w:t>
      </w:r>
      <w:r w:rsidR="00D328EA">
        <w:rPr>
          <w:rFonts w:ascii="Calibri" w:hAnsi="Calibri" w:cs="Times New Roman"/>
        </w:rPr>
        <w:t>under</w:t>
      </w:r>
      <w:r w:rsidRPr="00FE1793">
        <w:rPr>
          <w:rFonts w:ascii="Calibri" w:hAnsi="Calibri" w:cs="Times New Roman"/>
          <w:color w:val="000000" w:themeColor="text1"/>
        </w:rPr>
        <w:t xml:space="preserve">estimated. From characterising the human </w:t>
      </w:r>
      <w:r>
        <w:rPr>
          <w:rFonts w:ascii="Calibri" w:hAnsi="Calibri" w:cs="Times New Roman"/>
          <w:color w:val="000000" w:themeColor="text1"/>
        </w:rPr>
        <w:t>immunodeficiency virus (</w:t>
      </w:r>
      <w:r w:rsidRPr="007F2684">
        <w:rPr>
          <w:rFonts w:ascii="Calibri" w:hAnsi="Calibri" w:cs="Times New Roman"/>
          <w:color w:val="000000" w:themeColor="text1"/>
        </w:rPr>
        <w:t>HIV</w:t>
      </w:r>
      <w:r>
        <w:rPr>
          <w:rFonts w:ascii="Calibri" w:hAnsi="Calibri" w:cs="Times New Roman"/>
          <w:color w:val="000000" w:themeColor="text1"/>
        </w:rPr>
        <w:t>)</w:t>
      </w:r>
      <w:r w:rsidRPr="007F2684">
        <w:rPr>
          <w:rFonts w:ascii="Calibri" w:hAnsi="Calibri" w:cs="Times New Roman"/>
          <w:color w:val="000000" w:themeColor="text1"/>
        </w:rPr>
        <w:t xml:space="preserve">-1 reverse transcriptase (Davies </w:t>
      </w:r>
      <w:r w:rsidRPr="007F2684">
        <w:rPr>
          <w:rFonts w:ascii="Calibri" w:hAnsi="Calibri" w:cs="Times New Roman"/>
          <w:i/>
          <w:color w:val="000000" w:themeColor="text1"/>
        </w:rPr>
        <w:t>et al.</w:t>
      </w:r>
      <w:r w:rsidRPr="007F2684">
        <w:rPr>
          <w:rFonts w:ascii="Calibri" w:hAnsi="Calibri" w:cs="Times New Roman"/>
          <w:color w:val="000000" w:themeColor="text1"/>
        </w:rPr>
        <w:t xml:space="preserve">, 1991) and illuminating the infection mechanism of the HIV retrovirus (Sarafianos </w:t>
      </w:r>
      <w:r w:rsidRPr="007F2684">
        <w:rPr>
          <w:rFonts w:ascii="Calibri" w:hAnsi="Calibri" w:cs="Times New Roman"/>
          <w:i/>
          <w:color w:val="000000" w:themeColor="text1"/>
        </w:rPr>
        <w:t>et al.</w:t>
      </w:r>
      <w:r w:rsidR="00655407">
        <w:rPr>
          <w:rFonts w:ascii="Calibri" w:hAnsi="Calibri" w:cs="Times New Roman"/>
          <w:color w:val="000000" w:themeColor="text1"/>
        </w:rPr>
        <w:t>, 2009</w:t>
      </w:r>
      <w:r w:rsidRPr="007F2684">
        <w:rPr>
          <w:rFonts w:ascii="Calibri" w:hAnsi="Calibri" w:cs="Times New Roman"/>
          <w:color w:val="000000" w:themeColor="text1"/>
        </w:rPr>
        <w:t xml:space="preserve">), to </w:t>
      </w:r>
      <w:r w:rsidRPr="007F2684">
        <w:rPr>
          <w:rFonts w:ascii="Calibri" w:eastAsia="Times New Roman" w:hAnsi="Calibri" w:cs="Times New Roman"/>
          <w:color w:val="000000" w:themeColor="text1"/>
          <w:lang w:eastAsia="en-GB"/>
        </w:rPr>
        <w:t>revealing the inner workings of the β</w:t>
      </w:r>
      <w:r w:rsidRPr="007F2684">
        <w:rPr>
          <w:rFonts w:ascii="Calibri" w:eastAsia="Times New Roman" w:hAnsi="Calibri" w:cs="Times New Roman"/>
          <w:color w:val="000000" w:themeColor="text1"/>
          <w:vertAlign w:val="subscript"/>
          <w:lang w:eastAsia="en-GB"/>
        </w:rPr>
        <w:t>2</w:t>
      </w:r>
      <w:r w:rsidRPr="007F2684">
        <w:rPr>
          <w:rFonts w:ascii="Calibri" w:eastAsia="Times New Roman" w:hAnsi="Calibri" w:cs="Times New Roman"/>
          <w:color w:val="000000" w:themeColor="text1"/>
          <w:lang w:eastAsia="en-GB"/>
        </w:rPr>
        <w:t>-adrenergic G-protein-coupled receptor (GPCR) (Rasmussen</w:t>
      </w:r>
      <w:r w:rsidRPr="007F2684">
        <w:rPr>
          <w:rFonts w:ascii="Calibri" w:eastAsia="Times New Roman" w:hAnsi="Calibri" w:cs="Times New Roman"/>
          <w:i/>
          <w:color w:val="000000" w:themeColor="text1"/>
          <w:lang w:eastAsia="en-GB"/>
        </w:rPr>
        <w:t xml:space="preserve"> et al.</w:t>
      </w:r>
      <w:r w:rsidRPr="007F2684">
        <w:rPr>
          <w:rFonts w:ascii="Calibri" w:eastAsia="Times New Roman" w:hAnsi="Calibri" w:cs="Times New Roman"/>
          <w:color w:val="000000" w:themeColor="text1"/>
          <w:lang w:eastAsia="en-GB"/>
        </w:rPr>
        <w:t xml:space="preserve">, 2007) and </w:t>
      </w:r>
      <w:r w:rsidRPr="007F2684">
        <w:rPr>
          <w:rFonts w:ascii="Calibri" w:hAnsi="Calibri" w:cs="Times New Roman"/>
          <w:color w:val="000000" w:themeColor="text1"/>
        </w:rPr>
        <w:t xml:space="preserve">uncovering the mechanics of protein synthesis </w:t>
      </w:r>
      <w:r w:rsidRPr="007F2684">
        <w:rPr>
          <w:rFonts w:ascii="Calibri" w:hAnsi="Calibri" w:cs="Times New Roman"/>
          <w:i/>
          <w:color w:val="000000" w:themeColor="text1"/>
        </w:rPr>
        <w:t>in vivo</w:t>
      </w:r>
      <w:r w:rsidRPr="007F2684">
        <w:rPr>
          <w:rFonts w:ascii="Calibri" w:hAnsi="Calibri" w:cs="Times New Roman"/>
          <w:color w:val="000000" w:themeColor="text1"/>
        </w:rPr>
        <w:t xml:space="preserve"> (Brown </w:t>
      </w:r>
      <w:r w:rsidRPr="007F2684">
        <w:rPr>
          <w:rFonts w:ascii="Calibri" w:hAnsi="Calibri" w:cs="Times New Roman"/>
          <w:i/>
          <w:color w:val="000000" w:themeColor="text1"/>
        </w:rPr>
        <w:t>et al.</w:t>
      </w:r>
      <w:r w:rsidRPr="007F2684">
        <w:rPr>
          <w:rFonts w:ascii="Calibri" w:hAnsi="Calibri" w:cs="Times New Roman"/>
          <w:color w:val="000000" w:themeColor="text1"/>
        </w:rPr>
        <w:t xml:space="preserve">, 2014; Ramakrishnan, 2011), the revelations from protein crystallography contribute greatly to our understanding </w:t>
      </w:r>
      <w:r w:rsidRPr="00BA61F5">
        <w:rPr>
          <w:rFonts w:ascii="Calibri" w:hAnsi="Calibri" w:cs="Times New Roman"/>
          <w:color w:val="000000" w:themeColor="text1"/>
        </w:rPr>
        <w:t>of life.</w:t>
      </w:r>
    </w:p>
    <w:p w14:paraId="66F52920" w14:textId="77777777" w:rsidR="00BA61F5" w:rsidRPr="00BA61F5" w:rsidRDefault="00BA61F5" w:rsidP="00BA61F5">
      <w:pPr>
        <w:spacing w:line="360" w:lineRule="auto"/>
        <w:contextualSpacing/>
        <w:jc w:val="both"/>
        <w:rPr>
          <w:rFonts w:ascii="Calibri" w:hAnsi="Calibri" w:cs="Times New Roman"/>
          <w:color w:val="000000" w:themeColor="text1"/>
        </w:rPr>
      </w:pPr>
    </w:p>
    <w:p w14:paraId="663795ED" w14:textId="01688CE0" w:rsidR="00BA61F5" w:rsidRPr="007F2684" w:rsidRDefault="00BA61F5" w:rsidP="00BA61F5">
      <w:pPr>
        <w:spacing w:line="360" w:lineRule="auto"/>
        <w:contextualSpacing/>
        <w:jc w:val="both"/>
        <w:rPr>
          <w:rFonts w:ascii="Calibri" w:hAnsi="Calibri" w:cs="Times New Roman"/>
          <w:color w:val="000000" w:themeColor="text1"/>
        </w:rPr>
      </w:pPr>
      <w:r w:rsidRPr="00BA61F5">
        <w:rPr>
          <w:rFonts w:ascii="Calibri" w:hAnsi="Calibri" w:cs="Times New Roman"/>
          <w:color w:val="000000" w:themeColor="text1"/>
        </w:rPr>
        <w:t xml:space="preserve">Protein crystallisation can be traced back to 1840 when Friedrich Ludwig Hünefeld documented the observation of crystalline material in samples of earthworm blood (Hünefeld, 1840). His observations were, in fact, of hemoglobin crystals and represent the </w:t>
      </w:r>
      <w:r w:rsidR="00793E5E">
        <w:rPr>
          <w:rFonts w:ascii="Calibri" w:hAnsi="Calibri" w:cs="Times New Roman"/>
          <w:color w:val="000000" w:themeColor="text1"/>
        </w:rPr>
        <w:t>beginning</w:t>
      </w:r>
      <w:r w:rsidRPr="00BA61F5">
        <w:rPr>
          <w:rFonts w:ascii="Calibri" w:hAnsi="Calibri" w:cs="Times New Roman"/>
          <w:color w:val="000000" w:themeColor="text1"/>
        </w:rPr>
        <w:t xml:space="preserve"> of the field of biocrystallogenesis</w:t>
      </w:r>
      <w:r w:rsidRPr="007F2684">
        <w:rPr>
          <w:rFonts w:ascii="Calibri" w:hAnsi="Calibri" w:cs="Times New Roman"/>
        </w:rPr>
        <w:t xml:space="preserve">. Hünefeld’s findings prompted deliberate attempts to crystallise material, leading to the publication of the first protocol for growing protein crystals of human hemoglobin by Otto Funke in 1851 (Funke, 1851). The eminent works of Hünefeld and Funke triggered an era </w:t>
      </w:r>
      <w:r w:rsidRPr="007F2684">
        <w:rPr>
          <w:rFonts w:ascii="Calibri" w:hAnsi="Calibri" w:cs="Times New Roman"/>
          <w:color w:val="000000" w:themeColor="text1"/>
        </w:rPr>
        <w:t>of crystallisation pursuits in the early half of the 20</w:t>
      </w:r>
      <w:r w:rsidRPr="007F2684">
        <w:rPr>
          <w:rFonts w:ascii="Calibri" w:hAnsi="Calibri" w:cs="Times New Roman"/>
          <w:color w:val="000000" w:themeColor="text1"/>
          <w:vertAlign w:val="superscript"/>
        </w:rPr>
        <w:t>th</w:t>
      </w:r>
      <w:r w:rsidRPr="007F2684">
        <w:rPr>
          <w:rFonts w:ascii="Calibri" w:hAnsi="Calibri" w:cs="Times New Roman"/>
          <w:color w:val="000000" w:themeColor="text1"/>
        </w:rPr>
        <w:t xml:space="preserve"> century, leading to protocols for the crystallisation of the peptide hormone insulin, the biomedically important diphtheria toxin and several key enzymes including ribonuclease, pepsin and trypsin (</w:t>
      </w:r>
      <w:r w:rsidRPr="007F2684">
        <w:rPr>
          <w:rFonts w:ascii="Calibri" w:hAnsi="Calibri" w:cs="Times New Roman"/>
        </w:rPr>
        <w:t>Giegé, 2013)</w:t>
      </w:r>
      <w:r w:rsidRPr="007F2684">
        <w:rPr>
          <w:rFonts w:ascii="Calibri" w:hAnsi="Calibri" w:cs="Times New Roman"/>
          <w:color w:val="000000" w:themeColor="text1"/>
        </w:rPr>
        <w:t xml:space="preserve">. However, at </w:t>
      </w:r>
      <w:r w:rsidRPr="007F2684">
        <w:rPr>
          <w:rFonts w:ascii="Calibri" w:hAnsi="Calibri" w:cs="Times New Roman"/>
        </w:rPr>
        <w:t xml:space="preserve">this point in history </w:t>
      </w:r>
      <w:r w:rsidRPr="007F2684">
        <w:rPr>
          <w:rFonts w:ascii="Calibri" w:hAnsi="Calibri" w:cs="Times New Roman"/>
        </w:rPr>
        <w:lastRenderedPageBreak/>
        <w:t>crystallisation was a means of protein purification and characterisation; the realm of structure determination was untouched</w:t>
      </w:r>
      <w:r>
        <w:rPr>
          <w:rFonts w:ascii="Calibri" w:hAnsi="Calibri" w:cs="Times New Roman"/>
        </w:rPr>
        <w:t xml:space="preserve"> and believed to be impossible</w:t>
      </w:r>
      <w:r w:rsidRPr="007F2684">
        <w:rPr>
          <w:rFonts w:ascii="Calibri" w:hAnsi="Calibri" w:cs="Times New Roman"/>
        </w:rPr>
        <w:t>.</w:t>
      </w:r>
    </w:p>
    <w:p w14:paraId="7D7F951D" w14:textId="77777777" w:rsidR="00BA61F5" w:rsidRPr="007F2684" w:rsidRDefault="00BA61F5" w:rsidP="00BA61F5">
      <w:pPr>
        <w:spacing w:line="360" w:lineRule="auto"/>
        <w:contextualSpacing/>
        <w:jc w:val="both"/>
        <w:rPr>
          <w:rFonts w:ascii="Calibri" w:hAnsi="Calibri" w:cs="Times New Roman"/>
          <w:color w:val="000000" w:themeColor="text1"/>
        </w:rPr>
      </w:pPr>
    </w:p>
    <w:p w14:paraId="22886895" w14:textId="77777777" w:rsidR="00BA61F5" w:rsidRPr="007F2684" w:rsidRDefault="00BA61F5" w:rsidP="00BA61F5">
      <w:pPr>
        <w:spacing w:line="360" w:lineRule="auto"/>
        <w:contextualSpacing/>
        <w:jc w:val="both"/>
        <w:rPr>
          <w:rFonts w:ascii="Calibri" w:hAnsi="Calibri" w:cs="Times New Roman"/>
          <w:color w:val="000000" w:themeColor="text1"/>
        </w:rPr>
      </w:pPr>
      <w:r w:rsidRPr="007F2684">
        <w:rPr>
          <w:rFonts w:ascii="Calibri" w:hAnsi="Calibri" w:cs="Times New Roman"/>
          <w:color w:val="000000" w:themeColor="text1"/>
        </w:rPr>
        <w:t>1934 was a historic year as John Desmond Bernal and Dorothy Crowfoot (now known as Dorothy Hodgkin) reported the first diffraction pattern of a protein crystal (Bernal and Crowfoot, 1934). This publication marks the emergence of the field of protein crystallography; using X-ray photographs of protein crystals to unearth the structures of the macromolecules that are essential for life. Herein, Hodgkin described a novel method of mounting the protein crystal in a capillary to keep the crystals moist during data collection; unknowingly she devised the standard method for crystal mounting, used commonly until the development of cryo-protection techniques.</w:t>
      </w:r>
    </w:p>
    <w:p w14:paraId="6620D718" w14:textId="77777777" w:rsidR="00BA61F5" w:rsidRPr="007F2684" w:rsidRDefault="00BA61F5" w:rsidP="00BA61F5">
      <w:pPr>
        <w:spacing w:line="360" w:lineRule="auto"/>
        <w:contextualSpacing/>
        <w:jc w:val="both"/>
        <w:rPr>
          <w:rFonts w:ascii="Calibri" w:hAnsi="Calibri" w:cs="Times New Roman"/>
          <w:color w:val="000000" w:themeColor="text1"/>
        </w:rPr>
      </w:pPr>
    </w:p>
    <w:p w14:paraId="2192B5E8" w14:textId="42806FFE" w:rsidR="00BA61F5" w:rsidRDefault="00BA61F5" w:rsidP="00BA61F5">
      <w:pPr>
        <w:spacing w:line="360" w:lineRule="auto"/>
        <w:contextualSpacing/>
        <w:jc w:val="both"/>
        <w:rPr>
          <w:rFonts w:ascii="Calibri" w:hAnsi="Calibri" w:cs="Times New Roman"/>
        </w:rPr>
      </w:pPr>
      <w:r w:rsidRPr="007F2684">
        <w:rPr>
          <w:rFonts w:ascii="Calibri" w:hAnsi="Calibri" w:cs="Times New Roman"/>
          <w:color w:val="000000" w:themeColor="text1"/>
        </w:rPr>
        <w:t>During the early half of the 20</w:t>
      </w:r>
      <w:r w:rsidRPr="007F2684">
        <w:rPr>
          <w:rFonts w:ascii="Calibri" w:hAnsi="Calibri" w:cs="Times New Roman"/>
          <w:color w:val="000000" w:themeColor="text1"/>
          <w:vertAlign w:val="superscript"/>
        </w:rPr>
        <w:t>th</w:t>
      </w:r>
      <w:r w:rsidRPr="007F2684">
        <w:rPr>
          <w:rFonts w:ascii="Calibri" w:hAnsi="Calibri" w:cs="Times New Roman"/>
          <w:color w:val="000000" w:themeColor="text1"/>
        </w:rPr>
        <w:t xml:space="preserve"> century, structural biology pioneers focused on establishing and developing methods for structure determination. Growing crystals was not the main focus as proteins available in large amounts were crystallised in bulk using </w:t>
      </w:r>
      <w:r w:rsidRPr="002459FB">
        <w:rPr>
          <w:rFonts w:ascii="Calibri" w:hAnsi="Calibri" w:cs="Times New Roman"/>
          <w:color w:val="000000" w:themeColor="text1"/>
        </w:rPr>
        <w:t xml:space="preserve">established purification protocols and previously </w:t>
      </w:r>
      <w:r w:rsidRPr="007F2684">
        <w:rPr>
          <w:rFonts w:ascii="Calibri" w:hAnsi="Calibri" w:cs="Times New Roman"/>
          <w:color w:val="000000" w:themeColor="text1"/>
        </w:rPr>
        <w:t xml:space="preserve">determined </w:t>
      </w:r>
      <w:r>
        <w:rPr>
          <w:rFonts w:ascii="Calibri" w:hAnsi="Calibri" w:cs="Times New Roman"/>
          <w:color w:val="000000" w:themeColor="text1"/>
        </w:rPr>
        <w:t xml:space="preserve">crystallisation </w:t>
      </w:r>
      <w:r w:rsidRPr="007F2684">
        <w:rPr>
          <w:rFonts w:ascii="Calibri" w:hAnsi="Calibri" w:cs="Times New Roman"/>
          <w:color w:val="000000" w:themeColor="text1"/>
        </w:rPr>
        <w:t>methods. However, by the mid-20</w:t>
      </w:r>
      <w:r w:rsidRPr="007F2684">
        <w:rPr>
          <w:rFonts w:ascii="Calibri" w:hAnsi="Calibri" w:cs="Times New Roman"/>
          <w:color w:val="000000" w:themeColor="text1"/>
          <w:vertAlign w:val="superscript"/>
        </w:rPr>
        <w:t>th</w:t>
      </w:r>
      <w:r w:rsidRPr="007F2684">
        <w:rPr>
          <w:rFonts w:ascii="Calibri" w:hAnsi="Calibri" w:cs="Times New Roman"/>
          <w:color w:val="000000" w:themeColor="text1"/>
        </w:rPr>
        <w:t xml:space="preserve"> century, the production of novel crystals of interesting proteins was becoming problematic. Many protein crystals were obtained by chance in the dawning of the era of biocrystallogenesis, when the intricacies of the underlying process were unknown. Many crystallisation efforts documented the importance of </w:t>
      </w:r>
      <w:r w:rsidRPr="007F2684">
        <w:rPr>
          <w:rFonts w:ascii="Calibri" w:hAnsi="Calibri" w:cs="Times New Roman"/>
        </w:rPr>
        <w:t>salts, organic solvents, pH, temperature and metal ions for the crystallisation process</w:t>
      </w:r>
      <w:r w:rsidRPr="007F2684">
        <w:rPr>
          <w:rFonts w:ascii="Calibri" w:hAnsi="Calibri" w:cs="Times New Roman"/>
          <w:color w:val="000000" w:themeColor="text1"/>
        </w:rPr>
        <w:t xml:space="preserve">; the works of </w:t>
      </w:r>
      <w:r w:rsidRPr="007F2684">
        <w:rPr>
          <w:rFonts w:ascii="Calibri" w:hAnsi="Calibri" w:cs="Times New Roman"/>
        </w:rPr>
        <w:t>Franz Hofmeister and Arda Green started to unveil the complexities of protein crystallography. Hofmeister systematically studied the effects of salts on protein stability and solubility, ranking the relative influence of ions on the physical behaviour of proteins in the Hofmeister Lyotropic Salt Series (Hofmeister, 1890). Following on from his work, Gree</w:t>
      </w:r>
      <w:r w:rsidR="00D328EA">
        <w:rPr>
          <w:rFonts w:ascii="Calibri" w:hAnsi="Calibri" w:cs="Times New Roman"/>
        </w:rPr>
        <w:t>n studied</w:t>
      </w:r>
      <w:r w:rsidRPr="007F2684">
        <w:rPr>
          <w:rFonts w:ascii="Calibri" w:hAnsi="Calibri" w:cs="Times New Roman"/>
        </w:rPr>
        <w:t xml:space="preserve"> horse h</w:t>
      </w:r>
      <w:r w:rsidR="00D328EA">
        <w:rPr>
          <w:rFonts w:ascii="Calibri" w:hAnsi="Calibri" w:cs="Times New Roman"/>
        </w:rPr>
        <w:t>a</w:t>
      </w:r>
      <w:r w:rsidRPr="007F2684">
        <w:rPr>
          <w:rFonts w:ascii="Calibri" w:hAnsi="Calibri" w:cs="Times New Roman"/>
        </w:rPr>
        <w:t xml:space="preserve">emoglobin solubility as a function of pH, ionic strength and temperature and deduced an empirical relationship between protein solubility and ionic </w:t>
      </w:r>
      <w:r w:rsidRPr="007F2684">
        <w:rPr>
          <w:rFonts w:ascii="Calibri" w:hAnsi="Calibri" w:cs="Times New Roman"/>
          <w:color w:val="000000" w:themeColor="text1"/>
        </w:rPr>
        <w:t xml:space="preserve">strength (Green, 1931; Green, 1932). </w:t>
      </w:r>
      <w:r w:rsidRPr="007F2684">
        <w:rPr>
          <w:rFonts w:ascii="Calibri" w:hAnsi="Calibri" w:cs="Times New Roman"/>
        </w:rPr>
        <w:t xml:space="preserve">Scientists were now starting to understand the interplay between several parameters, summarised in </w:t>
      </w:r>
      <w:r w:rsidR="00DA49FD">
        <w:rPr>
          <w:rFonts w:ascii="Calibri" w:hAnsi="Calibri" w:cs="Times New Roman"/>
        </w:rPr>
        <w:fldChar w:fldCharType="begin"/>
      </w:r>
      <w:r w:rsidR="00DA49FD">
        <w:rPr>
          <w:rFonts w:ascii="Calibri" w:hAnsi="Calibri" w:cs="Times New Roman"/>
        </w:rPr>
        <w:instrText xml:space="preserve"> REF _Ref490211111 </w:instrText>
      </w:r>
      <w:r w:rsidR="00DA49FD">
        <w:rPr>
          <w:rFonts w:ascii="Calibri" w:hAnsi="Calibri" w:cs="Times New Roman"/>
        </w:rPr>
        <w:fldChar w:fldCharType="separate"/>
      </w:r>
      <w:r w:rsidR="006024A1" w:rsidRPr="00DA49FD">
        <w:rPr>
          <w:b/>
        </w:rPr>
        <w:t xml:space="preserve">Table </w:t>
      </w:r>
      <w:r w:rsidR="006024A1">
        <w:rPr>
          <w:b/>
          <w:noProof/>
        </w:rPr>
        <w:t>1</w:t>
      </w:r>
      <w:r w:rsidR="00DA49FD">
        <w:rPr>
          <w:rFonts w:ascii="Calibri" w:hAnsi="Calibri" w:cs="Times New Roman"/>
        </w:rPr>
        <w:fldChar w:fldCharType="end"/>
      </w:r>
      <w:r w:rsidRPr="007F2684">
        <w:rPr>
          <w:rFonts w:ascii="Calibri" w:hAnsi="Calibri" w:cs="Times New Roman"/>
        </w:rPr>
        <w:t xml:space="preserve">, that influence the outcome of a protein crystallisation experiment. The understanding of such relationships allowed scientists to devise new crystallisation procedures. Improvements in </w:t>
      </w:r>
      <w:r w:rsidRPr="007F2684">
        <w:rPr>
          <w:rFonts w:ascii="Calibri" w:hAnsi="Calibri" w:cs="Times New Roman"/>
        </w:rPr>
        <w:lastRenderedPageBreak/>
        <w:t>crystallisation procedures, to yield crystals suitable for structure determination, occurred in parallel with advances in</w:t>
      </w:r>
      <w:r w:rsidR="00DA49FD">
        <w:rPr>
          <w:rFonts w:ascii="Calibri" w:hAnsi="Calibri" w:cs="Times New Roman"/>
        </w:rPr>
        <w:t xml:space="preserve"> X-ray crystallographic methods.</w:t>
      </w:r>
    </w:p>
    <w:p w14:paraId="12AAB44C" w14:textId="39D38EDE" w:rsidR="00DA49FD" w:rsidRPr="00DA49FD" w:rsidRDefault="00DA49FD" w:rsidP="00BA61F5">
      <w:pPr>
        <w:spacing w:line="360" w:lineRule="auto"/>
        <w:contextualSpacing/>
        <w:jc w:val="both"/>
        <w:rPr>
          <w:rFonts w:ascii="Calibri" w:hAnsi="Calibri" w:cs="Times New Roman"/>
          <w:color w:val="000000" w:themeColor="text1"/>
        </w:rPr>
      </w:pPr>
    </w:p>
    <w:p w14:paraId="7B8EC116" w14:textId="1A923BCB" w:rsidR="00DA49FD" w:rsidRDefault="00DA49FD" w:rsidP="00DA49FD">
      <w:pPr>
        <w:pStyle w:val="Caption"/>
        <w:keepNext/>
      </w:pPr>
      <w:bookmarkStart w:id="24" w:name="_Ref490211111"/>
      <w:bookmarkStart w:id="25" w:name="_Toc490636010"/>
      <w:r w:rsidRPr="00DA49FD">
        <w:rPr>
          <w:b/>
        </w:rPr>
        <w:t xml:space="preserve">Table </w:t>
      </w:r>
      <w:r w:rsidRPr="00DA49FD">
        <w:rPr>
          <w:b/>
        </w:rPr>
        <w:fldChar w:fldCharType="begin"/>
      </w:r>
      <w:r w:rsidRPr="00DA49FD">
        <w:rPr>
          <w:b/>
        </w:rPr>
        <w:instrText xml:space="preserve"> SEQ Table \* ARABIC </w:instrText>
      </w:r>
      <w:r w:rsidRPr="00DA49FD">
        <w:rPr>
          <w:b/>
        </w:rPr>
        <w:fldChar w:fldCharType="separate"/>
      </w:r>
      <w:r w:rsidR="006024A1">
        <w:rPr>
          <w:b/>
          <w:noProof/>
        </w:rPr>
        <w:t>1</w:t>
      </w:r>
      <w:r w:rsidRPr="00DA49FD">
        <w:rPr>
          <w:b/>
        </w:rPr>
        <w:fldChar w:fldCharType="end"/>
      </w:r>
      <w:bookmarkEnd w:id="24"/>
      <w:r w:rsidRPr="00DA49FD">
        <w:rPr>
          <w:b/>
        </w:rPr>
        <w:t>:</w:t>
      </w:r>
      <w:r>
        <w:t xml:space="preserve"> </w:t>
      </w:r>
      <w:r w:rsidRPr="001C5AC5">
        <w:t>A summary of the biochemical, chemical and physical parameters that can affect the success of a prot</w:t>
      </w:r>
      <w:r>
        <w:t>ein crystallisation experiment.</w:t>
      </w:r>
      <w:bookmarkEnd w:id="25"/>
    </w:p>
    <w:tbl>
      <w:tblPr>
        <w:tblStyle w:val="TableGrid"/>
        <w:tblW w:w="86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878"/>
        <w:gridCol w:w="2878"/>
        <w:gridCol w:w="2879"/>
      </w:tblGrid>
      <w:tr w:rsidR="00BA61F5" w:rsidRPr="00BA61F5" w14:paraId="4D51966E" w14:textId="77777777" w:rsidTr="00FC7E84">
        <w:tc>
          <w:tcPr>
            <w:tcW w:w="2878" w:type="dxa"/>
          </w:tcPr>
          <w:p w14:paraId="14594A25" w14:textId="77777777" w:rsidR="00BA61F5" w:rsidRPr="00BA61F5" w:rsidRDefault="00BA61F5" w:rsidP="00315C79">
            <w:pPr>
              <w:spacing w:line="360" w:lineRule="auto"/>
              <w:contextualSpacing/>
              <w:jc w:val="center"/>
              <w:rPr>
                <w:rFonts w:ascii="Calibri" w:hAnsi="Calibri" w:cs="Times New Roman"/>
                <w:b/>
                <w:color w:val="000000" w:themeColor="text1"/>
                <w:sz w:val="20"/>
              </w:rPr>
            </w:pPr>
            <w:r w:rsidRPr="00BA61F5">
              <w:rPr>
                <w:rFonts w:ascii="Calibri" w:hAnsi="Calibri" w:cs="Times New Roman"/>
                <w:b/>
                <w:color w:val="000000" w:themeColor="text1"/>
                <w:sz w:val="20"/>
              </w:rPr>
              <w:t>Biochemical</w:t>
            </w:r>
          </w:p>
        </w:tc>
        <w:tc>
          <w:tcPr>
            <w:tcW w:w="2878" w:type="dxa"/>
          </w:tcPr>
          <w:p w14:paraId="407E1E25" w14:textId="77777777" w:rsidR="00BA61F5" w:rsidRPr="00BA61F5" w:rsidRDefault="00BA61F5" w:rsidP="00315C79">
            <w:pPr>
              <w:spacing w:line="360" w:lineRule="auto"/>
              <w:contextualSpacing/>
              <w:jc w:val="center"/>
              <w:rPr>
                <w:rFonts w:ascii="Calibri" w:hAnsi="Calibri" w:cs="Times New Roman"/>
                <w:b/>
                <w:color w:val="000000" w:themeColor="text1"/>
                <w:sz w:val="20"/>
              </w:rPr>
            </w:pPr>
            <w:r w:rsidRPr="00BA61F5">
              <w:rPr>
                <w:rFonts w:ascii="Calibri" w:hAnsi="Calibri" w:cs="Times New Roman"/>
                <w:b/>
                <w:color w:val="000000" w:themeColor="text1"/>
                <w:sz w:val="20"/>
              </w:rPr>
              <w:t>Chemical</w:t>
            </w:r>
          </w:p>
        </w:tc>
        <w:tc>
          <w:tcPr>
            <w:tcW w:w="2879" w:type="dxa"/>
          </w:tcPr>
          <w:p w14:paraId="41574DD4" w14:textId="77777777" w:rsidR="00BA61F5" w:rsidRPr="00BA61F5" w:rsidRDefault="00BA61F5" w:rsidP="00315C79">
            <w:pPr>
              <w:spacing w:line="360" w:lineRule="auto"/>
              <w:contextualSpacing/>
              <w:jc w:val="center"/>
              <w:rPr>
                <w:rFonts w:ascii="Calibri" w:hAnsi="Calibri" w:cs="Times New Roman"/>
                <w:b/>
                <w:color w:val="000000" w:themeColor="text1"/>
                <w:sz w:val="20"/>
              </w:rPr>
            </w:pPr>
            <w:r w:rsidRPr="00BA61F5">
              <w:rPr>
                <w:rFonts w:ascii="Calibri" w:hAnsi="Calibri" w:cs="Times New Roman"/>
                <w:b/>
                <w:color w:val="000000" w:themeColor="text1"/>
                <w:sz w:val="20"/>
              </w:rPr>
              <w:t>Physical</w:t>
            </w:r>
          </w:p>
        </w:tc>
      </w:tr>
      <w:tr w:rsidR="00BA61F5" w:rsidRPr="00BA61F5" w14:paraId="60A8441B" w14:textId="77777777" w:rsidTr="00FC7E84">
        <w:trPr>
          <w:trHeight w:val="325"/>
        </w:trPr>
        <w:tc>
          <w:tcPr>
            <w:tcW w:w="2878" w:type="dxa"/>
          </w:tcPr>
          <w:p w14:paraId="4E04E0B0" w14:textId="77777777" w:rsidR="00BA61F5" w:rsidRPr="00BA61F5" w:rsidRDefault="00BA61F5" w:rsidP="00315C79">
            <w:pPr>
              <w:spacing w:line="360" w:lineRule="auto"/>
              <w:contextualSpacing/>
              <w:jc w:val="both"/>
              <w:rPr>
                <w:rFonts w:ascii="Calibri" w:hAnsi="Calibri" w:cs="Times New Roman"/>
                <w:color w:val="000000" w:themeColor="text1"/>
                <w:sz w:val="20"/>
              </w:rPr>
            </w:pPr>
            <w:r w:rsidRPr="00BA61F5">
              <w:rPr>
                <w:rFonts w:ascii="Calibri" w:hAnsi="Calibri" w:cs="Times New Roman"/>
                <w:color w:val="000000" w:themeColor="text1"/>
                <w:sz w:val="20"/>
              </w:rPr>
              <w:t>The Protein Itself</w:t>
            </w:r>
          </w:p>
          <w:p w14:paraId="2C2C9AE7" w14:textId="77777777" w:rsidR="00BA61F5" w:rsidRPr="00BA61F5" w:rsidRDefault="00BA61F5" w:rsidP="00315C79">
            <w:pPr>
              <w:spacing w:line="360" w:lineRule="auto"/>
              <w:contextualSpacing/>
              <w:jc w:val="both"/>
              <w:rPr>
                <w:rFonts w:ascii="Calibri" w:hAnsi="Calibri" w:cs="Times New Roman"/>
                <w:color w:val="000000" w:themeColor="text1"/>
                <w:sz w:val="20"/>
              </w:rPr>
            </w:pPr>
            <w:r w:rsidRPr="00BA61F5">
              <w:rPr>
                <w:rFonts w:ascii="Calibri" w:hAnsi="Calibri" w:cs="Times New Roman"/>
                <w:color w:val="000000" w:themeColor="text1"/>
                <w:sz w:val="20"/>
              </w:rPr>
              <w:t>Protein State (homogeneity)</w:t>
            </w:r>
          </w:p>
          <w:p w14:paraId="463F5706" w14:textId="77777777" w:rsidR="00BA61F5" w:rsidRPr="00BA61F5" w:rsidRDefault="00BA61F5" w:rsidP="00315C79">
            <w:pPr>
              <w:spacing w:line="360" w:lineRule="auto"/>
              <w:contextualSpacing/>
              <w:jc w:val="both"/>
              <w:rPr>
                <w:rFonts w:ascii="Calibri" w:hAnsi="Calibri" w:cs="Times New Roman"/>
                <w:color w:val="000000" w:themeColor="text1"/>
                <w:sz w:val="20"/>
              </w:rPr>
            </w:pPr>
            <w:r w:rsidRPr="00BA61F5">
              <w:rPr>
                <w:rFonts w:ascii="Calibri" w:hAnsi="Calibri" w:cs="Times New Roman"/>
                <w:color w:val="000000" w:themeColor="text1"/>
                <w:sz w:val="20"/>
              </w:rPr>
              <w:t>Protein Origin</w:t>
            </w:r>
          </w:p>
          <w:p w14:paraId="06FA697C" w14:textId="77777777" w:rsidR="00BA61F5" w:rsidRPr="00BA61F5" w:rsidRDefault="00BA61F5" w:rsidP="00315C79">
            <w:pPr>
              <w:spacing w:line="360" w:lineRule="auto"/>
              <w:contextualSpacing/>
              <w:jc w:val="both"/>
              <w:rPr>
                <w:rFonts w:ascii="Calibri" w:hAnsi="Calibri" w:cs="Times New Roman"/>
                <w:color w:val="000000" w:themeColor="text1"/>
                <w:sz w:val="20"/>
              </w:rPr>
            </w:pPr>
            <w:r w:rsidRPr="00BA61F5">
              <w:rPr>
                <w:rFonts w:ascii="Calibri" w:hAnsi="Calibri" w:cs="Times New Roman"/>
                <w:color w:val="000000" w:themeColor="text1"/>
                <w:sz w:val="20"/>
              </w:rPr>
              <w:t>Protein Modifications (</w:t>
            </w:r>
            <w:r w:rsidRPr="00BA61F5">
              <w:rPr>
                <w:rFonts w:ascii="Calibri" w:hAnsi="Calibri" w:cs="Times New Roman"/>
                <w:i/>
                <w:color w:val="000000" w:themeColor="text1"/>
                <w:sz w:val="20"/>
              </w:rPr>
              <w:t>in vivo</w:t>
            </w:r>
            <w:r w:rsidRPr="00BA61F5">
              <w:rPr>
                <w:rFonts w:ascii="Calibri" w:hAnsi="Calibri" w:cs="Times New Roman"/>
                <w:color w:val="000000" w:themeColor="text1"/>
                <w:sz w:val="20"/>
              </w:rPr>
              <w:t>)</w:t>
            </w:r>
          </w:p>
          <w:p w14:paraId="4FAD6787" w14:textId="77777777" w:rsidR="00BA61F5" w:rsidRPr="00BA61F5" w:rsidRDefault="00BA61F5" w:rsidP="00315C79">
            <w:pPr>
              <w:spacing w:line="360" w:lineRule="auto"/>
              <w:contextualSpacing/>
              <w:jc w:val="both"/>
              <w:rPr>
                <w:rFonts w:ascii="Calibri" w:hAnsi="Calibri" w:cs="Times New Roman"/>
                <w:color w:val="000000" w:themeColor="text1"/>
                <w:sz w:val="20"/>
              </w:rPr>
            </w:pPr>
            <w:r w:rsidRPr="00BA61F5">
              <w:rPr>
                <w:rFonts w:ascii="Calibri" w:hAnsi="Calibri" w:cs="Times New Roman"/>
                <w:color w:val="000000" w:themeColor="text1"/>
                <w:sz w:val="20"/>
              </w:rPr>
              <w:t>Genetic Variants (mutants)</w:t>
            </w:r>
          </w:p>
          <w:p w14:paraId="4A6989B3" w14:textId="77777777" w:rsidR="00BA61F5" w:rsidRPr="00BA61F5" w:rsidRDefault="00BA61F5" w:rsidP="00315C79">
            <w:pPr>
              <w:spacing w:line="360" w:lineRule="auto"/>
              <w:contextualSpacing/>
              <w:jc w:val="both"/>
              <w:rPr>
                <w:rFonts w:ascii="Calibri" w:hAnsi="Calibri" w:cs="Times New Roman"/>
                <w:color w:val="000000" w:themeColor="text1"/>
                <w:sz w:val="20"/>
              </w:rPr>
            </w:pPr>
          </w:p>
        </w:tc>
        <w:tc>
          <w:tcPr>
            <w:tcW w:w="2878" w:type="dxa"/>
          </w:tcPr>
          <w:p w14:paraId="4DD461D5" w14:textId="77777777" w:rsidR="00BA61F5" w:rsidRPr="00BA61F5" w:rsidRDefault="00BA61F5" w:rsidP="00315C79">
            <w:pPr>
              <w:spacing w:line="360" w:lineRule="auto"/>
              <w:contextualSpacing/>
              <w:jc w:val="both"/>
              <w:rPr>
                <w:rFonts w:ascii="Calibri" w:hAnsi="Calibri" w:cs="Times New Roman"/>
                <w:color w:val="000000" w:themeColor="text1"/>
                <w:sz w:val="20"/>
              </w:rPr>
            </w:pPr>
            <w:r w:rsidRPr="00BA61F5">
              <w:rPr>
                <w:rFonts w:ascii="Calibri" w:hAnsi="Calibri" w:cs="Times New Roman"/>
                <w:color w:val="000000" w:themeColor="text1"/>
                <w:sz w:val="20"/>
              </w:rPr>
              <w:t>Protein Purity</w:t>
            </w:r>
          </w:p>
          <w:p w14:paraId="67B9FEFE" w14:textId="77777777" w:rsidR="00BA61F5" w:rsidRPr="00BA61F5" w:rsidRDefault="00BA61F5" w:rsidP="00315C79">
            <w:pPr>
              <w:spacing w:line="360" w:lineRule="auto"/>
              <w:contextualSpacing/>
              <w:jc w:val="both"/>
              <w:rPr>
                <w:rFonts w:ascii="Calibri" w:hAnsi="Calibri" w:cs="Times New Roman"/>
                <w:color w:val="000000" w:themeColor="text1"/>
                <w:sz w:val="20"/>
              </w:rPr>
            </w:pPr>
            <w:r w:rsidRPr="00BA61F5">
              <w:rPr>
                <w:rFonts w:ascii="Calibri" w:hAnsi="Calibri" w:cs="Times New Roman"/>
                <w:color w:val="000000" w:themeColor="text1"/>
                <w:sz w:val="20"/>
              </w:rPr>
              <w:t>Protein Concentration</w:t>
            </w:r>
          </w:p>
          <w:p w14:paraId="65785593" w14:textId="77777777" w:rsidR="00BA61F5" w:rsidRPr="00BA61F5" w:rsidRDefault="00BA61F5" w:rsidP="00315C79">
            <w:pPr>
              <w:spacing w:line="360" w:lineRule="auto"/>
              <w:contextualSpacing/>
              <w:jc w:val="both"/>
              <w:rPr>
                <w:rFonts w:ascii="Calibri" w:hAnsi="Calibri" w:cs="Times New Roman"/>
                <w:color w:val="000000" w:themeColor="text1"/>
                <w:sz w:val="20"/>
              </w:rPr>
            </w:pPr>
            <w:r w:rsidRPr="00BA61F5">
              <w:rPr>
                <w:rFonts w:ascii="Calibri" w:hAnsi="Calibri" w:cs="Times New Roman"/>
                <w:color w:val="000000" w:themeColor="text1"/>
                <w:sz w:val="20"/>
              </w:rPr>
              <w:t>Protein Alterations (deliberate)</w:t>
            </w:r>
          </w:p>
          <w:p w14:paraId="5477D98B" w14:textId="77777777" w:rsidR="00BA61F5" w:rsidRPr="00BA61F5" w:rsidRDefault="00BA61F5" w:rsidP="00315C79">
            <w:pPr>
              <w:spacing w:line="360" w:lineRule="auto"/>
              <w:contextualSpacing/>
              <w:jc w:val="both"/>
              <w:rPr>
                <w:rFonts w:ascii="Calibri" w:hAnsi="Calibri" w:cs="Times New Roman"/>
                <w:color w:val="000000" w:themeColor="text1"/>
                <w:sz w:val="20"/>
              </w:rPr>
            </w:pPr>
            <w:r w:rsidRPr="00BA61F5">
              <w:rPr>
                <w:rFonts w:ascii="Calibri" w:hAnsi="Calibri" w:cs="Times New Roman"/>
                <w:color w:val="000000" w:themeColor="text1"/>
                <w:sz w:val="20"/>
              </w:rPr>
              <w:t>Salts</w:t>
            </w:r>
          </w:p>
          <w:p w14:paraId="14E18DFA" w14:textId="77777777" w:rsidR="00BA61F5" w:rsidRPr="00BA61F5" w:rsidRDefault="00BA61F5" w:rsidP="00315C79">
            <w:pPr>
              <w:spacing w:line="360" w:lineRule="auto"/>
              <w:contextualSpacing/>
              <w:jc w:val="both"/>
              <w:rPr>
                <w:rFonts w:ascii="Calibri" w:hAnsi="Calibri" w:cs="Times New Roman"/>
                <w:color w:val="000000" w:themeColor="text1"/>
                <w:sz w:val="20"/>
              </w:rPr>
            </w:pPr>
            <w:r w:rsidRPr="00BA61F5">
              <w:rPr>
                <w:rFonts w:ascii="Calibri" w:hAnsi="Calibri" w:cs="Times New Roman"/>
                <w:color w:val="000000" w:themeColor="text1"/>
                <w:sz w:val="20"/>
              </w:rPr>
              <w:t>Organic Molecules</w:t>
            </w:r>
          </w:p>
          <w:p w14:paraId="2C10798D" w14:textId="77777777" w:rsidR="00BA61F5" w:rsidRPr="00BA61F5" w:rsidRDefault="00BA61F5" w:rsidP="00315C79">
            <w:pPr>
              <w:spacing w:line="360" w:lineRule="auto"/>
              <w:contextualSpacing/>
              <w:jc w:val="both"/>
              <w:rPr>
                <w:rFonts w:ascii="Calibri" w:hAnsi="Calibri" w:cs="Times New Roman"/>
                <w:color w:val="000000" w:themeColor="text1"/>
                <w:sz w:val="20"/>
              </w:rPr>
            </w:pPr>
            <w:r w:rsidRPr="00BA61F5">
              <w:rPr>
                <w:rFonts w:ascii="Calibri" w:hAnsi="Calibri" w:cs="Times New Roman"/>
                <w:color w:val="000000" w:themeColor="text1"/>
                <w:sz w:val="20"/>
              </w:rPr>
              <w:t>Polymers</w:t>
            </w:r>
          </w:p>
          <w:p w14:paraId="0F13E5E0" w14:textId="77777777" w:rsidR="00BA61F5" w:rsidRPr="00BA61F5" w:rsidRDefault="00BA61F5" w:rsidP="00315C79">
            <w:pPr>
              <w:spacing w:line="360" w:lineRule="auto"/>
              <w:contextualSpacing/>
              <w:jc w:val="both"/>
              <w:rPr>
                <w:rFonts w:ascii="Calibri" w:hAnsi="Calibri" w:cs="Times New Roman"/>
                <w:color w:val="000000" w:themeColor="text1"/>
                <w:sz w:val="20"/>
              </w:rPr>
            </w:pPr>
            <w:r w:rsidRPr="00BA61F5">
              <w:rPr>
                <w:rFonts w:ascii="Calibri" w:hAnsi="Calibri" w:cs="Times New Roman"/>
                <w:color w:val="000000" w:themeColor="text1"/>
                <w:sz w:val="20"/>
              </w:rPr>
              <w:t xml:space="preserve">Ionic Liquids </w:t>
            </w:r>
          </w:p>
          <w:p w14:paraId="09667914" w14:textId="77777777" w:rsidR="00BA61F5" w:rsidRPr="00BA61F5" w:rsidRDefault="00BA61F5" w:rsidP="00315C79">
            <w:pPr>
              <w:spacing w:line="360" w:lineRule="auto"/>
              <w:contextualSpacing/>
              <w:jc w:val="both"/>
              <w:rPr>
                <w:rFonts w:ascii="Calibri" w:hAnsi="Calibri" w:cs="Times New Roman"/>
                <w:color w:val="000000" w:themeColor="text1"/>
                <w:sz w:val="20"/>
              </w:rPr>
            </w:pPr>
            <w:r w:rsidRPr="00BA61F5">
              <w:rPr>
                <w:rFonts w:ascii="Calibri" w:hAnsi="Calibri" w:cs="Times New Roman"/>
                <w:color w:val="000000" w:themeColor="text1"/>
                <w:sz w:val="20"/>
              </w:rPr>
              <w:t>Buffer</w:t>
            </w:r>
          </w:p>
          <w:p w14:paraId="3B3F984F" w14:textId="77777777" w:rsidR="00BA61F5" w:rsidRPr="00BA61F5" w:rsidRDefault="00BA61F5" w:rsidP="00315C79">
            <w:pPr>
              <w:spacing w:line="360" w:lineRule="auto"/>
              <w:contextualSpacing/>
              <w:jc w:val="both"/>
              <w:rPr>
                <w:rFonts w:ascii="Calibri" w:hAnsi="Calibri" w:cs="Times New Roman"/>
                <w:color w:val="000000" w:themeColor="text1"/>
                <w:sz w:val="20"/>
              </w:rPr>
            </w:pPr>
            <w:r w:rsidRPr="00BA61F5">
              <w:rPr>
                <w:rFonts w:ascii="Calibri" w:hAnsi="Calibri" w:cs="Times New Roman"/>
                <w:color w:val="000000" w:themeColor="text1"/>
                <w:sz w:val="20"/>
              </w:rPr>
              <w:t>pH</w:t>
            </w:r>
          </w:p>
          <w:p w14:paraId="11C2D057" w14:textId="77777777" w:rsidR="00BA61F5" w:rsidRPr="00BA61F5" w:rsidRDefault="00BA61F5" w:rsidP="00315C79">
            <w:pPr>
              <w:spacing w:line="360" w:lineRule="auto"/>
              <w:contextualSpacing/>
              <w:jc w:val="both"/>
              <w:rPr>
                <w:rFonts w:ascii="Calibri" w:hAnsi="Calibri" w:cs="Times New Roman"/>
                <w:color w:val="000000" w:themeColor="text1"/>
                <w:sz w:val="20"/>
              </w:rPr>
            </w:pPr>
            <w:r w:rsidRPr="00BA61F5">
              <w:rPr>
                <w:rFonts w:ascii="Calibri" w:hAnsi="Calibri" w:cs="Times New Roman"/>
                <w:color w:val="000000" w:themeColor="text1"/>
                <w:sz w:val="20"/>
              </w:rPr>
              <w:t>Supersaturation</w:t>
            </w:r>
          </w:p>
          <w:p w14:paraId="79BF5193" w14:textId="77777777" w:rsidR="00BA61F5" w:rsidRPr="00BA61F5" w:rsidRDefault="00BA61F5" w:rsidP="00315C79">
            <w:pPr>
              <w:spacing w:line="360" w:lineRule="auto"/>
              <w:contextualSpacing/>
              <w:jc w:val="both"/>
              <w:rPr>
                <w:rFonts w:ascii="Calibri" w:hAnsi="Calibri" w:cs="Times New Roman"/>
                <w:color w:val="000000" w:themeColor="text1"/>
                <w:sz w:val="20"/>
              </w:rPr>
            </w:pPr>
            <w:r w:rsidRPr="00BA61F5">
              <w:rPr>
                <w:rFonts w:ascii="Calibri" w:hAnsi="Calibri" w:cs="Times New Roman"/>
                <w:color w:val="000000" w:themeColor="text1"/>
                <w:sz w:val="20"/>
              </w:rPr>
              <w:t>Ligands</w:t>
            </w:r>
          </w:p>
          <w:p w14:paraId="3BA9688B" w14:textId="77777777" w:rsidR="00BA61F5" w:rsidRPr="00BA61F5" w:rsidRDefault="00BA61F5" w:rsidP="00315C79">
            <w:pPr>
              <w:spacing w:line="360" w:lineRule="auto"/>
              <w:contextualSpacing/>
              <w:jc w:val="both"/>
              <w:rPr>
                <w:rFonts w:ascii="Calibri" w:hAnsi="Calibri" w:cs="Times New Roman"/>
                <w:color w:val="000000" w:themeColor="text1"/>
                <w:sz w:val="20"/>
              </w:rPr>
            </w:pPr>
            <w:r w:rsidRPr="00BA61F5">
              <w:rPr>
                <w:rFonts w:ascii="Calibri" w:hAnsi="Calibri" w:cs="Times New Roman"/>
                <w:color w:val="000000" w:themeColor="text1"/>
                <w:sz w:val="20"/>
              </w:rPr>
              <w:t>Additives</w:t>
            </w:r>
          </w:p>
          <w:p w14:paraId="6D1C64F3" w14:textId="77777777" w:rsidR="00BA61F5" w:rsidRPr="00BA61F5" w:rsidRDefault="00BA61F5" w:rsidP="00315C79">
            <w:pPr>
              <w:spacing w:line="360" w:lineRule="auto"/>
              <w:contextualSpacing/>
              <w:jc w:val="both"/>
              <w:rPr>
                <w:rFonts w:ascii="Calibri" w:hAnsi="Calibri" w:cs="Times New Roman"/>
                <w:color w:val="000000" w:themeColor="text1"/>
                <w:sz w:val="20"/>
              </w:rPr>
            </w:pPr>
            <w:r w:rsidRPr="00BA61F5">
              <w:rPr>
                <w:rFonts w:ascii="Calibri" w:hAnsi="Calibri" w:cs="Times New Roman"/>
                <w:color w:val="000000" w:themeColor="text1"/>
                <w:sz w:val="20"/>
              </w:rPr>
              <w:t>Detergents</w:t>
            </w:r>
          </w:p>
        </w:tc>
        <w:tc>
          <w:tcPr>
            <w:tcW w:w="2879" w:type="dxa"/>
          </w:tcPr>
          <w:p w14:paraId="7559B0EA" w14:textId="77777777" w:rsidR="00BA61F5" w:rsidRPr="00BA61F5" w:rsidRDefault="00BA61F5" w:rsidP="00315C79">
            <w:pPr>
              <w:spacing w:line="360" w:lineRule="auto"/>
              <w:contextualSpacing/>
              <w:jc w:val="both"/>
              <w:rPr>
                <w:rFonts w:ascii="Calibri" w:hAnsi="Calibri" w:cs="Times New Roman"/>
                <w:color w:val="000000" w:themeColor="text1"/>
                <w:sz w:val="20"/>
              </w:rPr>
            </w:pPr>
            <w:r w:rsidRPr="00BA61F5">
              <w:rPr>
                <w:rFonts w:ascii="Calibri" w:hAnsi="Calibri" w:cs="Times New Roman"/>
                <w:color w:val="000000" w:themeColor="text1"/>
                <w:sz w:val="20"/>
              </w:rPr>
              <w:t>Temperature</w:t>
            </w:r>
          </w:p>
          <w:p w14:paraId="0CE4FDEB" w14:textId="77777777" w:rsidR="00BA61F5" w:rsidRPr="00BA61F5" w:rsidRDefault="00BA61F5" w:rsidP="00315C79">
            <w:pPr>
              <w:spacing w:line="360" w:lineRule="auto"/>
              <w:contextualSpacing/>
              <w:jc w:val="both"/>
              <w:rPr>
                <w:rFonts w:ascii="Calibri" w:hAnsi="Calibri" w:cs="Times New Roman"/>
                <w:color w:val="000000" w:themeColor="text1"/>
                <w:sz w:val="20"/>
              </w:rPr>
            </w:pPr>
            <w:r w:rsidRPr="00BA61F5">
              <w:rPr>
                <w:rFonts w:ascii="Calibri" w:hAnsi="Calibri" w:cs="Times New Roman"/>
                <w:color w:val="000000" w:themeColor="text1"/>
                <w:sz w:val="20"/>
              </w:rPr>
              <w:t>Time (for nucleation)</w:t>
            </w:r>
          </w:p>
          <w:p w14:paraId="47EDCC0E" w14:textId="77777777" w:rsidR="00BA61F5" w:rsidRPr="00BA61F5" w:rsidRDefault="00BA61F5" w:rsidP="00315C79">
            <w:pPr>
              <w:spacing w:line="360" w:lineRule="auto"/>
              <w:contextualSpacing/>
              <w:jc w:val="both"/>
              <w:rPr>
                <w:rFonts w:ascii="Calibri" w:hAnsi="Calibri" w:cs="Times New Roman"/>
                <w:color w:val="000000" w:themeColor="text1"/>
                <w:sz w:val="20"/>
              </w:rPr>
            </w:pPr>
            <w:r w:rsidRPr="00BA61F5">
              <w:rPr>
                <w:rFonts w:ascii="Calibri" w:hAnsi="Calibri" w:cs="Times New Roman"/>
                <w:color w:val="000000" w:themeColor="text1"/>
                <w:sz w:val="20"/>
              </w:rPr>
              <w:t>Pressure</w:t>
            </w:r>
          </w:p>
          <w:p w14:paraId="08BA0AF5" w14:textId="77777777" w:rsidR="00BA61F5" w:rsidRPr="00BA61F5" w:rsidRDefault="00BA61F5" w:rsidP="00315C79">
            <w:pPr>
              <w:spacing w:line="360" w:lineRule="auto"/>
              <w:contextualSpacing/>
              <w:jc w:val="both"/>
              <w:rPr>
                <w:rFonts w:ascii="Calibri" w:hAnsi="Calibri" w:cs="Times New Roman"/>
                <w:color w:val="000000" w:themeColor="text1"/>
                <w:sz w:val="20"/>
              </w:rPr>
            </w:pPr>
            <w:r w:rsidRPr="00BA61F5">
              <w:rPr>
                <w:rFonts w:ascii="Calibri" w:hAnsi="Calibri" w:cs="Times New Roman"/>
                <w:color w:val="000000" w:themeColor="text1"/>
                <w:sz w:val="20"/>
              </w:rPr>
              <w:t>Magnetic Field</w:t>
            </w:r>
          </w:p>
          <w:p w14:paraId="6443129F" w14:textId="77777777" w:rsidR="00BA61F5" w:rsidRPr="00BA61F5" w:rsidRDefault="00BA61F5" w:rsidP="00315C79">
            <w:pPr>
              <w:spacing w:line="360" w:lineRule="auto"/>
              <w:contextualSpacing/>
              <w:jc w:val="both"/>
              <w:rPr>
                <w:rFonts w:ascii="Calibri" w:hAnsi="Calibri" w:cs="Times New Roman"/>
                <w:color w:val="000000" w:themeColor="text1"/>
                <w:sz w:val="20"/>
              </w:rPr>
            </w:pPr>
            <w:r w:rsidRPr="00BA61F5">
              <w:rPr>
                <w:rFonts w:ascii="Calibri" w:hAnsi="Calibri" w:cs="Times New Roman"/>
                <w:color w:val="000000" w:themeColor="text1"/>
                <w:sz w:val="20"/>
              </w:rPr>
              <w:t>Electric Field</w:t>
            </w:r>
          </w:p>
          <w:p w14:paraId="7C2E51BF" w14:textId="77777777" w:rsidR="00BA61F5" w:rsidRPr="00BA61F5" w:rsidRDefault="00BA61F5" w:rsidP="00315C79">
            <w:pPr>
              <w:spacing w:line="360" w:lineRule="auto"/>
              <w:contextualSpacing/>
              <w:jc w:val="both"/>
              <w:rPr>
                <w:rFonts w:ascii="Calibri" w:hAnsi="Calibri" w:cs="Times New Roman"/>
                <w:color w:val="000000" w:themeColor="text1"/>
                <w:sz w:val="20"/>
              </w:rPr>
            </w:pPr>
            <w:r w:rsidRPr="00BA61F5">
              <w:rPr>
                <w:rFonts w:ascii="Calibri" w:hAnsi="Calibri" w:cs="Times New Roman"/>
                <w:color w:val="000000" w:themeColor="text1"/>
                <w:sz w:val="20"/>
              </w:rPr>
              <w:t>Gravitational Field</w:t>
            </w:r>
          </w:p>
          <w:p w14:paraId="1803137C" w14:textId="77777777" w:rsidR="00BA61F5" w:rsidRPr="00BA61F5" w:rsidRDefault="00BA61F5" w:rsidP="00315C79">
            <w:pPr>
              <w:spacing w:line="360" w:lineRule="auto"/>
              <w:contextualSpacing/>
              <w:jc w:val="both"/>
              <w:rPr>
                <w:rFonts w:ascii="Calibri" w:hAnsi="Calibri" w:cs="Times New Roman"/>
                <w:color w:val="000000" w:themeColor="text1"/>
                <w:sz w:val="20"/>
              </w:rPr>
            </w:pPr>
            <w:r w:rsidRPr="00BA61F5">
              <w:rPr>
                <w:rFonts w:ascii="Calibri" w:hAnsi="Calibri" w:cs="Times New Roman"/>
                <w:color w:val="000000" w:themeColor="text1"/>
                <w:sz w:val="20"/>
              </w:rPr>
              <w:t>Vibrations/Sounds</w:t>
            </w:r>
          </w:p>
          <w:p w14:paraId="490F42B4" w14:textId="77777777" w:rsidR="00BA61F5" w:rsidRPr="00BA61F5" w:rsidRDefault="00BA61F5" w:rsidP="00315C79">
            <w:pPr>
              <w:spacing w:line="360" w:lineRule="auto"/>
              <w:contextualSpacing/>
              <w:jc w:val="both"/>
              <w:rPr>
                <w:rFonts w:ascii="Calibri" w:hAnsi="Calibri" w:cs="Times New Roman"/>
                <w:color w:val="000000" w:themeColor="text1"/>
                <w:sz w:val="20"/>
              </w:rPr>
            </w:pPr>
            <w:r w:rsidRPr="00BA61F5">
              <w:rPr>
                <w:rFonts w:ascii="Calibri" w:hAnsi="Calibri" w:cs="Times New Roman"/>
                <w:color w:val="000000" w:themeColor="text1"/>
                <w:sz w:val="20"/>
              </w:rPr>
              <w:t>Sample Volumes</w:t>
            </w:r>
          </w:p>
          <w:p w14:paraId="697ED83E" w14:textId="77777777" w:rsidR="00BA61F5" w:rsidRPr="00BA61F5" w:rsidRDefault="00BA61F5" w:rsidP="00315C79">
            <w:pPr>
              <w:spacing w:line="360" w:lineRule="auto"/>
              <w:contextualSpacing/>
              <w:jc w:val="both"/>
              <w:rPr>
                <w:rFonts w:ascii="Calibri" w:hAnsi="Calibri" w:cs="Times New Roman"/>
                <w:color w:val="000000" w:themeColor="text1"/>
                <w:sz w:val="20"/>
              </w:rPr>
            </w:pPr>
            <w:r w:rsidRPr="00BA61F5">
              <w:rPr>
                <w:rFonts w:ascii="Calibri" w:hAnsi="Calibri" w:cs="Times New Roman"/>
                <w:color w:val="000000" w:themeColor="text1"/>
                <w:sz w:val="20"/>
              </w:rPr>
              <w:t>Experimental Set-Up</w:t>
            </w:r>
          </w:p>
          <w:p w14:paraId="423AAF18" w14:textId="77777777" w:rsidR="00BA61F5" w:rsidRPr="00BA61F5" w:rsidRDefault="00BA61F5" w:rsidP="00315C79">
            <w:pPr>
              <w:spacing w:line="360" w:lineRule="auto"/>
              <w:contextualSpacing/>
              <w:jc w:val="both"/>
              <w:rPr>
                <w:rFonts w:ascii="Calibri" w:hAnsi="Calibri" w:cs="Times New Roman"/>
                <w:color w:val="000000" w:themeColor="text1"/>
                <w:sz w:val="20"/>
              </w:rPr>
            </w:pPr>
            <w:r w:rsidRPr="00BA61F5">
              <w:rPr>
                <w:rFonts w:ascii="Calibri" w:hAnsi="Calibri" w:cs="Times New Roman"/>
                <w:color w:val="000000" w:themeColor="text1"/>
                <w:sz w:val="20"/>
              </w:rPr>
              <w:t>Contact Surfaces</w:t>
            </w:r>
          </w:p>
          <w:p w14:paraId="605C0D20" w14:textId="77777777" w:rsidR="00BA61F5" w:rsidRPr="00BA61F5" w:rsidRDefault="00BA61F5" w:rsidP="00315C79">
            <w:pPr>
              <w:spacing w:line="360" w:lineRule="auto"/>
              <w:contextualSpacing/>
              <w:jc w:val="both"/>
              <w:rPr>
                <w:rFonts w:ascii="Calibri" w:hAnsi="Calibri" w:cs="Times New Roman"/>
                <w:color w:val="000000" w:themeColor="text1"/>
                <w:sz w:val="20"/>
              </w:rPr>
            </w:pPr>
          </w:p>
          <w:p w14:paraId="4670638F" w14:textId="77777777" w:rsidR="00BA61F5" w:rsidRPr="00BA61F5" w:rsidRDefault="00BA61F5" w:rsidP="00315C79">
            <w:pPr>
              <w:spacing w:line="360" w:lineRule="auto"/>
              <w:contextualSpacing/>
              <w:jc w:val="both"/>
              <w:rPr>
                <w:rFonts w:ascii="Calibri" w:hAnsi="Calibri" w:cs="Times New Roman"/>
                <w:color w:val="000000" w:themeColor="text1"/>
                <w:sz w:val="20"/>
              </w:rPr>
            </w:pPr>
          </w:p>
        </w:tc>
      </w:tr>
    </w:tbl>
    <w:p w14:paraId="3249B3E0" w14:textId="77777777" w:rsidR="00BA61F5" w:rsidRPr="007F2684" w:rsidRDefault="00BA61F5" w:rsidP="00BA61F5">
      <w:pPr>
        <w:spacing w:line="360" w:lineRule="auto"/>
        <w:contextualSpacing/>
        <w:jc w:val="both"/>
        <w:rPr>
          <w:rFonts w:ascii="Calibri" w:hAnsi="Calibri" w:cs="Times New Roman"/>
        </w:rPr>
      </w:pPr>
    </w:p>
    <w:p w14:paraId="508659B6" w14:textId="545548CD" w:rsidR="00BA61F5" w:rsidRPr="007F2684" w:rsidRDefault="00BA61F5" w:rsidP="00BA61F5">
      <w:pPr>
        <w:spacing w:line="360" w:lineRule="auto"/>
        <w:contextualSpacing/>
        <w:jc w:val="both"/>
        <w:rPr>
          <w:rFonts w:ascii="Calibri" w:hAnsi="Calibri" w:cs="Times New Roman"/>
          <w:color w:val="000000" w:themeColor="text1"/>
        </w:rPr>
      </w:pPr>
      <w:r w:rsidRPr="007F2684">
        <w:rPr>
          <w:rFonts w:ascii="Calibri" w:hAnsi="Calibri" w:cs="Times New Roman"/>
        </w:rPr>
        <w:t xml:space="preserve">The first resolved </w:t>
      </w:r>
      <w:r>
        <w:rPr>
          <w:rFonts w:ascii="Calibri" w:hAnsi="Calibri" w:cs="Times New Roman"/>
        </w:rPr>
        <w:t>3D</w:t>
      </w:r>
      <w:r w:rsidRPr="007F2684">
        <w:rPr>
          <w:rFonts w:ascii="Calibri" w:hAnsi="Calibri" w:cs="Times New Roman"/>
        </w:rPr>
        <w:t xml:space="preserve"> protein structure, published in </w:t>
      </w:r>
      <w:r>
        <w:rPr>
          <w:rFonts w:ascii="Calibri" w:hAnsi="Calibri" w:cs="Times New Roman"/>
        </w:rPr>
        <w:t xml:space="preserve">1958, was of myoglobin (Kendrew </w:t>
      </w:r>
      <w:r w:rsidRPr="005D6D66">
        <w:rPr>
          <w:rFonts w:ascii="Calibri" w:hAnsi="Calibri" w:cs="Times New Roman"/>
          <w:i/>
        </w:rPr>
        <w:t>et al.</w:t>
      </w:r>
      <w:r>
        <w:rPr>
          <w:rFonts w:ascii="Calibri" w:hAnsi="Calibri" w:cs="Times New Roman"/>
        </w:rPr>
        <w:t>, 1958). The 3D structure of human h</w:t>
      </w:r>
      <w:r w:rsidR="00D328EA">
        <w:rPr>
          <w:rFonts w:ascii="Calibri" w:hAnsi="Calibri" w:cs="Times New Roman"/>
        </w:rPr>
        <w:t>a</w:t>
      </w:r>
      <w:r>
        <w:rPr>
          <w:rFonts w:ascii="Calibri" w:hAnsi="Calibri" w:cs="Times New Roman"/>
        </w:rPr>
        <w:t xml:space="preserve">emoglobin, also a heme-containing protein that combines reversibly with molecular oxygen, soon followed </w:t>
      </w:r>
      <w:r w:rsidRPr="007F2684">
        <w:rPr>
          <w:rFonts w:ascii="Calibri" w:hAnsi="Calibri" w:cs="Times New Roman"/>
          <w:color w:val="000000" w:themeColor="text1"/>
        </w:rPr>
        <w:t>(Muirhead and Perutz, 1963). The</w:t>
      </w:r>
      <w:r>
        <w:rPr>
          <w:rFonts w:ascii="Calibri" w:hAnsi="Calibri" w:cs="Times New Roman"/>
          <w:color w:val="000000" w:themeColor="text1"/>
        </w:rPr>
        <w:t>se</w:t>
      </w:r>
      <w:r w:rsidRPr="007F2684">
        <w:rPr>
          <w:rFonts w:ascii="Calibri" w:hAnsi="Calibri" w:cs="Times New Roman"/>
          <w:color w:val="000000" w:themeColor="text1"/>
        </w:rPr>
        <w:t xml:space="preserve"> structure</w:t>
      </w:r>
      <w:r>
        <w:rPr>
          <w:rFonts w:ascii="Calibri" w:hAnsi="Calibri" w:cs="Times New Roman"/>
          <w:color w:val="000000" w:themeColor="text1"/>
        </w:rPr>
        <w:t>s</w:t>
      </w:r>
      <w:r w:rsidRPr="007F2684">
        <w:rPr>
          <w:rFonts w:ascii="Calibri" w:hAnsi="Calibri" w:cs="Times New Roman"/>
          <w:color w:val="000000" w:themeColor="text1"/>
        </w:rPr>
        <w:t xml:space="preserve"> highlighted, for the first time, the power of protein crystallography and the depth of knowledge to be gained from such work. </w:t>
      </w:r>
      <w:r>
        <w:rPr>
          <w:rFonts w:ascii="Calibri" w:hAnsi="Calibri" w:cs="Times New Roman"/>
          <w:color w:val="000000" w:themeColor="text1"/>
        </w:rPr>
        <w:t>Those</w:t>
      </w:r>
      <w:r w:rsidRPr="007F2684">
        <w:rPr>
          <w:rFonts w:ascii="Calibri" w:hAnsi="Calibri" w:cs="Times New Roman"/>
          <w:color w:val="000000" w:themeColor="text1"/>
        </w:rPr>
        <w:t xml:space="preserve"> publication</w:t>
      </w:r>
      <w:r>
        <w:rPr>
          <w:rFonts w:ascii="Calibri" w:hAnsi="Calibri" w:cs="Times New Roman"/>
          <w:color w:val="000000" w:themeColor="text1"/>
        </w:rPr>
        <w:t>s</w:t>
      </w:r>
      <w:r w:rsidRPr="007F2684">
        <w:rPr>
          <w:rFonts w:ascii="Calibri" w:hAnsi="Calibri" w:cs="Times New Roman"/>
          <w:color w:val="000000" w:themeColor="text1"/>
        </w:rPr>
        <w:t xml:space="preserve"> triggered great interest amongst scientists to engage in objective-focused projects to, for example, unearth how particular enzymes functioned or understand the mechanics of protein synthesis. From the 1960’s onwards there was a surge in the publication of resolved crystal structures, including the peptide hormone insulin (Blundell </w:t>
      </w:r>
      <w:r w:rsidRPr="007F2684">
        <w:rPr>
          <w:rFonts w:ascii="Calibri" w:hAnsi="Calibri" w:cs="Times New Roman"/>
          <w:i/>
          <w:color w:val="000000" w:themeColor="text1"/>
        </w:rPr>
        <w:t>et al.</w:t>
      </w:r>
      <w:r w:rsidRPr="007F2684">
        <w:rPr>
          <w:rFonts w:ascii="Calibri" w:hAnsi="Calibri" w:cs="Times New Roman"/>
          <w:color w:val="000000" w:themeColor="text1"/>
        </w:rPr>
        <w:t xml:space="preserve">, 1971), transfer </w:t>
      </w:r>
      <w:r>
        <w:rPr>
          <w:rFonts w:ascii="Calibri" w:hAnsi="Calibri" w:cs="Times New Roman"/>
          <w:color w:val="000000" w:themeColor="text1"/>
        </w:rPr>
        <w:t>ribonucleic acid (</w:t>
      </w:r>
      <w:r w:rsidRPr="007F2684">
        <w:rPr>
          <w:rFonts w:ascii="Calibri" w:hAnsi="Calibri" w:cs="Times New Roman"/>
          <w:color w:val="000000" w:themeColor="text1"/>
        </w:rPr>
        <w:t>RNA</w:t>
      </w:r>
      <w:r>
        <w:rPr>
          <w:rFonts w:ascii="Calibri" w:hAnsi="Calibri" w:cs="Times New Roman"/>
          <w:color w:val="000000" w:themeColor="text1"/>
        </w:rPr>
        <w:t>) (tRNA)</w:t>
      </w:r>
      <w:r w:rsidRPr="007F2684">
        <w:rPr>
          <w:rFonts w:ascii="Calibri" w:hAnsi="Calibri" w:cs="Times New Roman"/>
          <w:color w:val="000000" w:themeColor="text1"/>
        </w:rPr>
        <w:t xml:space="preserve"> (Sussman </w:t>
      </w:r>
      <w:r w:rsidRPr="007F2684">
        <w:rPr>
          <w:rFonts w:ascii="Calibri" w:hAnsi="Calibri" w:cs="Times New Roman"/>
          <w:i/>
          <w:color w:val="000000" w:themeColor="text1"/>
        </w:rPr>
        <w:t>et al.</w:t>
      </w:r>
      <w:r w:rsidRPr="007F2684">
        <w:rPr>
          <w:rFonts w:ascii="Calibri" w:hAnsi="Calibri" w:cs="Times New Roman"/>
          <w:color w:val="000000" w:themeColor="text1"/>
        </w:rPr>
        <w:t xml:space="preserve">, 1978) and </w:t>
      </w:r>
      <w:r>
        <w:rPr>
          <w:rFonts w:ascii="Calibri" w:hAnsi="Calibri" w:cs="Times New Roman"/>
          <w:color w:val="000000" w:themeColor="text1"/>
        </w:rPr>
        <w:t>deoxyribonucleic acid (</w:t>
      </w:r>
      <w:r w:rsidRPr="007F2684">
        <w:rPr>
          <w:rFonts w:ascii="Calibri" w:hAnsi="Calibri" w:cs="Times New Roman"/>
          <w:color w:val="000000" w:themeColor="text1"/>
        </w:rPr>
        <w:t>DNA</w:t>
      </w:r>
      <w:r>
        <w:rPr>
          <w:rFonts w:ascii="Calibri" w:hAnsi="Calibri" w:cs="Times New Roman"/>
          <w:color w:val="000000" w:themeColor="text1"/>
        </w:rPr>
        <w:t>)</w:t>
      </w:r>
      <w:r w:rsidRPr="007F2684">
        <w:rPr>
          <w:rFonts w:ascii="Calibri" w:hAnsi="Calibri" w:cs="Times New Roman"/>
          <w:color w:val="000000" w:themeColor="text1"/>
        </w:rPr>
        <w:t xml:space="preserve"> topoisomerase (Stewart </w:t>
      </w:r>
      <w:r w:rsidRPr="007F2684">
        <w:rPr>
          <w:rFonts w:ascii="Calibri" w:hAnsi="Calibri" w:cs="Times New Roman"/>
          <w:i/>
          <w:color w:val="000000" w:themeColor="text1"/>
        </w:rPr>
        <w:t>et al.</w:t>
      </w:r>
      <w:r w:rsidRPr="007F2684">
        <w:rPr>
          <w:rFonts w:ascii="Calibri" w:hAnsi="Calibri" w:cs="Times New Roman"/>
          <w:color w:val="000000" w:themeColor="text1"/>
        </w:rPr>
        <w:t>, 1998).</w:t>
      </w:r>
    </w:p>
    <w:p w14:paraId="4D2C83F1" w14:textId="77777777" w:rsidR="00BA61F5" w:rsidRPr="007F2684" w:rsidRDefault="00BA61F5" w:rsidP="00BA61F5">
      <w:pPr>
        <w:spacing w:line="360" w:lineRule="auto"/>
        <w:contextualSpacing/>
        <w:jc w:val="both"/>
        <w:rPr>
          <w:rFonts w:ascii="Calibri" w:hAnsi="Calibri" w:cs="Times New Roman"/>
        </w:rPr>
      </w:pPr>
    </w:p>
    <w:p w14:paraId="3FCE92D0" w14:textId="77777777" w:rsidR="00BA61F5" w:rsidRPr="00FA75F8" w:rsidRDefault="00BA61F5" w:rsidP="00BA61F5">
      <w:pPr>
        <w:spacing w:line="360" w:lineRule="auto"/>
        <w:contextualSpacing/>
        <w:jc w:val="both"/>
        <w:rPr>
          <w:rFonts w:ascii="Calibri" w:hAnsi="Calibri" w:cs="Times New Roman"/>
          <w:color w:val="000000" w:themeColor="text1"/>
        </w:rPr>
      </w:pPr>
      <w:r w:rsidRPr="007F2684">
        <w:rPr>
          <w:rFonts w:ascii="Calibri" w:hAnsi="Calibri" w:cs="Times New Roman"/>
          <w:color w:val="000000" w:themeColor="text1"/>
        </w:rPr>
        <w:t xml:space="preserve">Nowadays, protein crystallography is a field that has widespread applications and implications; from characterising protein-protein, protein-ligand and protein-DNA </w:t>
      </w:r>
      <w:r w:rsidRPr="007F2684">
        <w:rPr>
          <w:rFonts w:ascii="Calibri" w:hAnsi="Calibri" w:cs="Times New Roman"/>
          <w:color w:val="000000" w:themeColor="text1"/>
        </w:rPr>
        <w:lastRenderedPageBreak/>
        <w:t xml:space="preserve">interactions, to engineering binding affinity, characterising structure-function relationships, and aiding drug development through structure-based drug design (SBDD) (Hol, 2015; Shoichet and Kobilka, 2012). There is an additional focus on developing high-throughput methods (Blundell </w:t>
      </w:r>
      <w:r w:rsidRPr="007F2684">
        <w:rPr>
          <w:rFonts w:ascii="Calibri" w:hAnsi="Calibri" w:cs="Times New Roman"/>
          <w:i/>
          <w:color w:val="000000" w:themeColor="text1"/>
        </w:rPr>
        <w:t>et al.</w:t>
      </w:r>
      <w:r w:rsidRPr="007F2684">
        <w:rPr>
          <w:rFonts w:ascii="Calibri" w:hAnsi="Calibri" w:cs="Times New Roman"/>
          <w:color w:val="000000" w:themeColor="text1"/>
        </w:rPr>
        <w:t xml:space="preserve">, 2002) and, furthermore, protein crystallography can be used to explore the functionality of commercial enzymes and characterise membrane </w:t>
      </w:r>
      <w:r w:rsidRPr="00FA75F8">
        <w:rPr>
          <w:rFonts w:ascii="Calibri" w:hAnsi="Calibri" w:cs="Times New Roman"/>
          <w:color w:val="000000" w:themeColor="text1"/>
        </w:rPr>
        <w:t xml:space="preserve">proteins (Kobilka, 2011). </w:t>
      </w:r>
    </w:p>
    <w:p w14:paraId="72E2FC5E" w14:textId="77777777" w:rsidR="00BA61F5" w:rsidRPr="00FA75F8" w:rsidRDefault="00BA61F5" w:rsidP="00BA61F5">
      <w:pPr>
        <w:spacing w:line="360" w:lineRule="auto"/>
        <w:contextualSpacing/>
        <w:jc w:val="both"/>
        <w:rPr>
          <w:rFonts w:ascii="Calibri" w:hAnsi="Calibri" w:cs="Times New Roman"/>
          <w:color w:val="000000" w:themeColor="text1"/>
        </w:rPr>
      </w:pPr>
    </w:p>
    <w:p w14:paraId="08F894F1" w14:textId="576B7896" w:rsidR="00BA61F5" w:rsidRDefault="00BA61F5" w:rsidP="00BA61F5">
      <w:pPr>
        <w:spacing w:line="360" w:lineRule="auto"/>
        <w:contextualSpacing/>
        <w:jc w:val="both"/>
        <w:rPr>
          <w:rFonts w:ascii="Calibri" w:hAnsi="Calibri" w:cs="Times New Roman"/>
          <w:color w:val="000000" w:themeColor="text1"/>
        </w:rPr>
      </w:pPr>
      <w:r w:rsidRPr="00FA75F8">
        <w:rPr>
          <w:rFonts w:ascii="Calibri" w:hAnsi="Calibri" w:cs="Times New Roman"/>
          <w:color w:val="000000" w:themeColor="text1"/>
        </w:rPr>
        <w:t xml:space="preserve">As summarised </w:t>
      </w:r>
      <w:r>
        <w:rPr>
          <w:rFonts w:ascii="Calibri" w:hAnsi="Calibri" w:cs="Times New Roman"/>
        </w:rPr>
        <w:t xml:space="preserve">in </w:t>
      </w:r>
      <w:r w:rsidR="00374620">
        <w:rPr>
          <w:rFonts w:ascii="Calibri" w:hAnsi="Calibri" w:cs="Times New Roman"/>
        </w:rPr>
        <w:fldChar w:fldCharType="begin"/>
      </w:r>
      <w:r w:rsidR="00374620">
        <w:rPr>
          <w:rFonts w:ascii="Calibri" w:hAnsi="Calibri" w:cs="Times New Roman"/>
        </w:rPr>
        <w:instrText xml:space="preserve"> REF _Ref490383340 \h </w:instrText>
      </w:r>
      <w:r w:rsidR="00374620">
        <w:rPr>
          <w:rFonts w:ascii="Calibri" w:hAnsi="Calibri" w:cs="Times New Roman"/>
        </w:rPr>
      </w:r>
      <w:r w:rsidR="00374620">
        <w:rPr>
          <w:rFonts w:ascii="Calibri" w:hAnsi="Calibri" w:cs="Times New Roman"/>
        </w:rPr>
        <w:fldChar w:fldCharType="separate"/>
      </w:r>
      <w:r w:rsidR="006024A1" w:rsidRPr="00DA49FD">
        <w:rPr>
          <w:b/>
        </w:rPr>
        <w:t xml:space="preserve">Figure </w:t>
      </w:r>
      <w:r w:rsidR="006024A1">
        <w:rPr>
          <w:b/>
          <w:noProof/>
        </w:rPr>
        <w:t>1</w:t>
      </w:r>
      <w:r w:rsidR="00374620">
        <w:rPr>
          <w:rFonts w:ascii="Calibri" w:hAnsi="Calibri" w:cs="Times New Roman"/>
        </w:rPr>
        <w:fldChar w:fldCharType="end"/>
      </w:r>
      <w:r>
        <w:rPr>
          <w:rFonts w:ascii="Calibri" w:hAnsi="Calibri" w:cs="Times New Roman"/>
        </w:rPr>
        <w:t>, s</w:t>
      </w:r>
      <w:r w:rsidRPr="007F2684">
        <w:rPr>
          <w:rFonts w:ascii="Calibri" w:hAnsi="Calibri" w:cs="Times New Roman"/>
        </w:rPr>
        <w:t>everal experimental steps precede protein crystallisation trials</w:t>
      </w:r>
      <w:r>
        <w:rPr>
          <w:rFonts w:ascii="Calibri" w:hAnsi="Calibri" w:cs="Times New Roman"/>
        </w:rPr>
        <w:t xml:space="preserve">. </w:t>
      </w:r>
      <w:r w:rsidRPr="007F2684">
        <w:rPr>
          <w:rFonts w:ascii="Calibri" w:hAnsi="Calibri" w:cs="Times New Roman"/>
        </w:rPr>
        <w:t xml:space="preserve">After identifying the protein of interest, a protein sample must be obtained. A sample of a target protein can be </w:t>
      </w:r>
      <w:r w:rsidR="00D328EA">
        <w:rPr>
          <w:rFonts w:ascii="Calibri" w:hAnsi="Calibri" w:cs="Times New Roman"/>
        </w:rPr>
        <w:t>obtained</w:t>
      </w:r>
      <w:r w:rsidRPr="007F2684">
        <w:rPr>
          <w:rFonts w:ascii="Calibri" w:hAnsi="Calibri" w:cs="Times New Roman"/>
        </w:rPr>
        <w:t xml:space="preserve"> by isolating the protein from its original source or by cloning the gene of interest into an over-expression system. This thesis focuses on the latter method. Cloning provides many advantages as an altered form of the gene can be used to the benefit of the expression, purification and characterisation processes. For example, the original gene of interest can be mutated, truncated or used in a fusion construct. Subsequently, the protein must be purified and a protein sample must meet several criteria to be eligible for crystallisation; the protein sample must be homogenous, soluble, folded, stable, (catalytically) active and monodisperse (Chayen and Saridakis, 2008; McPherson and Cudney, 2014). It is standard practice to optimise expression and purification protocols until all criteria are met. Once a pure sample is acquired, biophysical characterisation of the sample is often performed alongside crystallisation attempts. Obtaining information such as mass spectrometry (MS) data and circular dichroism (CD) data about protein fold can help verify structural findings. Protein crystallisation is </w:t>
      </w:r>
      <w:r w:rsidRPr="007F2684">
        <w:rPr>
          <w:rFonts w:ascii="Calibri" w:hAnsi="Calibri" w:cs="Times New Roman"/>
          <w:color w:val="000000" w:themeColor="text1"/>
        </w:rPr>
        <w:t xml:space="preserve">regarded as a field of research that is governed by a multitude of biological, chemical and physical parameters. </w:t>
      </w:r>
      <w:r>
        <w:rPr>
          <w:rFonts w:ascii="Calibri" w:hAnsi="Calibri" w:cs="Times New Roman"/>
          <w:color w:val="000000" w:themeColor="text1"/>
        </w:rPr>
        <w:t>However, p</w:t>
      </w:r>
      <w:r w:rsidRPr="007F2684">
        <w:rPr>
          <w:rFonts w:ascii="Calibri" w:hAnsi="Calibri" w:cs="Times New Roman"/>
          <w:color w:val="000000" w:themeColor="text1"/>
        </w:rPr>
        <w:t xml:space="preserve">rotein crystallisation is not a predictable process; optimisation of crystallisation can be pursued but there is no way to pre-determine successful crystallisation conditions. </w:t>
      </w:r>
    </w:p>
    <w:p w14:paraId="38D26D1C" w14:textId="5CDDC9DA" w:rsidR="00BA61F5" w:rsidRPr="00DA49FD" w:rsidRDefault="00DA49FD" w:rsidP="00BA61F5">
      <w:pPr>
        <w:spacing w:line="360" w:lineRule="auto"/>
        <w:contextualSpacing/>
        <w:jc w:val="both"/>
        <w:rPr>
          <w:rFonts w:ascii="Calibri" w:hAnsi="Calibri" w:cs="Times New Roman"/>
          <w:color w:val="000000" w:themeColor="text1"/>
        </w:rPr>
      </w:pPr>
      <w:r>
        <w:rPr>
          <w:noProof/>
          <w:lang w:eastAsia="en-GB"/>
        </w:rPr>
        <w:lastRenderedPageBreak/>
        <mc:AlternateContent>
          <mc:Choice Requires="wps">
            <w:drawing>
              <wp:anchor distT="0" distB="0" distL="114300" distR="114300" simplePos="0" relativeHeight="251716608" behindDoc="0" locked="0" layoutInCell="1" allowOverlap="1" wp14:anchorId="43958623" wp14:editId="6B4ECE76">
                <wp:simplePos x="0" y="0"/>
                <wp:positionH relativeFrom="column">
                  <wp:posOffset>3810</wp:posOffset>
                </wp:positionH>
                <wp:positionV relativeFrom="paragraph">
                  <wp:posOffset>7487285</wp:posOffset>
                </wp:positionV>
                <wp:extent cx="5481955" cy="281940"/>
                <wp:effectExtent l="0" t="0" r="4445" b="3810"/>
                <wp:wrapTopAndBottom/>
                <wp:docPr id="78" name="Text Box 78"/>
                <wp:cNvGraphicFramePr/>
                <a:graphic xmlns:a="http://schemas.openxmlformats.org/drawingml/2006/main">
                  <a:graphicData uri="http://schemas.microsoft.com/office/word/2010/wordprocessingShape">
                    <wps:wsp>
                      <wps:cNvSpPr txBox="1"/>
                      <wps:spPr>
                        <a:xfrm>
                          <a:off x="0" y="0"/>
                          <a:ext cx="5481955" cy="281940"/>
                        </a:xfrm>
                        <a:prstGeom prst="rect">
                          <a:avLst/>
                        </a:prstGeom>
                        <a:solidFill>
                          <a:prstClr val="white"/>
                        </a:solidFill>
                        <a:ln>
                          <a:noFill/>
                        </a:ln>
                      </wps:spPr>
                      <wps:txbx>
                        <w:txbxContent>
                          <w:p w14:paraId="7378B656" w14:textId="085AEE78" w:rsidR="006933C7" w:rsidRPr="00286556" w:rsidRDefault="006933C7" w:rsidP="00DA49FD">
                            <w:pPr>
                              <w:pStyle w:val="Caption"/>
                              <w:rPr>
                                <w:rFonts w:ascii="Calibri" w:hAnsi="Calibri" w:cs="Times New Roman"/>
                                <w:noProof/>
                                <w:sz w:val="24"/>
                                <w:szCs w:val="24"/>
                              </w:rPr>
                            </w:pPr>
                            <w:bookmarkStart w:id="26" w:name="_Ref490383340"/>
                            <w:bookmarkStart w:id="27" w:name="_Toc490225058"/>
                            <w:bookmarkStart w:id="28" w:name="_Toc490635955"/>
                            <w:r w:rsidRPr="00DA49FD">
                              <w:rPr>
                                <w:b/>
                              </w:rPr>
                              <w:t xml:space="preserve">Figure </w:t>
                            </w:r>
                            <w:r w:rsidRPr="00DA49FD">
                              <w:rPr>
                                <w:b/>
                              </w:rPr>
                              <w:fldChar w:fldCharType="begin"/>
                            </w:r>
                            <w:r w:rsidRPr="00DA49FD">
                              <w:rPr>
                                <w:b/>
                              </w:rPr>
                              <w:instrText xml:space="preserve"> SEQ Figure \* ARABIC </w:instrText>
                            </w:r>
                            <w:r w:rsidRPr="00DA49FD">
                              <w:rPr>
                                <w:b/>
                              </w:rPr>
                              <w:fldChar w:fldCharType="separate"/>
                            </w:r>
                            <w:r>
                              <w:rPr>
                                <w:b/>
                                <w:noProof/>
                              </w:rPr>
                              <w:t>1</w:t>
                            </w:r>
                            <w:r w:rsidRPr="00DA49FD">
                              <w:rPr>
                                <w:b/>
                              </w:rPr>
                              <w:fldChar w:fldCharType="end"/>
                            </w:r>
                            <w:bookmarkEnd w:id="26"/>
                            <w:r w:rsidRPr="00DA49FD">
                              <w:rPr>
                                <w:b/>
                              </w:rPr>
                              <w:t>:</w:t>
                            </w:r>
                            <w:r>
                              <w:t xml:space="preserve"> </w:t>
                            </w:r>
                            <w:r w:rsidRPr="00916F04">
                              <w:t>A flow diagram illustrating the key experimental steps preceding protein crystallisation.</w:t>
                            </w:r>
                            <w:bookmarkEnd w:id="27"/>
                            <w:bookmarkEnd w:id="2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43958623" id="_x0000_t202" coordsize="21600,21600" o:spt="202" path="m0,0l0,21600,21600,21600,21600,0xe">
                <v:stroke joinstyle="miter"/>
                <v:path gradientshapeok="t" o:connecttype="rect"/>
              </v:shapetype>
              <v:shape id="Text Box 78" o:spid="_x0000_s1026" type="#_x0000_t202" style="position:absolute;left:0;text-align:left;margin-left:.3pt;margin-top:589.55pt;width:431.65pt;height:22.2pt;z-index:251716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" stroked="f">
                <v:textbox style="mso-fit-shape-to-text:t" inset="0,0,0,0">
                  <w:txbxContent>
                    <w:p w14:paraId="7378B656" w14:textId="085AEE78" w:rsidR="006933C7" w:rsidRPr="00286556" w:rsidRDefault="006933C7" w:rsidP="00DA49FD">
                      <w:pPr>
                        <w:pStyle w:val="Caption"/>
                        <w:rPr>
                          <w:rFonts w:ascii="Calibri" w:hAnsi="Calibri" w:cs="Times New Roman"/>
                          <w:noProof/>
                          <w:sz w:val="24"/>
                          <w:szCs w:val="24"/>
                        </w:rPr>
                      </w:pPr>
                      <w:bookmarkStart w:id="29" w:name="_Ref490383340"/>
                      <w:bookmarkStart w:id="30" w:name="_Toc490225058"/>
                      <w:bookmarkStart w:id="31" w:name="_Toc490635955"/>
                      <w:r w:rsidRPr="00DA49FD">
                        <w:rPr>
                          <w:b/>
                        </w:rPr>
                        <w:t xml:space="preserve">Figure </w:t>
                      </w:r>
                      <w:r w:rsidRPr="00DA49FD">
                        <w:rPr>
                          <w:b/>
                        </w:rPr>
                        <w:fldChar w:fldCharType="begin"/>
                      </w:r>
                      <w:r w:rsidRPr="00DA49FD">
                        <w:rPr>
                          <w:b/>
                        </w:rPr>
                        <w:instrText xml:space="preserve"> SEQ Figure \* ARABIC </w:instrText>
                      </w:r>
                      <w:r w:rsidRPr="00DA49FD">
                        <w:rPr>
                          <w:b/>
                        </w:rPr>
                        <w:fldChar w:fldCharType="separate"/>
                      </w:r>
                      <w:r>
                        <w:rPr>
                          <w:b/>
                          <w:noProof/>
                        </w:rPr>
                        <w:t>1</w:t>
                      </w:r>
                      <w:r w:rsidRPr="00DA49FD">
                        <w:rPr>
                          <w:b/>
                        </w:rPr>
                        <w:fldChar w:fldCharType="end"/>
                      </w:r>
                      <w:bookmarkEnd w:id="29"/>
                      <w:r w:rsidRPr="00DA49FD">
                        <w:rPr>
                          <w:b/>
                        </w:rPr>
                        <w:t>:</w:t>
                      </w:r>
                      <w:r>
                        <w:t xml:space="preserve"> </w:t>
                      </w:r>
                      <w:r w:rsidRPr="00916F04">
                        <w:t>A flow diagram illustrating the key experimental steps preceding protein crystallisation.</w:t>
                      </w:r>
                      <w:bookmarkEnd w:id="30"/>
                      <w:bookmarkEnd w:id="31"/>
                    </w:p>
                  </w:txbxContent>
                </v:textbox>
                <w10:wrap type="topAndBottom"/>
              </v:shape>
            </w:pict>
          </mc:Fallback>
        </mc:AlternateContent>
      </w:r>
      <w:r w:rsidR="00BA61F5">
        <w:rPr>
          <w:rFonts w:ascii="Calibri" w:hAnsi="Calibri" w:cs="Times New Roman"/>
          <w:noProof/>
          <w:lang w:eastAsia="en-GB"/>
        </w:rPr>
        <w:drawing>
          <wp:anchor distT="0" distB="0" distL="114300" distR="114300" simplePos="0" relativeHeight="251714560" behindDoc="0" locked="0" layoutInCell="1" allowOverlap="1" wp14:anchorId="426C7920" wp14:editId="566F9212">
            <wp:simplePos x="0" y="0"/>
            <wp:positionH relativeFrom="margin">
              <wp:align>center</wp:align>
            </wp:positionH>
            <wp:positionV relativeFrom="margin">
              <wp:align>top</wp:align>
            </wp:positionV>
            <wp:extent cx="4421505" cy="7430770"/>
            <wp:effectExtent l="0" t="0" r="0" b="11430"/>
            <wp:wrapTopAndBottom/>
            <wp:docPr id="77" name="Picture 77" descr="../../../../../../Pictures/Protein%20Work%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s/Protein%20Work%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421505" cy="74307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7F73887" w14:textId="30A222FB" w:rsidR="00B76958" w:rsidRDefault="00BA61F5" w:rsidP="00B76958">
      <w:pPr>
        <w:spacing w:line="360" w:lineRule="auto"/>
        <w:contextualSpacing/>
        <w:jc w:val="both"/>
        <w:rPr>
          <w:rFonts w:ascii="Calibri" w:hAnsi="Calibri" w:cs="Times New Roman"/>
        </w:rPr>
      </w:pPr>
      <w:r w:rsidRPr="007F2684">
        <w:rPr>
          <w:rFonts w:ascii="Calibri" w:hAnsi="Calibri" w:cs="Times New Roman"/>
        </w:rPr>
        <w:t xml:space="preserve">The underlying theme of this thesis is the characterisation and crystallisation of biologically significant proteins that are potential drug targets. This thesis details the key stages in attaining a protein sample for crystallisation, namely cloning, expression, </w:t>
      </w:r>
      <w:r w:rsidRPr="007F2684">
        <w:rPr>
          <w:rFonts w:ascii="Calibri" w:hAnsi="Calibri" w:cs="Times New Roman"/>
        </w:rPr>
        <w:lastRenderedPageBreak/>
        <w:t>purification, and characterisation. The four stages are addressed across three chapters.</w:t>
      </w:r>
      <w:r>
        <w:rPr>
          <w:rFonts w:ascii="Calibri" w:hAnsi="Calibri" w:cs="Times New Roman"/>
        </w:rPr>
        <w:t xml:space="preserve"> Protein characterisation is described in Chapter I </w:t>
      </w:r>
      <w:r w:rsidRPr="007F2684">
        <w:rPr>
          <w:rFonts w:ascii="Calibri" w:hAnsi="Calibri" w:cs="Times New Roman"/>
        </w:rPr>
        <w:t xml:space="preserve">in terms of measuring protein thermal stability with the Durham Screens in a thermal shift assay (TSA). A wide range of interesting proteins feature in the </w:t>
      </w:r>
      <w:r>
        <w:rPr>
          <w:rFonts w:ascii="Calibri" w:hAnsi="Calibri" w:cs="Times New Roman"/>
        </w:rPr>
        <w:t>first</w:t>
      </w:r>
      <w:r w:rsidRPr="007F2684">
        <w:rPr>
          <w:rFonts w:ascii="Calibri" w:hAnsi="Calibri" w:cs="Times New Roman"/>
        </w:rPr>
        <w:t xml:space="preserve"> chapter.</w:t>
      </w:r>
      <w:r>
        <w:rPr>
          <w:rFonts w:ascii="Calibri" w:hAnsi="Calibri" w:cs="Times New Roman"/>
        </w:rPr>
        <w:t xml:space="preserve"> </w:t>
      </w:r>
      <w:r w:rsidRPr="007F2684">
        <w:rPr>
          <w:rFonts w:ascii="Calibri" w:hAnsi="Calibri" w:cs="Times New Roman"/>
        </w:rPr>
        <w:t>Cloning and expr</w:t>
      </w:r>
      <w:r>
        <w:rPr>
          <w:rFonts w:ascii="Calibri" w:hAnsi="Calibri" w:cs="Times New Roman"/>
        </w:rPr>
        <w:t>ession are reported in Chapter II</w:t>
      </w:r>
      <w:r w:rsidRPr="007F2684">
        <w:rPr>
          <w:rFonts w:ascii="Calibri" w:hAnsi="Calibri" w:cs="Times New Roman"/>
        </w:rPr>
        <w:t xml:space="preserve"> with regards to </w:t>
      </w:r>
      <w:r w:rsidRPr="007F2684">
        <w:rPr>
          <w:rFonts w:ascii="Calibri" w:hAnsi="Calibri" w:cs="Times New Roman"/>
          <w:i/>
        </w:rPr>
        <w:t>Toxoplasma gondii</w:t>
      </w:r>
      <w:r w:rsidRPr="007F2684">
        <w:rPr>
          <w:rFonts w:ascii="Calibri" w:hAnsi="Calibri" w:cs="Times New Roman"/>
        </w:rPr>
        <w:t xml:space="preserve"> serine palmitoyltransferase (SP</w:t>
      </w:r>
      <w:r w:rsidR="00D735D7">
        <w:rPr>
          <w:rFonts w:ascii="Calibri" w:hAnsi="Calibri" w:cs="Times New Roman"/>
        </w:rPr>
        <w:t>T), a potential drug target in a</w:t>
      </w:r>
      <w:r w:rsidRPr="007F2684">
        <w:rPr>
          <w:rFonts w:ascii="Calibri" w:hAnsi="Calibri" w:cs="Times New Roman"/>
        </w:rPr>
        <w:t>picomplexan parasites. Finally</w:t>
      </w:r>
      <w:r>
        <w:rPr>
          <w:rFonts w:ascii="Calibri" w:hAnsi="Calibri" w:cs="Times New Roman"/>
        </w:rPr>
        <w:t>, e</w:t>
      </w:r>
      <w:r w:rsidRPr="007F2684">
        <w:rPr>
          <w:rFonts w:ascii="Calibri" w:hAnsi="Calibri" w:cs="Times New Roman"/>
        </w:rPr>
        <w:t xml:space="preserve">xpression and purification, in particular the optimisation of, </w:t>
      </w:r>
      <w:r>
        <w:rPr>
          <w:rFonts w:ascii="Calibri" w:hAnsi="Calibri" w:cs="Times New Roman"/>
        </w:rPr>
        <w:t>are detailed in Chapter III</w:t>
      </w:r>
      <w:r w:rsidRPr="007F2684">
        <w:rPr>
          <w:rFonts w:ascii="Calibri" w:hAnsi="Calibri" w:cs="Times New Roman"/>
        </w:rPr>
        <w:t xml:space="preserve"> with regards to RisA protein from a t</w:t>
      </w:r>
      <w:r w:rsidR="00E564BC">
        <w:rPr>
          <w:rFonts w:ascii="Calibri" w:hAnsi="Calibri" w:cs="Times New Roman"/>
        </w:rPr>
        <w:t>wo-component regulatory system (TCS) i</w:t>
      </w:r>
      <w:r w:rsidRPr="007F2684">
        <w:rPr>
          <w:rFonts w:ascii="Calibri" w:hAnsi="Calibri" w:cs="Times New Roman"/>
        </w:rPr>
        <w:t xml:space="preserve">n </w:t>
      </w:r>
      <w:r w:rsidRPr="007F2684">
        <w:rPr>
          <w:rFonts w:ascii="Calibri" w:hAnsi="Calibri" w:cs="Times New Roman"/>
          <w:i/>
        </w:rPr>
        <w:t>Bordetella pertussis</w:t>
      </w:r>
      <w:r w:rsidRPr="007F2684">
        <w:rPr>
          <w:rFonts w:ascii="Calibri" w:hAnsi="Calibri" w:cs="Times New Roman"/>
        </w:rPr>
        <w:t>.</w:t>
      </w:r>
      <w:r w:rsidR="00B76958">
        <w:rPr>
          <w:rFonts w:ascii="Calibri" w:hAnsi="Calibri" w:cs="Times New Roman"/>
        </w:rPr>
        <w:br w:type="page"/>
      </w:r>
    </w:p>
    <w:p w14:paraId="07274407" w14:textId="4D0FF357" w:rsidR="005A3F73" w:rsidRPr="00D57EC9" w:rsidRDefault="005A3F73" w:rsidP="00B76958">
      <w:pPr>
        <w:pStyle w:val="ThesisHeading"/>
      </w:pPr>
      <w:bookmarkStart w:id="32" w:name="_Toc490317475"/>
      <w:r w:rsidRPr="00D57EC9">
        <w:lastRenderedPageBreak/>
        <w:t>Chapter I</w:t>
      </w:r>
      <w:r w:rsidR="00614625">
        <w:t xml:space="preserve">: </w:t>
      </w:r>
      <w:r w:rsidRPr="00D57EC9">
        <w:t>The Development and Testing of a Novel Protein Thermal Stability Screening Kit</w:t>
      </w:r>
      <w:bookmarkEnd w:id="32"/>
    </w:p>
    <w:p w14:paraId="08696F60" w14:textId="77777777" w:rsidR="005A3F73" w:rsidRPr="00053DB5" w:rsidRDefault="005A3F73" w:rsidP="005A3F73">
      <w:pPr>
        <w:spacing w:line="360" w:lineRule="auto"/>
        <w:contextualSpacing/>
        <w:jc w:val="both"/>
        <w:rPr>
          <w:rFonts w:ascii="Calibri" w:hAnsi="Calibri" w:cs="Times New Roman"/>
        </w:rPr>
      </w:pPr>
    </w:p>
    <w:p w14:paraId="259A8929" w14:textId="12139076" w:rsidR="00D57EC9" w:rsidRDefault="005A3F73" w:rsidP="00D57EC9">
      <w:pPr>
        <w:spacing w:line="360" w:lineRule="auto"/>
        <w:contextualSpacing/>
        <w:jc w:val="both"/>
        <w:rPr>
          <w:rFonts w:ascii="Calibri" w:hAnsi="Calibri" w:cs="Times New Roman"/>
          <w:i/>
        </w:rPr>
      </w:pPr>
      <w:r w:rsidRPr="00053DB5">
        <w:rPr>
          <w:rFonts w:ascii="Calibri" w:hAnsi="Calibri" w:cs="Times New Roman"/>
          <w:i/>
        </w:rPr>
        <w:t>This chapter details the application of a high-throughput fluorescence-based assay to the analysis of the thermal stability of protein. The Durham series of thermofluor screens have been designed and developed to identify optimal conditions for protein stability, therefore increasing the likelihood of crystallisation. The Durham Screens have recently been commercialised by Molecular Dimensions Ltd. and marketed as a thermofluor kit to aid in the optimisation of crystallisation. In this chapter, the rationale for the design of each screen will be explained. Protocols for running the assay in multiple bench-top machines will be presented, along with methods for data analysis. Finally, initial data collected using a wide range of protein samples is presented and discussed.</w:t>
      </w:r>
      <w:r w:rsidR="00D57EC9">
        <w:rPr>
          <w:rFonts w:ascii="Calibri" w:hAnsi="Calibri" w:cs="Times New Roman"/>
          <w:i/>
        </w:rPr>
        <w:br w:type="page"/>
      </w:r>
    </w:p>
    <w:p w14:paraId="7283FB20" w14:textId="1399C1C8" w:rsidR="005A3F73" w:rsidRPr="00053DB5" w:rsidRDefault="005A3F73" w:rsidP="00E64968">
      <w:pPr>
        <w:pStyle w:val="ThesisHeading2"/>
        <w:outlineLvl w:val="0"/>
      </w:pPr>
      <w:bookmarkStart w:id="33" w:name="_Toc490317476"/>
      <w:r w:rsidRPr="00053DB5">
        <w:lastRenderedPageBreak/>
        <w:t>1.1. Introduction</w:t>
      </w:r>
      <w:bookmarkEnd w:id="33"/>
    </w:p>
    <w:p w14:paraId="4C45E0E7" w14:textId="77777777" w:rsidR="005A3F73" w:rsidRPr="00053DB5" w:rsidRDefault="005A3F73" w:rsidP="005A3F73">
      <w:pPr>
        <w:spacing w:line="360" w:lineRule="auto"/>
        <w:contextualSpacing/>
        <w:jc w:val="both"/>
        <w:rPr>
          <w:rFonts w:ascii="Calibri" w:hAnsi="Calibri" w:cs="Times New Roman"/>
        </w:rPr>
      </w:pPr>
    </w:p>
    <w:p w14:paraId="2FD1D583" w14:textId="77777777" w:rsidR="005A3F73" w:rsidRPr="00053DB5" w:rsidRDefault="005A3F73" w:rsidP="00E64968">
      <w:pPr>
        <w:pStyle w:val="ThesisHeading3"/>
        <w:outlineLvl w:val="0"/>
      </w:pPr>
      <w:bookmarkStart w:id="34" w:name="_Toc490317477"/>
      <w:r w:rsidRPr="00053DB5">
        <w:t>1.1.1. Introduction to the Thermal Shift Assay</w:t>
      </w:r>
      <w:bookmarkEnd w:id="34"/>
    </w:p>
    <w:p w14:paraId="1FF8C308" w14:textId="77777777" w:rsidR="005A3F73" w:rsidRPr="00053DB5" w:rsidRDefault="005A3F73" w:rsidP="005A3F73">
      <w:pPr>
        <w:spacing w:line="360" w:lineRule="auto"/>
        <w:contextualSpacing/>
        <w:jc w:val="both"/>
        <w:rPr>
          <w:rFonts w:ascii="Calibri" w:hAnsi="Calibri" w:cs="Times New Roman"/>
        </w:rPr>
      </w:pPr>
    </w:p>
    <w:p w14:paraId="255EC57A" w14:textId="59984A23" w:rsidR="005A3F73" w:rsidRPr="00053DB5" w:rsidRDefault="005A3F73" w:rsidP="005A3F73">
      <w:pPr>
        <w:widowControl w:val="0"/>
        <w:autoSpaceDE w:val="0"/>
        <w:autoSpaceDN w:val="0"/>
        <w:adjustRightInd w:val="0"/>
        <w:spacing w:after="240" w:line="360" w:lineRule="auto"/>
        <w:contextualSpacing/>
        <w:jc w:val="both"/>
        <w:rPr>
          <w:rFonts w:ascii="Calibri" w:hAnsi="Calibri" w:cs="Times New Roman"/>
          <w:color w:val="000000" w:themeColor="text1"/>
        </w:rPr>
      </w:pPr>
      <w:r w:rsidRPr="00053DB5">
        <w:rPr>
          <w:rFonts w:ascii="Calibri" w:hAnsi="Calibri" w:cs="Times New Roman"/>
        </w:rPr>
        <w:t xml:space="preserve">A TSA, also known as differential scanning fluorimetry (DSF) or </w:t>
      </w:r>
      <w:proofErr w:type="spellStart"/>
      <w:r w:rsidRPr="00053DB5">
        <w:rPr>
          <w:rFonts w:ascii="Calibri" w:hAnsi="Calibri" w:cs="Times New Roman"/>
        </w:rPr>
        <w:t>thermofluor</w:t>
      </w:r>
      <w:r w:rsidR="003C6E90">
        <w:rPr>
          <w:rFonts w:ascii="Calibri" w:hAnsi="Calibri" w:cs="Times New Roman"/>
        </w:rPr>
        <w:t>ometry</w:t>
      </w:r>
      <w:proofErr w:type="spellEnd"/>
      <w:r w:rsidRPr="00053DB5">
        <w:rPr>
          <w:rFonts w:ascii="Calibri" w:hAnsi="Calibri" w:cs="Times New Roman"/>
        </w:rPr>
        <w:t xml:space="preserve">, is a fluorescence-based assay with extensive applications to studying proteins in solution. Briefly, TSAs have been reported to optimise protein stability for characterisation and </w:t>
      </w:r>
      <w:r w:rsidRPr="00053DB5">
        <w:rPr>
          <w:rFonts w:ascii="Calibri" w:hAnsi="Calibri" w:cs="Times New Roman"/>
          <w:color w:val="000000" w:themeColor="text1"/>
        </w:rPr>
        <w:t xml:space="preserve">crystallisation (Boivin </w:t>
      </w:r>
      <w:r w:rsidRPr="00053DB5">
        <w:rPr>
          <w:rFonts w:ascii="Calibri" w:hAnsi="Calibri" w:cs="Times New Roman"/>
          <w:i/>
          <w:color w:val="000000" w:themeColor="text1"/>
        </w:rPr>
        <w:t>et al.</w:t>
      </w:r>
      <w:r w:rsidRPr="00053DB5">
        <w:rPr>
          <w:rFonts w:ascii="Calibri" w:hAnsi="Calibri" w:cs="Times New Roman"/>
          <w:color w:val="000000" w:themeColor="text1"/>
        </w:rPr>
        <w:t xml:space="preserve">, 2013; Ericsson </w:t>
      </w:r>
      <w:r w:rsidRPr="00053DB5">
        <w:rPr>
          <w:rFonts w:ascii="Calibri" w:hAnsi="Calibri" w:cs="Times New Roman"/>
          <w:i/>
          <w:color w:val="000000" w:themeColor="text1"/>
        </w:rPr>
        <w:t>et al.</w:t>
      </w:r>
      <w:r w:rsidRPr="00053DB5">
        <w:rPr>
          <w:rFonts w:ascii="Calibri" w:hAnsi="Calibri" w:cs="Times New Roman"/>
          <w:color w:val="000000" w:themeColor="text1"/>
        </w:rPr>
        <w:t xml:space="preserve">, 2006; Vedadi </w:t>
      </w:r>
      <w:r w:rsidRPr="00053DB5">
        <w:rPr>
          <w:rFonts w:ascii="Calibri" w:hAnsi="Calibri" w:cs="Times New Roman"/>
          <w:i/>
          <w:color w:val="000000" w:themeColor="text1"/>
        </w:rPr>
        <w:t>et al.</w:t>
      </w:r>
      <w:r w:rsidRPr="00053DB5">
        <w:rPr>
          <w:rFonts w:ascii="Calibri" w:hAnsi="Calibri" w:cs="Times New Roman"/>
          <w:color w:val="000000" w:themeColor="text1"/>
        </w:rPr>
        <w:t xml:space="preserve">, 2006), investigate ligand-binding (Lo </w:t>
      </w:r>
      <w:r w:rsidRPr="00053DB5">
        <w:rPr>
          <w:rFonts w:ascii="Calibri" w:hAnsi="Calibri" w:cs="Times New Roman"/>
          <w:i/>
          <w:color w:val="000000" w:themeColor="text1"/>
        </w:rPr>
        <w:t>et al.</w:t>
      </w:r>
      <w:r w:rsidRPr="00053DB5">
        <w:rPr>
          <w:rFonts w:ascii="Calibri" w:hAnsi="Calibri" w:cs="Times New Roman"/>
          <w:color w:val="000000" w:themeColor="text1"/>
        </w:rPr>
        <w:t xml:space="preserve">, 2004; Senisterra </w:t>
      </w:r>
      <w:r w:rsidRPr="00053DB5">
        <w:rPr>
          <w:rFonts w:ascii="Calibri" w:hAnsi="Calibri" w:cs="Times New Roman"/>
          <w:i/>
          <w:color w:val="000000" w:themeColor="text1"/>
        </w:rPr>
        <w:t>et al.</w:t>
      </w:r>
      <w:r w:rsidRPr="00053DB5">
        <w:rPr>
          <w:rFonts w:ascii="Calibri" w:hAnsi="Calibri" w:cs="Times New Roman"/>
          <w:color w:val="000000" w:themeColor="text1"/>
        </w:rPr>
        <w:t xml:space="preserve">, 2008), and study DNA-binding (Rupesh </w:t>
      </w:r>
      <w:r w:rsidRPr="00053DB5">
        <w:rPr>
          <w:rFonts w:ascii="Calibri" w:hAnsi="Calibri" w:cs="Times New Roman"/>
          <w:i/>
          <w:color w:val="000000" w:themeColor="text1"/>
        </w:rPr>
        <w:t>et al.</w:t>
      </w:r>
      <w:r w:rsidRPr="00053DB5">
        <w:rPr>
          <w:rFonts w:ascii="Calibri" w:hAnsi="Calibri" w:cs="Times New Roman"/>
          <w:color w:val="000000" w:themeColor="text1"/>
        </w:rPr>
        <w:t xml:space="preserve">, 2014). </w:t>
      </w:r>
    </w:p>
    <w:p w14:paraId="3FCA9C4E" w14:textId="77777777" w:rsidR="005A3F73" w:rsidRPr="00053DB5" w:rsidRDefault="005A3F73" w:rsidP="005A3F73">
      <w:pPr>
        <w:widowControl w:val="0"/>
        <w:autoSpaceDE w:val="0"/>
        <w:autoSpaceDN w:val="0"/>
        <w:adjustRightInd w:val="0"/>
        <w:spacing w:after="240" w:line="360" w:lineRule="auto"/>
        <w:contextualSpacing/>
        <w:jc w:val="both"/>
        <w:rPr>
          <w:rFonts w:ascii="Calibri" w:hAnsi="Calibri" w:cs="Times New Roman"/>
          <w:color w:val="000000" w:themeColor="text1"/>
        </w:rPr>
      </w:pPr>
    </w:p>
    <w:p w14:paraId="5ADB4502" w14:textId="7DE7B41F" w:rsidR="005A3F73" w:rsidRPr="00053DB5" w:rsidRDefault="005A3F73" w:rsidP="005A3F73">
      <w:pPr>
        <w:widowControl w:val="0"/>
        <w:autoSpaceDE w:val="0"/>
        <w:autoSpaceDN w:val="0"/>
        <w:adjustRightInd w:val="0"/>
        <w:spacing w:after="240" w:line="360" w:lineRule="auto"/>
        <w:contextualSpacing/>
        <w:jc w:val="both"/>
        <w:rPr>
          <w:rFonts w:ascii="Calibri" w:hAnsi="Calibri" w:cs="Times New Roman"/>
          <w:color w:val="000000" w:themeColor="text1"/>
        </w:rPr>
      </w:pPr>
      <w:r w:rsidRPr="00053DB5">
        <w:rPr>
          <w:rFonts w:ascii="Calibri" w:hAnsi="Calibri" w:cs="Times New Roman"/>
          <w:color w:val="000000" w:themeColor="text1"/>
        </w:rPr>
        <w:t xml:space="preserve">As a protein scientist investigating the functional and structural aspects of a particular protein, producing a pure homogeneous sample is crucial </w:t>
      </w:r>
      <w:r>
        <w:rPr>
          <w:rFonts w:ascii="Calibri" w:hAnsi="Calibri" w:cs="Times New Roman"/>
          <w:color w:val="000000" w:themeColor="text1"/>
        </w:rPr>
        <w:t>for subsequent biochemical and biophysical experiments, including crystallisation and crystal structure determination</w:t>
      </w:r>
      <w:r w:rsidRPr="00053DB5">
        <w:rPr>
          <w:rFonts w:ascii="Calibri" w:hAnsi="Calibri" w:cs="Times New Roman"/>
          <w:color w:val="000000" w:themeColor="text1"/>
        </w:rPr>
        <w:t>. Despite the availability of general strategies, optimisation of protein production is often experimentally taxing. Low protein stability often corresponds to low purification yields and possible protein degradation or aggregation, all of which are not conducive to crystallisation success</w:t>
      </w:r>
      <w:r>
        <w:rPr>
          <w:rFonts w:ascii="Calibri" w:hAnsi="Calibri" w:cs="Times New Roman"/>
          <w:color w:val="000000" w:themeColor="text1"/>
        </w:rPr>
        <w:t xml:space="preserve"> (Chayen, 2014)</w:t>
      </w:r>
      <w:r w:rsidRPr="00053DB5">
        <w:rPr>
          <w:rFonts w:ascii="Calibri" w:hAnsi="Calibri" w:cs="Times New Roman"/>
          <w:color w:val="000000" w:themeColor="text1"/>
        </w:rPr>
        <w:t xml:space="preserve">. To optimise the expression and purification processes, there are several options. One can change the expression strain or design and produce new constructs that experiment with mutations, truncations or fusions. The latter, however, is </w:t>
      </w:r>
      <w:r w:rsidR="00D328EA">
        <w:rPr>
          <w:rFonts w:ascii="Calibri" w:hAnsi="Calibri" w:cs="Times New Roman"/>
          <w:color w:val="000000" w:themeColor="text1"/>
        </w:rPr>
        <w:t xml:space="preserve">not an </w:t>
      </w:r>
      <w:r w:rsidRPr="00053DB5">
        <w:rPr>
          <w:rFonts w:ascii="Calibri" w:hAnsi="Calibri" w:cs="Times New Roman"/>
          <w:color w:val="000000" w:themeColor="text1"/>
        </w:rPr>
        <w:t>option if the native and/or full-length protein is of interest. Comparably, running a TSA is a desirably time-efficient high-throughput assay that has low protein and compound consumption. If a purified protein is unstable under certain physiochemical conditions, altering the components of its soluble environment has the potential to slow down and even hinder the unfolding process and therefore increase stability. There are several recognised experiments that assess thermal stability, such as CD against a temperature gradient. CD requires specialist equipment and protein at a reasonably high concentration (</w:t>
      </w:r>
      <w:r>
        <w:rPr>
          <w:rFonts w:ascii="Calibri" w:hAnsi="Calibri" w:cs="Times New Roman"/>
          <w:color w:val="000000" w:themeColor="text1"/>
        </w:rPr>
        <w:t>mg/mL</w:t>
      </w:r>
      <w:r w:rsidRPr="00053DB5">
        <w:rPr>
          <w:rFonts w:ascii="Calibri" w:hAnsi="Calibri" w:cs="Times New Roman"/>
          <w:color w:val="000000" w:themeColor="text1"/>
        </w:rPr>
        <w:t>)</w:t>
      </w:r>
      <w:r>
        <w:rPr>
          <w:rFonts w:ascii="Calibri" w:hAnsi="Calibri" w:cs="Times New Roman"/>
          <w:color w:val="000000" w:themeColor="text1"/>
        </w:rPr>
        <w:t xml:space="preserve"> (Bertucci </w:t>
      </w:r>
      <w:r w:rsidRPr="00704FA5">
        <w:rPr>
          <w:rFonts w:ascii="Calibri" w:hAnsi="Calibri" w:cs="Times New Roman"/>
          <w:i/>
          <w:color w:val="000000" w:themeColor="text1"/>
        </w:rPr>
        <w:t>et al.</w:t>
      </w:r>
      <w:r>
        <w:rPr>
          <w:rFonts w:ascii="Calibri" w:hAnsi="Calibri" w:cs="Times New Roman"/>
          <w:color w:val="000000" w:themeColor="text1"/>
        </w:rPr>
        <w:t>, 2010)</w:t>
      </w:r>
      <w:r w:rsidRPr="00053DB5">
        <w:rPr>
          <w:rFonts w:ascii="Calibri" w:hAnsi="Calibri" w:cs="Times New Roman"/>
          <w:color w:val="000000" w:themeColor="text1"/>
        </w:rPr>
        <w:t xml:space="preserve">. However, a TSA is an inexpensive “fuss-free” method which can be run on many standard real-time polymerase chain reaction (PCR) (RT-PCR) machines. Exploring the pH, buffer, salt and additive conditions available to your protein is often the most cost-effective experiment for </w:t>
      </w:r>
      <w:r w:rsidRPr="00053DB5">
        <w:rPr>
          <w:rFonts w:ascii="Calibri" w:hAnsi="Calibri" w:cs="Times New Roman"/>
          <w:color w:val="000000" w:themeColor="text1"/>
        </w:rPr>
        <w:lastRenderedPageBreak/>
        <w:t xml:space="preserve">optimising protein purification, characterisation and crystallisation. </w:t>
      </w:r>
    </w:p>
    <w:p w14:paraId="28F3546A" w14:textId="77777777" w:rsidR="005A3F73" w:rsidRPr="00053DB5" w:rsidRDefault="005A3F73" w:rsidP="005A3F73">
      <w:pPr>
        <w:widowControl w:val="0"/>
        <w:autoSpaceDE w:val="0"/>
        <w:autoSpaceDN w:val="0"/>
        <w:adjustRightInd w:val="0"/>
        <w:spacing w:after="240" w:line="360" w:lineRule="auto"/>
        <w:contextualSpacing/>
        <w:jc w:val="both"/>
        <w:rPr>
          <w:rFonts w:ascii="Calibri" w:hAnsi="Calibri" w:cs="Times New Roman"/>
          <w:color w:val="000000" w:themeColor="text1"/>
        </w:rPr>
      </w:pPr>
    </w:p>
    <w:p w14:paraId="7C464461" w14:textId="36DA2C25" w:rsidR="00FA75F8" w:rsidRPr="00053DB5" w:rsidRDefault="005A3F73" w:rsidP="005A3F73">
      <w:pPr>
        <w:widowControl w:val="0"/>
        <w:autoSpaceDE w:val="0"/>
        <w:autoSpaceDN w:val="0"/>
        <w:adjustRightInd w:val="0"/>
        <w:spacing w:after="240" w:line="360" w:lineRule="auto"/>
        <w:contextualSpacing/>
        <w:jc w:val="both"/>
        <w:rPr>
          <w:rFonts w:ascii="Calibri" w:hAnsi="Calibri" w:cs="Times New Roman"/>
          <w:color w:val="000000" w:themeColor="text1"/>
        </w:rPr>
      </w:pPr>
      <w:r w:rsidRPr="00053DB5">
        <w:rPr>
          <w:rFonts w:ascii="Calibri" w:hAnsi="Calibri" w:cs="Times New Roman"/>
          <w:color w:val="000000" w:themeColor="text1"/>
        </w:rPr>
        <w:t>Understanding protein stability is essential for successful structural studies. To further justify the methodology presented in this chapter, multiple publications have generated a link between stabilising conditions in a TSA and conditions th</w:t>
      </w:r>
      <w:r>
        <w:rPr>
          <w:rFonts w:ascii="Calibri" w:hAnsi="Calibri" w:cs="Times New Roman"/>
          <w:color w:val="000000" w:themeColor="text1"/>
        </w:rPr>
        <w:t>at produce diffracting crystals</w:t>
      </w:r>
      <w:r w:rsidRPr="00053DB5">
        <w:rPr>
          <w:rFonts w:ascii="Calibri" w:hAnsi="Calibri" w:cs="Times New Roman"/>
          <w:color w:val="000000" w:themeColor="text1"/>
        </w:rPr>
        <w:t>. Additionally, a TSA is a comparatively reproducible method for investigating protein thermal stabilit</w:t>
      </w:r>
      <w:r>
        <w:rPr>
          <w:rFonts w:ascii="Calibri" w:hAnsi="Calibri" w:cs="Times New Roman"/>
          <w:color w:val="000000" w:themeColor="text1"/>
        </w:rPr>
        <w:t>y</w:t>
      </w:r>
      <w:r w:rsidR="00FA75F8">
        <w:rPr>
          <w:rFonts w:ascii="Calibri" w:hAnsi="Calibri" w:cs="Times New Roman"/>
          <w:color w:val="000000" w:themeColor="text1"/>
        </w:rPr>
        <w:t>.</w:t>
      </w:r>
    </w:p>
    <w:p w14:paraId="349E3780" w14:textId="77777777" w:rsidR="005A3F73" w:rsidRPr="00053DB5" w:rsidRDefault="005A3F73" w:rsidP="00E64968">
      <w:pPr>
        <w:pStyle w:val="ThesisHeading3"/>
        <w:outlineLvl w:val="0"/>
      </w:pPr>
      <w:bookmarkStart w:id="35" w:name="_Toc490317478"/>
      <w:r w:rsidRPr="00053DB5">
        <w:t>1.1.2. The Workings of a Thermal Shift Assay</w:t>
      </w:r>
      <w:bookmarkEnd w:id="35"/>
    </w:p>
    <w:p w14:paraId="34C3E824" w14:textId="77777777" w:rsidR="005A3F73" w:rsidRPr="00053DB5" w:rsidRDefault="005A3F73" w:rsidP="005A3F73">
      <w:pPr>
        <w:widowControl w:val="0"/>
        <w:autoSpaceDE w:val="0"/>
        <w:autoSpaceDN w:val="0"/>
        <w:adjustRightInd w:val="0"/>
        <w:spacing w:after="240" w:line="360" w:lineRule="auto"/>
        <w:contextualSpacing/>
        <w:jc w:val="both"/>
        <w:rPr>
          <w:rFonts w:ascii="Calibri" w:hAnsi="Calibri" w:cs="Times New Roman"/>
          <w:color w:val="000000" w:themeColor="text1"/>
        </w:rPr>
      </w:pPr>
    </w:p>
    <w:p w14:paraId="5AAD8139" w14:textId="3B5CBDC7" w:rsidR="005A3F73" w:rsidRPr="00053DB5" w:rsidRDefault="005A3F73" w:rsidP="005A3F73">
      <w:pPr>
        <w:spacing w:line="360" w:lineRule="auto"/>
        <w:contextualSpacing/>
        <w:jc w:val="both"/>
        <w:rPr>
          <w:rFonts w:ascii="Calibri" w:hAnsi="Calibri" w:cs="Times New Roman"/>
          <w:color w:val="000000" w:themeColor="text1"/>
        </w:rPr>
      </w:pPr>
      <w:r w:rsidRPr="00053DB5">
        <w:rPr>
          <w:rFonts w:ascii="Calibri" w:hAnsi="Calibri" w:cs="Times New Roman"/>
          <w:color w:val="000000" w:themeColor="text1"/>
        </w:rPr>
        <w:t xml:space="preserve">A non-covalent fluorescent dye is employed to probe protein unfolding during a TSA. </w:t>
      </w:r>
      <w:r w:rsidRPr="00053DB5">
        <w:rPr>
          <w:rFonts w:ascii="Calibri" w:hAnsi="Calibri" w:cs="Times New Roman"/>
        </w:rPr>
        <w:t>The f</w:t>
      </w:r>
      <w:r w:rsidRPr="00053DB5">
        <w:rPr>
          <w:rFonts w:ascii="Calibri" w:hAnsi="Calibri" w:cs="Times New Roman"/>
          <w:color w:val="000000" w:themeColor="text1"/>
        </w:rPr>
        <w:t xml:space="preserve">irst use of environmentally-sensitive dyes to monitor protein thermal unfolding was by Poklar </w:t>
      </w:r>
      <w:r w:rsidRPr="00053DB5">
        <w:rPr>
          <w:rFonts w:ascii="Calibri" w:hAnsi="Calibri" w:cs="Times New Roman"/>
          <w:i/>
          <w:color w:val="000000" w:themeColor="text1"/>
        </w:rPr>
        <w:t>et al.</w:t>
      </w:r>
      <w:r w:rsidR="0060215B">
        <w:rPr>
          <w:rFonts w:ascii="Calibri" w:hAnsi="Calibri" w:cs="Times New Roman"/>
          <w:color w:val="000000" w:themeColor="text1"/>
        </w:rPr>
        <w:t xml:space="preserve"> (1997)</w:t>
      </w:r>
      <w:r w:rsidRPr="00053DB5">
        <w:rPr>
          <w:rFonts w:ascii="Calibri" w:hAnsi="Calibri" w:cs="Times New Roman"/>
          <w:color w:val="000000" w:themeColor="text1"/>
        </w:rPr>
        <w:t xml:space="preserve"> followed by the first microplate format of a TSA, facilitating high-throughput, by </w:t>
      </w:r>
      <w:r w:rsidRPr="00053DB5">
        <w:rPr>
          <w:rFonts w:ascii="Calibri" w:hAnsi="Calibri" w:cs="Times New Roman"/>
        </w:rPr>
        <w:t xml:space="preserve">Pantoliano </w:t>
      </w:r>
      <w:r w:rsidRPr="00053DB5">
        <w:rPr>
          <w:rFonts w:ascii="Calibri" w:hAnsi="Calibri" w:cs="Times New Roman"/>
          <w:i/>
        </w:rPr>
        <w:t>et al.</w:t>
      </w:r>
      <w:r w:rsidR="0060215B">
        <w:rPr>
          <w:rFonts w:ascii="Calibri" w:hAnsi="Calibri" w:cs="Times New Roman"/>
        </w:rPr>
        <w:t xml:space="preserve"> (</w:t>
      </w:r>
      <w:r w:rsidRPr="00053DB5">
        <w:rPr>
          <w:rFonts w:ascii="Calibri" w:hAnsi="Calibri" w:cs="Times New Roman"/>
        </w:rPr>
        <w:t>2001</w:t>
      </w:r>
      <w:r w:rsidR="0060215B">
        <w:rPr>
          <w:rFonts w:ascii="Calibri" w:hAnsi="Calibri" w:cs="Times New Roman"/>
        </w:rPr>
        <w:t>)</w:t>
      </w:r>
      <w:r w:rsidRPr="00053DB5">
        <w:rPr>
          <w:rFonts w:ascii="Calibri" w:hAnsi="Calibri" w:cs="Times New Roman"/>
        </w:rPr>
        <w:t>.</w:t>
      </w:r>
      <w:r w:rsidRPr="00053DB5">
        <w:rPr>
          <w:rFonts w:ascii="Calibri" w:hAnsi="Calibri" w:cs="Times New Roman"/>
          <w:color w:val="000000" w:themeColor="text1"/>
        </w:rPr>
        <w:t xml:space="preserve"> More specifically, </w:t>
      </w:r>
      <w:r w:rsidRPr="00053DB5">
        <w:rPr>
          <w:rFonts w:ascii="Calibri" w:hAnsi="Calibri" w:cs="Times New Roman"/>
        </w:rPr>
        <w:t xml:space="preserve">SYPRO Orange (Thermo Fisher Scientific), a dye originally developed as a stain for native, two-dimensional (2D) and denaturing polyacrylamide gels, enabling the detection of as little as 1 ng of </w:t>
      </w:r>
      <w:r w:rsidRPr="00053DB5">
        <w:rPr>
          <w:rFonts w:ascii="Calibri" w:hAnsi="Calibri" w:cs="Times New Roman"/>
          <w:color w:val="000000" w:themeColor="text1"/>
        </w:rPr>
        <w:t xml:space="preserve">protein (Steinberg </w:t>
      </w:r>
      <w:r w:rsidRPr="00053DB5">
        <w:rPr>
          <w:rFonts w:ascii="Calibri" w:hAnsi="Calibri" w:cs="Times New Roman"/>
          <w:i/>
          <w:color w:val="000000" w:themeColor="text1"/>
        </w:rPr>
        <w:t>et al.</w:t>
      </w:r>
      <w:r w:rsidRPr="00053DB5">
        <w:rPr>
          <w:rFonts w:ascii="Calibri" w:hAnsi="Calibri" w:cs="Times New Roman"/>
          <w:color w:val="000000" w:themeColor="text1"/>
        </w:rPr>
        <w:t xml:space="preserve">, 1996a and Steinberg </w:t>
      </w:r>
      <w:r w:rsidRPr="00053DB5">
        <w:rPr>
          <w:rFonts w:ascii="Calibri" w:hAnsi="Calibri" w:cs="Times New Roman"/>
          <w:i/>
          <w:color w:val="000000" w:themeColor="text1"/>
        </w:rPr>
        <w:t>et al.</w:t>
      </w:r>
      <w:r w:rsidRPr="00053DB5">
        <w:rPr>
          <w:rFonts w:ascii="Calibri" w:hAnsi="Calibri" w:cs="Times New Roman"/>
          <w:color w:val="000000" w:themeColor="text1"/>
        </w:rPr>
        <w:t xml:space="preserve">, 1996b), is used. Adverse to its original purpose, </w:t>
      </w:r>
      <w:r w:rsidRPr="00053DB5">
        <w:rPr>
          <w:rFonts w:ascii="Calibri" w:hAnsi="Calibri" w:cs="Times New Roman"/>
        </w:rPr>
        <w:t xml:space="preserve">the fluorescence of SYPRO Orange acts as a proxy for protein thermal denaturation in the context of a TSA. </w:t>
      </w:r>
      <w:r w:rsidRPr="00053DB5">
        <w:rPr>
          <w:rFonts w:ascii="Calibri" w:hAnsi="Calibri" w:cs="Times New Roman"/>
          <w:color w:val="000000" w:themeColor="text1"/>
        </w:rPr>
        <w:t xml:space="preserve">Other fluorescent dyes such as </w:t>
      </w:r>
      <w:r w:rsidR="009627A8">
        <w:rPr>
          <w:rFonts w:ascii="Calibri" w:hAnsi="Calibri" w:cs="Times New Roman"/>
          <w:color w:val="000000" w:themeColor="text1"/>
        </w:rPr>
        <w:t>8-anilino-1-naphthalenesulfonic acid (</w:t>
      </w:r>
      <w:r w:rsidRPr="00053DB5">
        <w:rPr>
          <w:rFonts w:ascii="Calibri" w:hAnsi="Calibri" w:cs="Times New Roman"/>
          <w:color w:val="000000" w:themeColor="text1"/>
        </w:rPr>
        <w:t>1,8-ANS</w:t>
      </w:r>
      <w:r w:rsidR="009627A8">
        <w:rPr>
          <w:rFonts w:ascii="Calibri" w:hAnsi="Calibri" w:cs="Times New Roman"/>
          <w:color w:val="000000" w:themeColor="text1"/>
        </w:rPr>
        <w:t>)</w:t>
      </w:r>
      <w:r w:rsidRPr="00053DB5">
        <w:rPr>
          <w:rFonts w:ascii="Calibri" w:hAnsi="Calibri" w:cs="Times New Roman"/>
          <w:color w:val="000000" w:themeColor="text1"/>
        </w:rPr>
        <w:t xml:space="preserve">, </w:t>
      </w:r>
      <w:r w:rsidR="00253611">
        <w:rPr>
          <w:rFonts w:ascii="Calibri" w:hAnsi="Calibri" w:cs="Times New Roman"/>
          <w:color w:val="000000" w:themeColor="text1"/>
        </w:rPr>
        <w:t>7-diethylamino-3-(4’maleimidylphenyl)-4-methylcoumarin (</w:t>
      </w:r>
      <w:r w:rsidRPr="00053DB5">
        <w:rPr>
          <w:rFonts w:ascii="Calibri" w:hAnsi="Calibri" w:cs="Times New Roman"/>
          <w:color w:val="000000" w:themeColor="text1"/>
        </w:rPr>
        <w:t>CPM</w:t>
      </w:r>
      <w:r w:rsidR="00253611">
        <w:rPr>
          <w:rFonts w:ascii="Calibri" w:hAnsi="Calibri" w:cs="Times New Roman"/>
          <w:color w:val="000000" w:themeColor="text1"/>
        </w:rPr>
        <w:t>)</w:t>
      </w:r>
      <w:r w:rsidRPr="00053DB5">
        <w:rPr>
          <w:rFonts w:ascii="Calibri" w:hAnsi="Calibri" w:cs="Times New Roman"/>
          <w:color w:val="000000" w:themeColor="text1"/>
        </w:rPr>
        <w:t xml:space="preserve">, </w:t>
      </w:r>
      <w:r w:rsidR="00253611">
        <w:rPr>
          <w:rFonts w:ascii="Calibri" w:hAnsi="Calibri" w:cs="Times New Roman"/>
          <w:color w:val="000000" w:themeColor="text1"/>
        </w:rPr>
        <w:t>9-(2,2-</w:t>
      </w:r>
      <w:proofErr w:type="gramStart"/>
      <w:r w:rsidR="00253611">
        <w:rPr>
          <w:rFonts w:ascii="Calibri" w:hAnsi="Calibri" w:cs="Times New Roman"/>
          <w:color w:val="000000" w:themeColor="text1"/>
        </w:rPr>
        <w:t>dicyanovinyl)julolidine</w:t>
      </w:r>
      <w:proofErr w:type="gramEnd"/>
      <w:r w:rsidR="00253611">
        <w:rPr>
          <w:rFonts w:ascii="Calibri" w:hAnsi="Calibri" w:cs="Times New Roman"/>
          <w:color w:val="000000" w:themeColor="text1"/>
        </w:rPr>
        <w:t xml:space="preserve"> (</w:t>
      </w:r>
      <w:r w:rsidRPr="00053DB5">
        <w:rPr>
          <w:rFonts w:ascii="Calibri" w:hAnsi="Calibri" w:cs="Times New Roman"/>
          <w:color w:val="000000" w:themeColor="text1"/>
        </w:rPr>
        <w:t>DCVJ</w:t>
      </w:r>
      <w:r w:rsidR="00253611">
        <w:rPr>
          <w:rFonts w:ascii="Calibri" w:hAnsi="Calibri" w:cs="Times New Roman"/>
          <w:color w:val="000000" w:themeColor="text1"/>
        </w:rPr>
        <w:t>)</w:t>
      </w:r>
      <w:r w:rsidRPr="00053DB5">
        <w:rPr>
          <w:rFonts w:ascii="Calibri" w:hAnsi="Calibri" w:cs="Times New Roman"/>
          <w:color w:val="000000" w:themeColor="text1"/>
        </w:rPr>
        <w:t xml:space="preserve"> and Nile Red, for example, can be used in a TSA (Alexandrov </w:t>
      </w:r>
      <w:r w:rsidRPr="00053DB5">
        <w:rPr>
          <w:rFonts w:ascii="Calibri" w:hAnsi="Calibri" w:cs="Times New Roman"/>
          <w:i/>
          <w:color w:val="000000" w:themeColor="text1"/>
        </w:rPr>
        <w:t>et al.</w:t>
      </w:r>
      <w:r w:rsidRPr="00053DB5">
        <w:rPr>
          <w:rFonts w:ascii="Calibri" w:hAnsi="Calibri" w:cs="Times New Roman"/>
          <w:color w:val="000000" w:themeColor="text1"/>
        </w:rPr>
        <w:t xml:space="preserve">, 2008; Hawe </w:t>
      </w:r>
      <w:r w:rsidRPr="00053DB5">
        <w:rPr>
          <w:rFonts w:ascii="Calibri" w:hAnsi="Calibri" w:cs="Times New Roman"/>
          <w:i/>
          <w:color w:val="000000" w:themeColor="text1"/>
        </w:rPr>
        <w:t>et al.</w:t>
      </w:r>
      <w:r w:rsidRPr="00053DB5">
        <w:rPr>
          <w:rFonts w:ascii="Calibri" w:hAnsi="Calibri" w:cs="Times New Roman"/>
          <w:color w:val="000000" w:themeColor="text1"/>
        </w:rPr>
        <w:t xml:space="preserve">, 2008; Semisotnov </w:t>
      </w:r>
      <w:r w:rsidRPr="00053DB5">
        <w:rPr>
          <w:rFonts w:ascii="Calibri" w:hAnsi="Calibri" w:cs="Times New Roman"/>
          <w:i/>
          <w:color w:val="000000" w:themeColor="text1"/>
        </w:rPr>
        <w:t>et al.</w:t>
      </w:r>
      <w:r w:rsidRPr="00053DB5">
        <w:rPr>
          <w:rFonts w:ascii="Calibri" w:hAnsi="Calibri" w:cs="Times New Roman"/>
          <w:color w:val="000000" w:themeColor="text1"/>
        </w:rPr>
        <w:t xml:space="preserve">, 1991; Vollrath </w:t>
      </w:r>
      <w:r w:rsidRPr="00053DB5">
        <w:rPr>
          <w:rFonts w:ascii="Calibri" w:hAnsi="Calibri" w:cs="Times New Roman"/>
          <w:i/>
          <w:color w:val="000000" w:themeColor="text1"/>
        </w:rPr>
        <w:t>et al.</w:t>
      </w:r>
      <w:r w:rsidRPr="00053DB5">
        <w:rPr>
          <w:rFonts w:ascii="Calibri" w:hAnsi="Calibri" w:cs="Times New Roman"/>
          <w:color w:val="000000" w:themeColor="text1"/>
        </w:rPr>
        <w:t>, 2014). However, these dyes present several issues including the dye competing with ligand for binding pockets and the dye binding to ligand to result in quenched fluorescence. The aforementioned issues are not associated with SYPRO Orange; combined with the excitation and emission wavelengths that are conveniently compatible with most quantitative PCR (qPCR) machines, SYPRO Orange is predominantly used in TSAs.</w:t>
      </w:r>
    </w:p>
    <w:p w14:paraId="4D4340DF" w14:textId="77777777" w:rsidR="005A3F73" w:rsidRPr="00053DB5" w:rsidRDefault="005A3F73" w:rsidP="005A3F73">
      <w:pPr>
        <w:widowControl w:val="0"/>
        <w:autoSpaceDE w:val="0"/>
        <w:autoSpaceDN w:val="0"/>
        <w:adjustRightInd w:val="0"/>
        <w:spacing w:after="240" w:line="360" w:lineRule="auto"/>
        <w:contextualSpacing/>
        <w:jc w:val="both"/>
        <w:outlineLvl w:val="0"/>
        <w:rPr>
          <w:rFonts w:ascii="Calibri" w:hAnsi="Calibri" w:cs="Times New Roman"/>
          <w:color w:val="000000" w:themeColor="text1"/>
        </w:rPr>
      </w:pPr>
    </w:p>
    <w:p w14:paraId="281C8AB2" w14:textId="77777777" w:rsidR="005A3F73" w:rsidRPr="00053DB5" w:rsidRDefault="005A3F73" w:rsidP="005A3F73">
      <w:pPr>
        <w:widowControl w:val="0"/>
        <w:autoSpaceDE w:val="0"/>
        <w:autoSpaceDN w:val="0"/>
        <w:adjustRightInd w:val="0"/>
        <w:spacing w:after="240" w:line="360" w:lineRule="auto"/>
        <w:contextualSpacing/>
        <w:jc w:val="both"/>
        <w:rPr>
          <w:rFonts w:ascii="Calibri" w:hAnsi="Calibri" w:cs="Times New Roman"/>
        </w:rPr>
      </w:pPr>
      <w:r w:rsidRPr="00053DB5">
        <w:rPr>
          <w:rFonts w:ascii="Calibri" w:hAnsi="Calibri" w:cs="Times New Roman"/>
        </w:rPr>
        <w:t xml:space="preserve">During a TSA, protein and probe mixture is exposed to ultra-violet (UV) light, facilitating the measurement of fluorescence, and subjected to an increasing temperature gradient that leads to protein unfolding. Protein unfolding is a step-wise process that progressively </w:t>
      </w:r>
      <w:r w:rsidRPr="00053DB5">
        <w:rPr>
          <w:rFonts w:ascii="Calibri" w:hAnsi="Calibri" w:cs="Times New Roman"/>
        </w:rPr>
        <w:lastRenderedPageBreak/>
        <w:t>exposes hydrophobic parts of the protein, defined energetically as a process during which the energy associated with the increase in temperature becomes greater than the strength of the intramolecular forces that govern 3D protein conformation (</w:t>
      </w:r>
      <w:r w:rsidRPr="00053DB5">
        <w:rPr>
          <w:rFonts w:ascii="Calibri" w:hAnsi="Calibri" w:cs="Times New Roman"/>
          <w:color w:val="000000" w:themeColor="text1"/>
        </w:rPr>
        <w:t xml:space="preserve">Boivin </w:t>
      </w:r>
      <w:r w:rsidRPr="00053DB5">
        <w:rPr>
          <w:rFonts w:ascii="Calibri" w:hAnsi="Calibri" w:cs="Times New Roman"/>
          <w:i/>
          <w:color w:val="000000" w:themeColor="text1"/>
        </w:rPr>
        <w:t>et al.</w:t>
      </w:r>
      <w:r w:rsidRPr="00053DB5">
        <w:rPr>
          <w:rFonts w:ascii="Calibri" w:hAnsi="Calibri" w:cs="Times New Roman"/>
          <w:color w:val="000000" w:themeColor="text1"/>
        </w:rPr>
        <w:t>, 2013</w:t>
      </w:r>
      <w:r w:rsidRPr="00053DB5">
        <w:rPr>
          <w:rFonts w:ascii="Calibri" w:hAnsi="Calibri" w:cs="Times New Roman"/>
        </w:rPr>
        <w:t>).</w:t>
      </w:r>
    </w:p>
    <w:p w14:paraId="6A01A6C7" w14:textId="676D32F0" w:rsidR="005A3F73" w:rsidRPr="00053DB5" w:rsidRDefault="005A3F73" w:rsidP="005A3F73">
      <w:pPr>
        <w:widowControl w:val="0"/>
        <w:autoSpaceDE w:val="0"/>
        <w:autoSpaceDN w:val="0"/>
        <w:adjustRightInd w:val="0"/>
        <w:spacing w:after="240" w:line="360" w:lineRule="auto"/>
        <w:contextualSpacing/>
        <w:jc w:val="both"/>
        <w:rPr>
          <w:rFonts w:ascii="Calibri" w:hAnsi="Calibri" w:cs="Times New Roman"/>
        </w:rPr>
      </w:pPr>
    </w:p>
    <w:p w14:paraId="4E32B572" w14:textId="65F52534" w:rsidR="00FA75F8" w:rsidRDefault="005A3F73" w:rsidP="00FA75F8">
      <w:pPr>
        <w:widowControl w:val="0"/>
        <w:autoSpaceDE w:val="0"/>
        <w:autoSpaceDN w:val="0"/>
        <w:adjustRightInd w:val="0"/>
        <w:spacing w:after="240" w:line="360" w:lineRule="auto"/>
        <w:contextualSpacing/>
        <w:jc w:val="both"/>
        <w:rPr>
          <w:rFonts w:ascii="Calibri" w:hAnsi="Calibri" w:cs="Times New Roman"/>
        </w:rPr>
      </w:pPr>
      <w:r w:rsidRPr="00053DB5">
        <w:rPr>
          <w:rFonts w:ascii="Calibri" w:hAnsi="Calibri" w:cs="Times New Roman"/>
        </w:rPr>
        <w:t xml:space="preserve">Summarised by </w:t>
      </w:r>
      <w:r w:rsidR="00FA75F8">
        <w:rPr>
          <w:rFonts w:ascii="Calibri" w:hAnsi="Calibri" w:cs="Times New Roman"/>
        </w:rPr>
        <w:fldChar w:fldCharType="begin"/>
      </w:r>
      <w:r w:rsidR="00FA75F8">
        <w:rPr>
          <w:rFonts w:ascii="Calibri" w:hAnsi="Calibri" w:cs="Times New Roman"/>
        </w:rPr>
        <w:instrText xml:space="preserve"> REF _Ref490212363 </w:instrText>
      </w:r>
      <w:r w:rsidR="00FA75F8">
        <w:rPr>
          <w:rFonts w:ascii="Calibri" w:hAnsi="Calibri" w:cs="Times New Roman"/>
        </w:rPr>
        <w:fldChar w:fldCharType="separate"/>
      </w:r>
      <w:r w:rsidR="006024A1" w:rsidRPr="00FA75F8">
        <w:rPr>
          <w:b/>
        </w:rPr>
        <w:t xml:space="preserve">Figure </w:t>
      </w:r>
      <w:r w:rsidR="006024A1">
        <w:rPr>
          <w:b/>
          <w:noProof/>
        </w:rPr>
        <w:t>2</w:t>
      </w:r>
      <w:r w:rsidR="00FA75F8">
        <w:rPr>
          <w:rFonts w:ascii="Calibri" w:hAnsi="Calibri" w:cs="Times New Roman"/>
        </w:rPr>
        <w:fldChar w:fldCharType="end"/>
      </w:r>
      <w:r w:rsidRPr="00053DB5">
        <w:rPr>
          <w:rFonts w:ascii="Calibri" w:hAnsi="Calibri" w:cs="Times New Roman"/>
        </w:rPr>
        <w:t xml:space="preserve">, the non-covalent dye used in a TSA takes advantage of the protein unfolding process. SYPRO Orange fluorescence is quenched in aqueous solution. However, as the hydrophobic protein core is exposed during the unfolding process, SYPRO Orange binds non-specifically to hydrophobic amino acids and emits a fluorescence signal; an increase in fluorescence corresponds to protein unfolding. A fluorescence maximum is reached when all protein is denatured. </w:t>
      </w:r>
      <w:r w:rsidRPr="00053DB5">
        <w:rPr>
          <w:rFonts w:ascii="Calibri" w:hAnsi="Calibri" w:cs="Times New Roman"/>
          <w:color w:val="000000" w:themeColor="text1"/>
        </w:rPr>
        <w:t>A protein melting temperature (T</w:t>
      </w:r>
      <w:r w:rsidRPr="00053DB5">
        <w:rPr>
          <w:rFonts w:ascii="Calibri" w:hAnsi="Calibri" w:cs="Times New Roman"/>
          <w:color w:val="000000" w:themeColor="text1"/>
          <w:vertAlign w:val="subscript"/>
        </w:rPr>
        <w:t>m</w:t>
      </w:r>
      <w:r w:rsidRPr="00053DB5">
        <w:rPr>
          <w:rFonts w:ascii="Calibri" w:hAnsi="Calibri" w:cs="Times New Roman"/>
          <w:color w:val="000000" w:themeColor="text1"/>
        </w:rPr>
        <w:t>) can then be calculated based on the maximum of the first derivative in a defined region of interest. The T</w:t>
      </w:r>
      <w:r w:rsidRPr="00053DB5">
        <w:rPr>
          <w:rFonts w:ascii="Calibri" w:hAnsi="Calibri" w:cs="Times New Roman"/>
          <w:color w:val="000000" w:themeColor="text1"/>
          <w:vertAlign w:val="subscript"/>
        </w:rPr>
        <w:t>m</w:t>
      </w:r>
      <w:r w:rsidRPr="00053DB5">
        <w:rPr>
          <w:rFonts w:ascii="Calibri" w:hAnsi="Calibri" w:cs="Times New Roman"/>
          <w:color w:val="000000" w:themeColor="text1"/>
        </w:rPr>
        <w:t xml:space="preserve"> is characterised as the temperature at which half the protein sample is unfolded, and half is folded. A T</w:t>
      </w:r>
      <w:r w:rsidRPr="00053DB5">
        <w:rPr>
          <w:rFonts w:ascii="Calibri" w:hAnsi="Calibri" w:cs="Times New Roman"/>
          <w:color w:val="000000" w:themeColor="text1"/>
          <w:vertAlign w:val="subscript"/>
        </w:rPr>
        <w:t>m</w:t>
      </w:r>
      <w:r w:rsidRPr="00053DB5">
        <w:rPr>
          <w:rFonts w:ascii="Calibri" w:hAnsi="Calibri" w:cs="Times New Roman"/>
          <w:color w:val="000000" w:themeColor="text1"/>
        </w:rPr>
        <w:t xml:space="preserve"> calculated from a TSA experiment gives a </w:t>
      </w:r>
      <w:r>
        <w:rPr>
          <w:rFonts w:ascii="Calibri" w:hAnsi="Calibri" w:cs="Times New Roman"/>
          <w:color w:val="000000" w:themeColor="text1"/>
        </w:rPr>
        <w:t xml:space="preserve">very </w:t>
      </w:r>
      <w:r w:rsidRPr="00053DB5">
        <w:rPr>
          <w:rFonts w:ascii="Calibri" w:hAnsi="Calibri" w:cs="Times New Roman"/>
          <w:color w:val="000000" w:themeColor="text1"/>
        </w:rPr>
        <w:t xml:space="preserve">good indication of protein stability and is generally accepted to be similar to the actual melting temperature of a protein (Reinhard </w:t>
      </w:r>
      <w:r w:rsidRPr="00053DB5">
        <w:rPr>
          <w:rFonts w:ascii="Calibri" w:hAnsi="Calibri" w:cs="Times New Roman"/>
          <w:i/>
          <w:color w:val="000000" w:themeColor="text1"/>
        </w:rPr>
        <w:t>et al.</w:t>
      </w:r>
      <w:r w:rsidRPr="00053DB5">
        <w:rPr>
          <w:rFonts w:ascii="Calibri" w:hAnsi="Calibri" w:cs="Times New Roman"/>
          <w:color w:val="000000" w:themeColor="text1"/>
        </w:rPr>
        <w:t xml:space="preserve">, 2013). </w:t>
      </w:r>
      <w:r w:rsidRPr="00053DB5">
        <w:rPr>
          <w:rFonts w:ascii="Calibri" w:hAnsi="Calibri" w:cs="Times New Roman"/>
        </w:rPr>
        <w:t>Following the peak of fluorescence, the protein continues to denature under high temperatures and eventually aggregates. Protein structure at high temperatures is not well characterised but is hypothesised to be aggregates, random coils and/or fibrils. Protein aggregation is based on hydrophobic interactions, meaning the SPYRO Orange is displaced a</w:t>
      </w:r>
      <w:r w:rsidR="0060215B">
        <w:rPr>
          <w:rFonts w:ascii="Calibri" w:hAnsi="Calibri" w:cs="Times New Roman"/>
        </w:rPr>
        <w:t>nd a decrease in fluorescence is</w:t>
      </w:r>
      <w:r w:rsidRPr="00053DB5">
        <w:rPr>
          <w:rFonts w:ascii="Calibri" w:hAnsi="Calibri" w:cs="Times New Roman"/>
        </w:rPr>
        <w:t xml:space="preserve"> observed.</w:t>
      </w:r>
      <w:r w:rsidR="00FA75F8">
        <w:rPr>
          <w:rFonts w:ascii="Calibri" w:hAnsi="Calibri" w:cs="Times New Roman"/>
        </w:rPr>
        <w:br w:type="page"/>
      </w:r>
    </w:p>
    <w:p w14:paraId="56521974" w14:textId="0AF34BC4" w:rsidR="005A3F73" w:rsidRPr="00053DB5" w:rsidRDefault="00FA75F8" w:rsidP="00FA75F8">
      <w:pPr>
        <w:widowControl w:val="0"/>
        <w:autoSpaceDE w:val="0"/>
        <w:autoSpaceDN w:val="0"/>
        <w:adjustRightInd w:val="0"/>
        <w:spacing w:after="240" w:line="360" w:lineRule="auto"/>
        <w:contextualSpacing/>
        <w:jc w:val="both"/>
        <w:rPr>
          <w:rFonts w:ascii="Calibri" w:hAnsi="Calibri" w:cs="Times New Roman"/>
        </w:rPr>
      </w:pPr>
      <w:r>
        <w:rPr>
          <w:noProof/>
          <w:lang w:eastAsia="en-GB"/>
        </w:rPr>
        <w:lastRenderedPageBreak/>
        <mc:AlternateContent>
          <mc:Choice Requires="wps">
            <w:drawing>
              <wp:anchor distT="0" distB="0" distL="114300" distR="114300" simplePos="0" relativeHeight="251743232" behindDoc="0" locked="0" layoutInCell="1" allowOverlap="1" wp14:anchorId="3849D6BD" wp14:editId="2D927521">
                <wp:simplePos x="0" y="0"/>
                <wp:positionH relativeFrom="column">
                  <wp:posOffset>635</wp:posOffset>
                </wp:positionH>
                <wp:positionV relativeFrom="paragraph">
                  <wp:posOffset>3590925</wp:posOffset>
                </wp:positionV>
                <wp:extent cx="5485765" cy="436880"/>
                <wp:effectExtent l="0" t="0" r="635" b="1270"/>
                <wp:wrapTopAndBottom/>
                <wp:docPr id="162" name="Text Box 162"/>
                <wp:cNvGraphicFramePr/>
                <a:graphic xmlns:a="http://schemas.openxmlformats.org/drawingml/2006/main">
                  <a:graphicData uri="http://schemas.microsoft.com/office/word/2010/wordprocessingShape">
                    <wps:wsp>
                      <wps:cNvSpPr txBox="1"/>
                      <wps:spPr>
                        <a:xfrm>
                          <a:off x="0" y="0"/>
                          <a:ext cx="5485765" cy="436880"/>
                        </a:xfrm>
                        <a:prstGeom prst="rect">
                          <a:avLst/>
                        </a:prstGeom>
                        <a:solidFill>
                          <a:prstClr val="white"/>
                        </a:solidFill>
                        <a:ln>
                          <a:noFill/>
                        </a:ln>
                      </wps:spPr>
                      <wps:txbx>
                        <w:txbxContent>
                          <w:p w14:paraId="762520AA" w14:textId="68E40906" w:rsidR="006933C7" w:rsidRPr="006A55D1" w:rsidRDefault="006933C7" w:rsidP="00FA75F8">
                            <w:pPr>
                              <w:pStyle w:val="Caption"/>
                              <w:rPr>
                                <w:rFonts w:ascii="Calibri" w:hAnsi="Calibri" w:cs="Times New Roman"/>
                                <w:sz w:val="24"/>
                                <w:szCs w:val="24"/>
                              </w:rPr>
                            </w:pPr>
                            <w:bookmarkStart w:id="36" w:name="_Ref490212363"/>
                            <w:bookmarkStart w:id="37" w:name="_Toc490225030"/>
                            <w:bookmarkStart w:id="38" w:name="_Toc490225059"/>
                            <w:bookmarkStart w:id="39" w:name="_Toc490635956"/>
                            <w:r w:rsidRPr="00FA75F8">
                              <w:rPr>
                                <w:b/>
                              </w:rPr>
                              <w:t xml:space="preserve">Figure </w:t>
                            </w:r>
                            <w:r w:rsidRPr="00FA75F8">
                              <w:rPr>
                                <w:b/>
                              </w:rPr>
                              <w:fldChar w:fldCharType="begin"/>
                            </w:r>
                            <w:r w:rsidRPr="00FA75F8">
                              <w:rPr>
                                <w:b/>
                              </w:rPr>
                              <w:instrText xml:space="preserve"> SEQ Figure \* ARABIC </w:instrText>
                            </w:r>
                            <w:r w:rsidRPr="00FA75F8">
                              <w:rPr>
                                <w:b/>
                              </w:rPr>
                              <w:fldChar w:fldCharType="separate"/>
                            </w:r>
                            <w:r>
                              <w:rPr>
                                <w:b/>
                                <w:noProof/>
                              </w:rPr>
                              <w:t>2</w:t>
                            </w:r>
                            <w:r w:rsidRPr="00FA75F8">
                              <w:rPr>
                                <w:b/>
                              </w:rPr>
                              <w:fldChar w:fldCharType="end"/>
                            </w:r>
                            <w:bookmarkEnd w:id="36"/>
                            <w:r w:rsidRPr="00FA75F8">
                              <w:rPr>
                                <w:b/>
                              </w:rPr>
                              <w:t>:</w:t>
                            </w:r>
                            <w:r>
                              <w:t xml:space="preserve"> </w:t>
                            </w:r>
                            <w:r w:rsidRPr="003A610F">
                              <w:t>A melting curve depicting the protein unfolding process and SYPRO Orange fluorescence during a TSA. The protein is coloured purple and the SYPRO Orange is represented as orange dots.</w:t>
                            </w:r>
                            <w:bookmarkEnd w:id="37"/>
                            <w:bookmarkEnd w:id="38"/>
                            <w:bookmarkEnd w:id="3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849D6BD" id="Text Box 162" o:spid="_x0000_s1027" type="#_x0000_t202" style="position:absolute;left:0;text-align:left;margin-left:.05pt;margin-top:282.75pt;width:431.95pt;height:34.4pt;z-index:2517432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" stroked="f">
                <v:textbox style="mso-fit-shape-to-text:t" inset="0,0,0,0">
                  <w:txbxContent>
                    <w:p w14:paraId="762520AA" w14:textId="68E40906" w:rsidR="006933C7" w:rsidRPr="006A55D1" w:rsidRDefault="006933C7" w:rsidP="00FA75F8">
                      <w:pPr>
                        <w:pStyle w:val="Caption"/>
                        <w:rPr>
                          <w:rFonts w:ascii="Calibri" w:hAnsi="Calibri" w:cs="Times New Roman"/>
                          <w:sz w:val="24"/>
                          <w:szCs w:val="24"/>
                        </w:rPr>
                      </w:pPr>
                      <w:bookmarkStart w:id="40" w:name="_Ref490212363"/>
                      <w:bookmarkStart w:id="41" w:name="_Toc490225030"/>
                      <w:bookmarkStart w:id="42" w:name="_Toc490225059"/>
                      <w:bookmarkStart w:id="43" w:name="_Toc490635956"/>
                      <w:r w:rsidRPr="00FA75F8">
                        <w:rPr>
                          <w:b/>
                        </w:rPr>
                        <w:t xml:space="preserve">Figure </w:t>
                      </w:r>
                      <w:r w:rsidRPr="00FA75F8">
                        <w:rPr>
                          <w:b/>
                        </w:rPr>
                        <w:fldChar w:fldCharType="begin"/>
                      </w:r>
                      <w:r w:rsidRPr="00FA75F8">
                        <w:rPr>
                          <w:b/>
                        </w:rPr>
                        <w:instrText xml:space="preserve"> SEQ Figure \* ARABIC </w:instrText>
                      </w:r>
                      <w:r w:rsidRPr="00FA75F8">
                        <w:rPr>
                          <w:b/>
                        </w:rPr>
                        <w:fldChar w:fldCharType="separate"/>
                      </w:r>
                      <w:r>
                        <w:rPr>
                          <w:b/>
                          <w:noProof/>
                        </w:rPr>
                        <w:t>2</w:t>
                      </w:r>
                      <w:r w:rsidRPr="00FA75F8">
                        <w:rPr>
                          <w:b/>
                        </w:rPr>
                        <w:fldChar w:fldCharType="end"/>
                      </w:r>
                      <w:bookmarkEnd w:id="40"/>
                      <w:r w:rsidRPr="00FA75F8">
                        <w:rPr>
                          <w:b/>
                        </w:rPr>
                        <w:t>:</w:t>
                      </w:r>
                      <w:r>
                        <w:t xml:space="preserve"> </w:t>
                      </w:r>
                      <w:r w:rsidRPr="003A610F">
                        <w:t>A melting curve depicting the protein unfolding process and SYPRO Orange fluorescence during a TSA. The protein is coloured purple and the SYPRO Orange is represented as orange dots.</w:t>
                      </w:r>
                      <w:bookmarkEnd w:id="41"/>
                      <w:bookmarkEnd w:id="42"/>
                      <w:bookmarkEnd w:id="43"/>
                    </w:p>
                  </w:txbxContent>
                </v:textbox>
                <w10:wrap type="topAndBottom"/>
              </v:shape>
            </w:pict>
          </mc:Fallback>
        </mc:AlternateContent>
      </w:r>
    </w:p>
    <w:p w14:paraId="3A2A45C2" w14:textId="27B16E43" w:rsidR="005A3F73" w:rsidRPr="00053DB5" w:rsidRDefault="005A3F73" w:rsidP="005A3F73">
      <w:pPr>
        <w:widowControl w:val="0"/>
        <w:autoSpaceDE w:val="0"/>
        <w:autoSpaceDN w:val="0"/>
        <w:adjustRightInd w:val="0"/>
        <w:spacing w:after="240" w:line="360" w:lineRule="auto"/>
        <w:contextualSpacing/>
        <w:jc w:val="both"/>
        <w:rPr>
          <w:rFonts w:ascii="Calibri" w:hAnsi="Calibri" w:cs="Times New Roman"/>
        </w:rPr>
      </w:pPr>
      <w:r w:rsidRPr="00053DB5">
        <w:rPr>
          <w:rFonts w:ascii="Calibri" w:hAnsi="Calibri" w:cs="Times New Roman"/>
        </w:rPr>
        <w:t xml:space="preserve">In this chapter, TSAs were applied to the measurement of protein thermal stability in a range of known solutions to ascertain optimum conditions for protein stability and therefore crystallisation. A series of three screens, namely the Durham Screens, were designed to meticulously identify the </w:t>
      </w:r>
      <w:r w:rsidRPr="00053DB5">
        <w:rPr>
          <w:rFonts w:ascii="Calibri" w:hAnsi="Calibri" w:cs="Times New Roman"/>
          <w:color w:val="000000" w:themeColor="text1"/>
        </w:rPr>
        <w:t xml:space="preserve">salt, additive, pH and buffer </w:t>
      </w:r>
      <w:r w:rsidRPr="00053DB5">
        <w:rPr>
          <w:rFonts w:ascii="Calibri" w:hAnsi="Calibri" w:cs="Times New Roman"/>
        </w:rPr>
        <w:t>conditions that thermally stabilise a protein. The experimental results allow the design of tailor-made protein crystallisation trays, and additionally present the opportunity to modify and improve the p</w:t>
      </w:r>
      <w:r w:rsidR="0060215B">
        <w:rPr>
          <w:rFonts w:ascii="Calibri" w:hAnsi="Calibri" w:cs="Times New Roman"/>
        </w:rPr>
        <w:t>rotein purification protocol. As</w:t>
      </w:r>
      <w:r w:rsidRPr="00053DB5">
        <w:rPr>
          <w:rFonts w:ascii="Calibri" w:hAnsi="Calibri" w:cs="Times New Roman"/>
        </w:rPr>
        <w:t xml:space="preserve"> a simple, inexpensive assay that tests multiple conditions simultaneously, a TSA is a powerful protein stability research tool, </w:t>
      </w:r>
      <w:r w:rsidR="00FA75F8" w:rsidRPr="00053DB5">
        <w:rPr>
          <w:rFonts w:ascii="Calibri" w:hAnsi="Calibri" w:cs="Times New Roman"/>
          <w:noProof/>
          <w:lang w:eastAsia="en-GB"/>
        </w:rPr>
        <w:drawing>
          <wp:anchor distT="0" distB="0" distL="114300" distR="114300" simplePos="0" relativeHeight="251721728" behindDoc="0" locked="0" layoutInCell="1" allowOverlap="1" wp14:anchorId="24B605B9" wp14:editId="3C9BC5BB">
            <wp:simplePos x="0" y="0"/>
            <wp:positionH relativeFrom="margin">
              <wp:align>center</wp:align>
            </wp:positionH>
            <wp:positionV relativeFrom="margin">
              <wp:align>top</wp:align>
            </wp:positionV>
            <wp:extent cx="4805045" cy="3550285"/>
            <wp:effectExtent l="0" t="0" r="0" b="0"/>
            <wp:wrapTopAndBottom/>
            <wp:docPr id="141" name="Picture 141" descr="../../../../../../Pictures/Melting%20C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ctures/Melting%20Cu"/>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805045" cy="35502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53DB5">
        <w:rPr>
          <w:rFonts w:ascii="Calibri" w:hAnsi="Calibri" w:cs="Times New Roman"/>
        </w:rPr>
        <w:t xml:space="preserve">especially when combined with the rapid data analysis performed by </w:t>
      </w:r>
      <w:r w:rsidRPr="00053DB5">
        <w:rPr>
          <w:rFonts w:ascii="Calibri" w:hAnsi="Calibri" w:cs="Times New Roman"/>
          <w:color w:val="000000" w:themeColor="text1"/>
        </w:rPr>
        <w:t xml:space="preserve">NAMI </w:t>
      </w:r>
      <w:r w:rsidRPr="00053DB5">
        <w:rPr>
          <w:rFonts w:ascii="Calibri" w:hAnsi="Calibri" w:cs="Times New Roman"/>
        </w:rPr>
        <w:t>(Gr</w:t>
      </w:r>
      <w:r w:rsidRPr="00053DB5">
        <w:rPr>
          <w:rFonts w:ascii="Calibri" w:eastAsiaTheme="minorHAnsi" w:hAnsi="Calibri" w:cs="Times"/>
          <w:lang w:val="en-US"/>
        </w:rPr>
        <w:t xml:space="preserve">øftehauge </w:t>
      </w:r>
      <w:r w:rsidRPr="00053DB5">
        <w:rPr>
          <w:rFonts w:ascii="Calibri" w:eastAsiaTheme="minorHAnsi" w:hAnsi="Calibri" w:cs="Times"/>
          <w:i/>
          <w:lang w:val="en-US"/>
        </w:rPr>
        <w:t>et al.</w:t>
      </w:r>
      <w:r w:rsidRPr="00053DB5">
        <w:rPr>
          <w:rFonts w:ascii="Calibri" w:eastAsiaTheme="minorHAnsi" w:hAnsi="Calibri" w:cs="Times"/>
          <w:lang w:val="en-US"/>
        </w:rPr>
        <w:t>, 2015</w:t>
      </w:r>
      <w:r w:rsidRPr="00053DB5">
        <w:rPr>
          <w:rFonts w:ascii="Calibri" w:hAnsi="Calibri" w:cs="Times New Roman"/>
        </w:rPr>
        <w:t>).</w:t>
      </w:r>
    </w:p>
    <w:p w14:paraId="02C2FE98" w14:textId="77777777" w:rsidR="005A3F73" w:rsidRPr="00053DB5" w:rsidRDefault="005A3F73" w:rsidP="00E64968">
      <w:pPr>
        <w:pStyle w:val="ThesisHeading3"/>
        <w:outlineLvl w:val="0"/>
      </w:pPr>
      <w:bookmarkStart w:id="44" w:name="_Toc490317479"/>
      <w:r w:rsidRPr="00053DB5">
        <w:t>1.1.3. The Design of the Durham Screens</w:t>
      </w:r>
      <w:bookmarkEnd w:id="44"/>
    </w:p>
    <w:p w14:paraId="0DADBBE7" w14:textId="77777777" w:rsidR="005A3F73" w:rsidRPr="00053DB5" w:rsidRDefault="005A3F73" w:rsidP="005A3F73">
      <w:pPr>
        <w:spacing w:line="360" w:lineRule="auto"/>
        <w:contextualSpacing/>
        <w:jc w:val="both"/>
        <w:rPr>
          <w:rFonts w:ascii="Calibri" w:hAnsi="Calibri" w:cs="Times New Roman"/>
        </w:rPr>
      </w:pPr>
    </w:p>
    <w:p w14:paraId="5D0E469D" w14:textId="77777777" w:rsidR="005A3F73" w:rsidRPr="00053DB5" w:rsidRDefault="005A3F73" w:rsidP="005A3F73">
      <w:pPr>
        <w:spacing w:line="360" w:lineRule="auto"/>
        <w:contextualSpacing/>
        <w:jc w:val="both"/>
        <w:rPr>
          <w:rFonts w:ascii="Calibri" w:hAnsi="Calibri" w:cs="Times New Roman"/>
        </w:rPr>
      </w:pPr>
      <w:r w:rsidRPr="00053DB5">
        <w:rPr>
          <w:rFonts w:ascii="Calibri" w:hAnsi="Calibri" w:cs="Times New Roman"/>
        </w:rPr>
        <w:t>Three 96-well screens, namely the Durham Salt, pH and Osmolyte Screens, were designed and used to assess the thermal stability of pure protein samples.</w:t>
      </w:r>
      <w:r w:rsidRPr="00053DB5">
        <w:rPr>
          <w:rFonts w:ascii="Calibri" w:hAnsi="Calibri" w:cs="Times New Roman"/>
          <w:color w:val="000000" w:themeColor="text1"/>
        </w:rPr>
        <w:t xml:space="preserve"> </w:t>
      </w:r>
      <w:r w:rsidRPr="00053DB5">
        <w:rPr>
          <w:rFonts w:ascii="Calibri" w:hAnsi="Calibri" w:cs="Times New Roman"/>
        </w:rPr>
        <w:t xml:space="preserve">From a crystallographer’s perspective, the ideal use for the Durham Screens is prior to crystallisation, to ascertain </w:t>
      </w:r>
      <w:r w:rsidRPr="00053DB5">
        <w:rPr>
          <w:rFonts w:ascii="Calibri" w:hAnsi="Calibri" w:cs="Times New Roman"/>
        </w:rPr>
        <w:lastRenderedPageBreak/>
        <w:t>stabilising conditions that should be carried forward to bespoke crystallisation trials. The screens could also be used at a point where one has pure protein, to ascertain if the conditions of purification could be altered to optimise protein stability, and therefore yield, throughout the purification and characterisation processes.</w:t>
      </w:r>
    </w:p>
    <w:p w14:paraId="07B7E0A3" w14:textId="77777777" w:rsidR="005A3F73" w:rsidRPr="00053DB5" w:rsidRDefault="005A3F73" w:rsidP="005A3F73">
      <w:pPr>
        <w:spacing w:line="360" w:lineRule="auto"/>
        <w:contextualSpacing/>
        <w:jc w:val="both"/>
        <w:rPr>
          <w:rFonts w:ascii="Calibri" w:hAnsi="Calibri" w:cs="Times New Roman"/>
        </w:rPr>
      </w:pPr>
    </w:p>
    <w:p w14:paraId="34317A66" w14:textId="7CB1AE37" w:rsidR="005A3F73" w:rsidRPr="00053DB5" w:rsidRDefault="005A3F73" w:rsidP="005A3F73">
      <w:pPr>
        <w:spacing w:line="360" w:lineRule="auto"/>
        <w:contextualSpacing/>
        <w:jc w:val="both"/>
        <w:rPr>
          <w:rFonts w:ascii="Calibri" w:hAnsi="Calibri" w:cs="Times New Roman"/>
          <w:color w:val="000000" w:themeColor="text1"/>
        </w:rPr>
      </w:pPr>
      <w:r w:rsidRPr="00053DB5">
        <w:rPr>
          <w:rFonts w:ascii="Calibri" w:hAnsi="Calibri" w:cs="Times New Roman"/>
        </w:rPr>
        <w:t xml:space="preserve">Collectively, the screens include an extensive array of physiological and non-physiological compounds and cover a wide range of concentrations and pH values. Small molecules often contribute to protein folding, aggregation and solubility; ligand-induced protein stabilisation is a well-accepted phenomenon </w:t>
      </w:r>
      <w:r w:rsidRPr="00053DB5">
        <w:rPr>
          <w:rFonts w:ascii="Calibri" w:hAnsi="Calibri" w:cs="Times New Roman"/>
          <w:color w:val="000000" w:themeColor="text1"/>
        </w:rPr>
        <w:t>(</w:t>
      </w:r>
      <w:r w:rsidR="009822B3">
        <w:rPr>
          <w:rFonts w:ascii="Calibri" w:hAnsi="Calibri" w:cs="Times New Roman"/>
          <w:color w:val="000000" w:themeColor="text1"/>
        </w:rPr>
        <w:t>Yeh</w:t>
      </w:r>
      <w:r>
        <w:rPr>
          <w:rFonts w:ascii="Calibri" w:hAnsi="Calibri" w:cs="Times New Roman"/>
          <w:color w:val="000000" w:themeColor="text1"/>
        </w:rPr>
        <w:t xml:space="preserve"> </w:t>
      </w:r>
      <w:r w:rsidRPr="00C31085">
        <w:rPr>
          <w:rFonts w:ascii="Calibri" w:hAnsi="Calibri" w:cs="Times New Roman"/>
          <w:i/>
          <w:color w:val="000000" w:themeColor="text1"/>
        </w:rPr>
        <w:t>et al.</w:t>
      </w:r>
      <w:r>
        <w:rPr>
          <w:rFonts w:ascii="Calibri" w:hAnsi="Calibri" w:cs="Times New Roman"/>
          <w:color w:val="000000" w:themeColor="text1"/>
        </w:rPr>
        <w:t>, 2005</w:t>
      </w:r>
      <w:r w:rsidRPr="00053DB5">
        <w:rPr>
          <w:rFonts w:ascii="Calibri" w:hAnsi="Calibri" w:cs="Times New Roman"/>
          <w:color w:val="000000" w:themeColor="text1"/>
        </w:rPr>
        <w:t>)</w:t>
      </w:r>
      <w:r w:rsidRPr="00053DB5">
        <w:rPr>
          <w:rFonts w:ascii="Calibri" w:hAnsi="Calibri" w:cs="Times New Roman"/>
        </w:rPr>
        <w:t xml:space="preserve">. In this context, a ligand can be defined as a specific compound, such as a substrate or a substrate analogue that is biologically relevant to the protein, or a non-specific ligand that simply aids in crystallisation. </w:t>
      </w:r>
      <w:r w:rsidRPr="00053DB5">
        <w:rPr>
          <w:rFonts w:ascii="Calibri" w:hAnsi="Calibri" w:cs="Times New Roman"/>
          <w:color w:val="000000" w:themeColor="text1"/>
        </w:rPr>
        <w:t xml:space="preserve">For example, a ferric uptake regulator (Fur) dimer from </w:t>
      </w:r>
      <w:r w:rsidRPr="00053DB5">
        <w:rPr>
          <w:rFonts w:ascii="Calibri" w:hAnsi="Calibri" w:cs="Times New Roman"/>
          <w:i/>
          <w:color w:val="000000" w:themeColor="text1"/>
        </w:rPr>
        <w:t>Pseudomonas aeruginosa</w:t>
      </w:r>
      <w:r w:rsidRPr="00053DB5">
        <w:rPr>
          <w:rFonts w:ascii="Calibri" w:hAnsi="Calibri" w:cs="Times New Roman"/>
          <w:color w:val="000000" w:themeColor="text1"/>
        </w:rPr>
        <w:t xml:space="preserve"> has been crystallised with four zinc ions </w:t>
      </w:r>
      <w:r w:rsidR="00513C0A">
        <w:rPr>
          <w:rFonts w:ascii="Calibri" w:hAnsi="Calibri" w:cs="Times New Roman"/>
          <w:color w:val="000000" w:themeColor="text1"/>
        </w:rPr>
        <w:t>(</w:t>
      </w:r>
      <w:r w:rsidR="00513C0A" w:rsidRPr="00053DB5">
        <w:rPr>
          <w:rFonts w:ascii="Calibri" w:hAnsi="Calibri" w:cs="Times New Roman"/>
          <w:color w:val="000000" w:themeColor="text1"/>
        </w:rPr>
        <w:t>Zn</w:t>
      </w:r>
      <w:r w:rsidR="00513C0A" w:rsidRPr="00053DB5">
        <w:rPr>
          <w:rFonts w:ascii="Calibri" w:hAnsi="Calibri" w:cs="Times New Roman"/>
          <w:color w:val="000000" w:themeColor="text1"/>
          <w:vertAlign w:val="superscript"/>
        </w:rPr>
        <w:t>2+</w:t>
      </w:r>
      <w:r w:rsidR="00513C0A">
        <w:rPr>
          <w:rFonts w:ascii="Calibri" w:hAnsi="Calibri" w:cs="Times New Roman"/>
          <w:color w:val="000000" w:themeColor="text1"/>
        </w:rPr>
        <w:t xml:space="preserve">) </w:t>
      </w:r>
      <w:r w:rsidRPr="00053DB5">
        <w:rPr>
          <w:rFonts w:ascii="Calibri" w:hAnsi="Calibri" w:cs="Times New Roman"/>
          <w:color w:val="000000" w:themeColor="text1"/>
        </w:rPr>
        <w:t xml:space="preserve">bound (Pohl </w:t>
      </w:r>
      <w:r w:rsidRPr="00053DB5">
        <w:rPr>
          <w:rFonts w:ascii="Calibri" w:hAnsi="Calibri" w:cs="Times New Roman"/>
          <w:i/>
          <w:color w:val="000000" w:themeColor="text1"/>
        </w:rPr>
        <w:t>et al.</w:t>
      </w:r>
      <w:r w:rsidRPr="00053DB5">
        <w:rPr>
          <w:rFonts w:ascii="Calibri" w:hAnsi="Calibri" w:cs="Times New Roman"/>
          <w:color w:val="000000" w:themeColor="text1"/>
        </w:rPr>
        <w:t>, 2003). Two of these Zn</w:t>
      </w:r>
      <w:r w:rsidRPr="00053DB5">
        <w:rPr>
          <w:rFonts w:ascii="Calibri" w:hAnsi="Calibri" w:cs="Times New Roman"/>
          <w:color w:val="000000" w:themeColor="text1"/>
          <w:vertAlign w:val="superscript"/>
        </w:rPr>
        <w:t>2+</w:t>
      </w:r>
      <w:r w:rsidRPr="00053DB5">
        <w:rPr>
          <w:rFonts w:ascii="Calibri" w:hAnsi="Calibri" w:cs="Times New Roman"/>
          <w:color w:val="000000" w:themeColor="text1"/>
        </w:rPr>
        <w:t xml:space="preserve"> ions were described as functionally important, while the other two were considered relevant for crystal packing only (Pohl </w:t>
      </w:r>
      <w:r w:rsidRPr="00053DB5">
        <w:rPr>
          <w:rFonts w:ascii="Calibri" w:hAnsi="Calibri" w:cs="Times New Roman"/>
          <w:i/>
          <w:color w:val="000000" w:themeColor="text1"/>
        </w:rPr>
        <w:t>et al.</w:t>
      </w:r>
      <w:r w:rsidRPr="00053DB5">
        <w:rPr>
          <w:rFonts w:ascii="Calibri" w:hAnsi="Calibri" w:cs="Times New Roman"/>
          <w:color w:val="000000" w:themeColor="text1"/>
        </w:rPr>
        <w:t>, 2003).</w:t>
      </w:r>
    </w:p>
    <w:p w14:paraId="693162D5" w14:textId="77777777" w:rsidR="005A3F73" w:rsidRPr="00053DB5" w:rsidRDefault="005A3F73" w:rsidP="005A3F73">
      <w:pPr>
        <w:spacing w:line="360" w:lineRule="auto"/>
        <w:contextualSpacing/>
        <w:jc w:val="both"/>
        <w:rPr>
          <w:rFonts w:ascii="Calibri" w:hAnsi="Calibri" w:cs="Times New Roman"/>
          <w:color w:val="000000" w:themeColor="text1"/>
        </w:rPr>
      </w:pPr>
    </w:p>
    <w:p w14:paraId="26A98608" w14:textId="2AB896E3" w:rsidR="005A3F73" w:rsidRPr="00053DB5" w:rsidRDefault="005A3F73" w:rsidP="005A3F73">
      <w:pPr>
        <w:spacing w:line="360" w:lineRule="auto"/>
        <w:contextualSpacing/>
        <w:jc w:val="both"/>
        <w:rPr>
          <w:rFonts w:ascii="Calibri" w:hAnsi="Calibri" w:cs="Times New Roman"/>
          <w:color w:val="000000" w:themeColor="text1"/>
        </w:rPr>
      </w:pPr>
      <w:r w:rsidRPr="00053DB5">
        <w:rPr>
          <w:rFonts w:ascii="Calibri" w:hAnsi="Calibri" w:cs="Times New Roman"/>
          <w:color w:val="000000" w:themeColor="text1"/>
        </w:rPr>
        <w:t xml:space="preserve">The concept of </w:t>
      </w:r>
      <w:r w:rsidRPr="00053DB5">
        <w:rPr>
          <w:rFonts w:ascii="Calibri" w:hAnsi="Calibri" w:cs="Times New Roman"/>
        </w:rPr>
        <w:t>ligand-induced protein stabilisation</w:t>
      </w:r>
      <w:r w:rsidRPr="00053DB5">
        <w:rPr>
          <w:rFonts w:ascii="Calibri" w:hAnsi="Calibri" w:cs="Times New Roman"/>
          <w:color w:val="000000" w:themeColor="text1"/>
        </w:rPr>
        <w:t xml:space="preserve"> is evidenced by the high proportion of entries </w:t>
      </w:r>
      <w:r w:rsidRPr="00053DB5">
        <w:rPr>
          <w:rFonts w:ascii="Calibri" w:hAnsi="Calibri" w:cs="Times New Roman"/>
        </w:rPr>
        <w:t xml:space="preserve">in the protein data bank (PDB) that have ligands associated with them </w:t>
      </w:r>
      <w:r w:rsidRPr="00053DB5">
        <w:rPr>
          <w:rFonts w:ascii="Calibri" w:hAnsi="Calibri" w:cs="Times New Roman"/>
          <w:color w:val="000000" w:themeColor="text1"/>
        </w:rPr>
        <w:t xml:space="preserve">(Berman </w:t>
      </w:r>
      <w:r w:rsidRPr="00053DB5">
        <w:rPr>
          <w:rFonts w:ascii="Calibri" w:hAnsi="Calibri" w:cs="Times New Roman"/>
          <w:i/>
          <w:color w:val="000000" w:themeColor="text1"/>
        </w:rPr>
        <w:t>et al.</w:t>
      </w:r>
      <w:r w:rsidRPr="00053DB5">
        <w:rPr>
          <w:rFonts w:ascii="Calibri" w:hAnsi="Calibri" w:cs="Times New Roman"/>
          <w:color w:val="000000" w:themeColor="text1"/>
        </w:rPr>
        <w:t>, 2000)</w:t>
      </w:r>
      <w:r w:rsidRPr="00053DB5">
        <w:rPr>
          <w:rFonts w:ascii="Calibri" w:hAnsi="Calibri" w:cs="Times New Roman"/>
        </w:rPr>
        <w:t xml:space="preserve">; </w:t>
      </w:r>
      <w:r w:rsidRPr="00053DB5">
        <w:rPr>
          <w:rFonts w:ascii="Calibri" w:hAnsi="Calibri" w:cs="Times New Roman"/>
          <w:color w:val="000000" w:themeColor="text1"/>
        </w:rPr>
        <w:t>as of 1</w:t>
      </w:r>
      <w:r w:rsidRPr="00053DB5">
        <w:rPr>
          <w:rFonts w:ascii="Calibri" w:hAnsi="Calibri" w:cs="Times New Roman"/>
          <w:color w:val="000000" w:themeColor="text1"/>
          <w:vertAlign w:val="superscript"/>
        </w:rPr>
        <w:t>st</w:t>
      </w:r>
      <w:r w:rsidRPr="00053DB5">
        <w:rPr>
          <w:rFonts w:ascii="Calibri" w:hAnsi="Calibri" w:cs="Times New Roman"/>
          <w:color w:val="000000" w:themeColor="text1"/>
        </w:rPr>
        <w:t xml:space="preserve"> June 2016, 86,356 out of a total of 106,403 X-ray structures (~81%) had ligands associated with them </w:t>
      </w:r>
      <w:r w:rsidRPr="00053DB5">
        <w:rPr>
          <w:rFonts w:ascii="Calibri" w:hAnsi="Calibri" w:cs="Times New Roman"/>
        </w:rPr>
        <w:t>(inclusive of metal ions)</w:t>
      </w:r>
      <w:r w:rsidRPr="00053DB5">
        <w:rPr>
          <w:rFonts w:ascii="Calibri" w:hAnsi="Calibri" w:cs="Times New Roman"/>
          <w:color w:val="000000" w:themeColor="text1"/>
        </w:rPr>
        <w:t>. The set of three Durham Screens exploits the concept of ligand-induced protein stabilisation to probe for the specific requirements of a particular protein to be stable, soluble and active. Surveying salt type and conce</w:t>
      </w:r>
      <w:r w:rsidR="0060215B">
        <w:rPr>
          <w:rFonts w:ascii="Calibri" w:hAnsi="Calibri" w:cs="Times New Roman"/>
          <w:color w:val="000000" w:themeColor="text1"/>
        </w:rPr>
        <w:t>ntration, buffer type and concen</w:t>
      </w:r>
      <w:r w:rsidRPr="00053DB5">
        <w:rPr>
          <w:rFonts w:ascii="Calibri" w:hAnsi="Calibri" w:cs="Times New Roman"/>
          <w:color w:val="000000" w:themeColor="text1"/>
        </w:rPr>
        <w:t>t</w:t>
      </w:r>
      <w:r w:rsidR="0060215B">
        <w:rPr>
          <w:rFonts w:ascii="Calibri" w:hAnsi="Calibri" w:cs="Times New Roman"/>
          <w:color w:val="000000" w:themeColor="text1"/>
        </w:rPr>
        <w:t>r</w:t>
      </w:r>
      <w:r w:rsidRPr="00053DB5">
        <w:rPr>
          <w:rFonts w:ascii="Calibri" w:hAnsi="Calibri" w:cs="Times New Roman"/>
          <w:color w:val="000000" w:themeColor="text1"/>
        </w:rPr>
        <w:t>ation, pH, and additive type and concentration as separate parameters, the Durham Screens serve as a comprehensive tool for the analysis of protein stability. The Durham Screens are here being used in the context of a TSA to quantify ligand-induced conformational stabilisation by measuring a shift in T</w:t>
      </w:r>
      <w:r w:rsidRPr="00053DB5">
        <w:rPr>
          <w:rFonts w:ascii="Calibri" w:hAnsi="Calibri" w:cs="Times New Roman"/>
          <w:color w:val="000000" w:themeColor="text1"/>
          <w:vertAlign w:val="subscript"/>
        </w:rPr>
        <w:t>m</w:t>
      </w:r>
      <w:r w:rsidRPr="00053DB5">
        <w:rPr>
          <w:rFonts w:ascii="Calibri" w:hAnsi="Calibri" w:cs="Times New Roman"/>
          <w:color w:val="000000" w:themeColor="text1"/>
        </w:rPr>
        <w:t>, denoted ∆T</w:t>
      </w:r>
      <w:r w:rsidRPr="00053DB5">
        <w:rPr>
          <w:rFonts w:ascii="Calibri" w:hAnsi="Calibri" w:cs="Times New Roman"/>
          <w:color w:val="000000" w:themeColor="text1"/>
          <w:vertAlign w:val="subscript"/>
        </w:rPr>
        <w:t>m</w:t>
      </w:r>
      <w:r w:rsidRPr="00053DB5">
        <w:rPr>
          <w:rFonts w:ascii="Calibri" w:hAnsi="Calibri" w:cs="Times New Roman"/>
          <w:color w:val="000000" w:themeColor="text1"/>
        </w:rPr>
        <w:t xml:space="preserve">, where </w:t>
      </w:r>
      <w:proofErr w:type="gramStart"/>
      <w:r w:rsidRPr="00053DB5">
        <w:rPr>
          <w:rFonts w:ascii="Calibri" w:hAnsi="Calibri" w:cs="Times New Roman"/>
          <w:color w:val="000000" w:themeColor="text1"/>
        </w:rPr>
        <w:t>a positive shift correlates</w:t>
      </w:r>
      <w:proofErr w:type="gramEnd"/>
      <w:r w:rsidRPr="00053DB5">
        <w:rPr>
          <w:rFonts w:ascii="Calibri" w:hAnsi="Calibri" w:cs="Times New Roman"/>
          <w:color w:val="000000" w:themeColor="text1"/>
        </w:rPr>
        <w:t xml:space="preserve"> to an increase in protein stability by the reduction of conformational freedom. </w:t>
      </w:r>
    </w:p>
    <w:p w14:paraId="5087B606" w14:textId="77777777" w:rsidR="005A3F73" w:rsidRPr="00053DB5" w:rsidRDefault="005A3F73" w:rsidP="005A3F73">
      <w:pPr>
        <w:spacing w:line="360" w:lineRule="auto"/>
        <w:contextualSpacing/>
        <w:jc w:val="both"/>
        <w:outlineLvl w:val="0"/>
        <w:rPr>
          <w:rFonts w:ascii="Calibri" w:hAnsi="Calibri" w:cs="Times New Roman"/>
          <w:color w:val="000000" w:themeColor="text1"/>
        </w:rPr>
      </w:pPr>
    </w:p>
    <w:p w14:paraId="015EEB36" w14:textId="77777777" w:rsidR="005A3F73" w:rsidRPr="00053DB5" w:rsidRDefault="005A3F73" w:rsidP="005A3F73">
      <w:pPr>
        <w:spacing w:line="360" w:lineRule="auto"/>
        <w:contextualSpacing/>
        <w:jc w:val="both"/>
        <w:outlineLvl w:val="0"/>
        <w:rPr>
          <w:rFonts w:ascii="Calibri" w:hAnsi="Calibri" w:cs="Times New Roman"/>
          <w:color w:val="000000" w:themeColor="text1"/>
        </w:rPr>
      </w:pPr>
      <w:r w:rsidRPr="00053DB5">
        <w:rPr>
          <w:rFonts w:ascii="Calibri" w:hAnsi="Calibri" w:cs="Times New Roman"/>
          <w:color w:val="000000" w:themeColor="text1"/>
        </w:rPr>
        <w:t>An extensive range of widely used and commercially available small molecules is explored in the three screens, and the rational for the design of each screen is discussed in the following sections.</w:t>
      </w:r>
    </w:p>
    <w:p w14:paraId="025E5C90" w14:textId="71FFE9F0" w:rsidR="005A3F73" w:rsidRPr="00FA75F8" w:rsidRDefault="005A3F73" w:rsidP="00E64968">
      <w:pPr>
        <w:pStyle w:val="ThesisHeading4"/>
        <w:outlineLvl w:val="0"/>
      </w:pPr>
      <w:bookmarkStart w:id="45" w:name="_Toc490317480"/>
      <w:r w:rsidRPr="00FA75F8">
        <w:lastRenderedPageBreak/>
        <w:t>1.1.3.1. The Durham Salt Screen</w:t>
      </w:r>
      <w:bookmarkEnd w:id="45"/>
    </w:p>
    <w:p w14:paraId="7911A8E2" w14:textId="77777777" w:rsidR="005A3F73" w:rsidRPr="00053DB5" w:rsidRDefault="005A3F73" w:rsidP="005A3F73">
      <w:pPr>
        <w:spacing w:line="360" w:lineRule="auto"/>
        <w:contextualSpacing/>
        <w:jc w:val="both"/>
        <w:rPr>
          <w:rFonts w:ascii="Calibri" w:hAnsi="Calibri" w:cs="Times New Roman"/>
        </w:rPr>
      </w:pPr>
    </w:p>
    <w:p w14:paraId="3588E0E0" w14:textId="77777777" w:rsidR="005A3F73" w:rsidRPr="00053DB5" w:rsidRDefault="005A3F73" w:rsidP="005A3F73">
      <w:pPr>
        <w:spacing w:line="360" w:lineRule="auto"/>
        <w:contextualSpacing/>
        <w:jc w:val="both"/>
        <w:outlineLvl w:val="0"/>
        <w:rPr>
          <w:rFonts w:ascii="Calibri" w:hAnsi="Calibri" w:cs="Times New Roman"/>
        </w:rPr>
      </w:pPr>
      <w:r w:rsidRPr="00053DB5">
        <w:rPr>
          <w:rFonts w:ascii="Calibri" w:hAnsi="Calibri" w:cs="Times New Roman"/>
        </w:rPr>
        <w:t xml:space="preserve">The Salt Screen is designed to incorporate several main groups of salts, namely: chaotropic reagents (that disrupt hydrogen bonds network), (common laboratory) salts, monovalent ions, multivalent ions, chelating agents, transition metals, heavy metals and reducing agents. Chaotropic reagents at relatively low concentrations have the ability to prevent protein aggregation, while reducing agents are capable of stabilising free cysteine residues on the surface of a protein. Furthermore, as many proteins bind metals </w:t>
      </w:r>
      <w:r w:rsidRPr="00053DB5">
        <w:rPr>
          <w:rFonts w:ascii="Calibri" w:hAnsi="Calibri" w:cs="Times New Roman"/>
          <w:i/>
        </w:rPr>
        <w:t>in vivo</w:t>
      </w:r>
      <w:r w:rsidRPr="00053DB5">
        <w:rPr>
          <w:rFonts w:ascii="Calibri" w:hAnsi="Calibri" w:cs="Times New Roman"/>
        </w:rPr>
        <w:t xml:space="preserve"> to facilitate correct folding and catalytic activity, adding to their protein stability, an extensive range of transition metal salts were included, covering monovalent and multivalent species. Heavy metal compounds, including magic triangle used for experimental phasing (Beck </w:t>
      </w:r>
      <w:r w:rsidRPr="00053DB5">
        <w:rPr>
          <w:rFonts w:ascii="Calibri" w:hAnsi="Calibri" w:cs="Times New Roman"/>
          <w:i/>
        </w:rPr>
        <w:t>et al.</w:t>
      </w:r>
      <w:r w:rsidRPr="00053DB5">
        <w:rPr>
          <w:rFonts w:ascii="Calibri" w:hAnsi="Calibri" w:cs="Times New Roman"/>
        </w:rPr>
        <w:t xml:space="preserve">, 2008), were included as such heavy-atom reagents are often used in crystal soaking experiments. Heavy-atom derivatives allow the determination of experimental phases by multiple isomorphous replacement (MIR), producing a solution to the phase problem when no suitable </w:t>
      </w:r>
      <w:r>
        <w:rPr>
          <w:rFonts w:ascii="Calibri" w:hAnsi="Calibri" w:cs="Times New Roman"/>
        </w:rPr>
        <w:t xml:space="preserve">search </w:t>
      </w:r>
      <w:r w:rsidRPr="00053DB5">
        <w:rPr>
          <w:rFonts w:ascii="Calibri" w:hAnsi="Calibri" w:cs="Times New Roman"/>
        </w:rPr>
        <w:t>model is available (Rupp, 2009).</w:t>
      </w:r>
    </w:p>
    <w:p w14:paraId="5F27C06C" w14:textId="77777777" w:rsidR="005A3F73" w:rsidRPr="00053DB5" w:rsidRDefault="005A3F73" w:rsidP="005A3F73">
      <w:pPr>
        <w:spacing w:line="360" w:lineRule="auto"/>
        <w:contextualSpacing/>
        <w:jc w:val="both"/>
        <w:rPr>
          <w:rFonts w:ascii="Calibri" w:hAnsi="Calibri" w:cs="Times New Roman"/>
        </w:rPr>
      </w:pPr>
    </w:p>
    <w:p w14:paraId="130DE147" w14:textId="77777777" w:rsidR="005A3F73" w:rsidRPr="00053DB5" w:rsidRDefault="005A3F73" w:rsidP="00E64968">
      <w:pPr>
        <w:pStyle w:val="ThesisHeading4"/>
        <w:outlineLvl w:val="0"/>
      </w:pPr>
      <w:bookmarkStart w:id="46" w:name="_Toc490317481"/>
      <w:r w:rsidRPr="00053DB5">
        <w:t>1.1.3.2. The Durham pH Screen</w:t>
      </w:r>
      <w:bookmarkEnd w:id="46"/>
    </w:p>
    <w:p w14:paraId="168825CE" w14:textId="77777777" w:rsidR="005A3F73" w:rsidRPr="00053DB5" w:rsidRDefault="005A3F73" w:rsidP="005A3F73">
      <w:pPr>
        <w:spacing w:line="360" w:lineRule="auto"/>
        <w:contextualSpacing/>
        <w:jc w:val="both"/>
        <w:rPr>
          <w:rFonts w:ascii="Calibri" w:hAnsi="Calibri" w:cs="Times New Roman"/>
        </w:rPr>
      </w:pPr>
    </w:p>
    <w:p w14:paraId="001F0E7B" w14:textId="1AB39451" w:rsidR="00FA75F8" w:rsidRDefault="005A3F73" w:rsidP="005A3F73">
      <w:pPr>
        <w:spacing w:line="360" w:lineRule="auto"/>
        <w:contextualSpacing/>
        <w:jc w:val="both"/>
        <w:rPr>
          <w:rFonts w:ascii="Calibri" w:hAnsi="Calibri" w:cs="Times New Roman"/>
        </w:rPr>
      </w:pPr>
      <w:r w:rsidRPr="00053DB5">
        <w:rPr>
          <w:rFonts w:ascii="Calibri" w:hAnsi="Calibri" w:cs="Times New Roman"/>
        </w:rPr>
        <w:t xml:space="preserve">Buffers most commonly used in the lab and most commonly found in crystal structures in the PDB (Newman </w:t>
      </w:r>
      <w:r w:rsidRPr="00053DB5">
        <w:rPr>
          <w:rFonts w:ascii="Calibri" w:hAnsi="Calibri" w:cs="Times New Roman"/>
          <w:i/>
        </w:rPr>
        <w:t>et al.</w:t>
      </w:r>
      <w:r w:rsidRPr="00053DB5">
        <w:rPr>
          <w:rFonts w:ascii="Calibri" w:hAnsi="Calibri" w:cs="Times New Roman"/>
        </w:rPr>
        <w:t xml:space="preserve">, 2004) were the starting point for the pH Screen; </w:t>
      </w:r>
      <w:r w:rsidR="00304107">
        <w:rPr>
          <w:rFonts w:ascii="Calibri" w:hAnsi="Calibri" w:cs="Times New Roman"/>
        </w:rPr>
        <w:fldChar w:fldCharType="begin"/>
      </w:r>
      <w:r w:rsidR="00304107">
        <w:rPr>
          <w:rFonts w:ascii="Calibri" w:hAnsi="Calibri" w:cs="Times New Roman"/>
        </w:rPr>
        <w:instrText xml:space="preserve"> REF _Ref490384531 \h </w:instrText>
      </w:r>
      <w:r w:rsidR="00304107">
        <w:rPr>
          <w:rFonts w:ascii="Calibri" w:hAnsi="Calibri" w:cs="Times New Roman"/>
        </w:rPr>
      </w:r>
      <w:r w:rsidR="00304107">
        <w:rPr>
          <w:rFonts w:ascii="Calibri" w:hAnsi="Calibri" w:cs="Times New Roman"/>
        </w:rPr>
        <w:fldChar w:fldCharType="separate"/>
      </w:r>
      <w:r w:rsidR="006024A1" w:rsidRPr="00FA75F8">
        <w:rPr>
          <w:b/>
        </w:rPr>
        <w:t xml:space="preserve">Table </w:t>
      </w:r>
      <w:r w:rsidR="006024A1">
        <w:rPr>
          <w:b/>
          <w:noProof/>
        </w:rPr>
        <w:t>2</w:t>
      </w:r>
      <w:r w:rsidR="00304107">
        <w:rPr>
          <w:rFonts w:ascii="Calibri" w:hAnsi="Calibri" w:cs="Times New Roman"/>
        </w:rPr>
        <w:fldChar w:fldCharType="end"/>
      </w:r>
      <w:r w:rsidRPr="00053DB5">
        <w:rPr>
          <w:rFonts w:ascii="Calibri" w:hAnsi="Calibri" w:cs="Times New Roman"/>
        </w:rPr>
        <w:t xml:space="preserve"> details the frequency of five of the most commonly crystallised buffer molecules in the PDB. The regular occurrence of ordered buffer molecules within protein structures infers a stabilising effect of not only pH, but specific buffer molecules themselves. The five buffers displayed in </w:t>
      </w:r>
      <w:r w:rsidR="00304107">
        <w:rPr>
          <w:rFonts w:ascii="Calibri" w:hAnsi="Calibri" w:cs="Times New Roman"/>
        </w:rPr>
        <w:fldChar w:fldCharType="begin"/>
      </w:r>
      <w:r w:rsidR="00304107">
        <w:rPr>
          <w:rFonts w:ascii="Calibri" w:hAnsi="Calibri" w:cs="Times New Roman"/>
        </w:rPr>
        <w:instrText xml:space="preserve"> REF _Ref490384531 \h </w:instrText>
      </w:r>
      <w:r w:rsidR="00304107">
        <w:rPr>
          <w:rFonts w:ascii="Calibri" w:hAnsi="Calibri" w:cs="Times New Roman"/>
        </w:rPr>
      </w:r>
      <w:r w:rsidR="00304107">
        <w:rPr>
          <w:rFonts w:ascii="Calibri" w:hAnsi="Calibri" w:cs="Times New Roman"/>
        </w:rPr>
        <w:fldChar w:fldCharType="separate"/>
      </w:r>
      <w:r w:rsidR="006024A1" w:rsidRPr="00FA75F8">
        <w:rPr>
          <w:b/>
        </w:rPr>
        <w:t xml:space="preserve">Table </w:t>
      </w:r>
      <w:r w:rsidR="006024A1">
        <w:rPr>
          <w:b/>
          <w:noProof/>
        </w:rPr>
        <w:t>2</w:t>
      </w:r>
      <w:r w:rsidR="00304107">
        <w:rPr>
          <w:rFonts w:ascii="Calibri" w:hAnsi="Calibri" w:cs="Times New Roman"/>
        </w:rPr>
        <w:fldChar w:fldCharType="end"/>
      </w:r>
      <w:r w:rsidRPr="00053DB5">
        <w:rPr>
          <w:rFonts w:ascii="Calibri" w:hAnsi="Calibri" w:cs="Times New Roman"/>
        </w:rPr>
        <w:t xml:space="preserve">, along with 23 others, feature in the Durham pH Screen. </w:t>
      </w:r>
    </w:p>
    <w:p w14:paraId="427B3277" w14:textId="0448D3DD" w:rsidR="005A3F73" w:rsidRPr="00FA75F8" w:rsidRDefault="00FA75F8" w:rsidP="00FA75F8">
      <w:pPr>
        <w:rPr>
          <w:rFonts w:ascii="Calibri" w:hAnsi="Calibri" w:cs="Times New Roman"/>
        </w:rPr>
      </w:pPr>
      <w:r>
        <w:rPr>
          <w:rFonts w:ascii="Calibri" w:hAnsi="Calibri" w:cs="Times New Roman"/>
        </w:rPr>
        <w:br w:type="page"/>
      </w:r>
    </w:p>
    <w:p w14:paraId="452CB65D" w14:textId="1C0525C7" w:rsidR="00FA75F8" w:rsidRDefault="00FA75F8" w:rsidP="00FA75F8">
      <w:pPr>
        <w:pStyle w:val="Caption"/>
        <w:keepNext/>
      </w:pPr>
      <w:bookmarkStart w:id="47" w:name="_Ref490384531"/>
      <w:bookmarkStart w:id="48" w:name="_Toc490636011"/>
      <w:r w:rsidRPr="00FA75F8">
        <w:rPr>
          <w:b/>
        </w:rPr>
        <w:lastRenderedPageBreak/>
        <w:t xml:space="preserve">Table </w:t>
      </w:r>
      <w:r w:rsidRPr="00FA75F8">
        <w:rPr>
          <w:b/>
        </w:rPr>
        <w:fldChar w:fldCharType="begin"/>
      </w:r>
      <w:r w:rsidRPr="00FA75F8">
        <w:rPr>
          <w:b/>
        </w:rPr>
        <w:instrText xml:space="preserve"> SEQ Table \* ARABIC </w:instrText>
      </w:r>
      <w:r w:rsidRPr="00FA75F8">
        <w:rPr>
          <w:b/>
        </w:rPr>
        <w:fldChar w:fldCharType="separate"/>
      </w:r>
      <w:r w:rsidR="006024A1">
        <w:rPr>
          <w:b/>
          <w:noProof/>
        </w:rPr>
        <w:t>2</w:t>
      </w:r>
      <w:r w:rsidRPr="00FA75F8">
        <w:rPr>
          <w:b/>
        </w:rPr>
        <w:fldChar w:fldCharType="end"/>
      </w:r>
      <w:bookmarkEnd w:id="47"/>
      <w:r w:rsidRPr="00FA75F8">
        <w:rPr>
          <w:b/>
        </w:rPr>
        <w:t>:</w:t>
      </w:r>
      <w:r w:rsidRPr="00F35813">
        <w:t xml:space="preserve"> A summary of the frequency of occurrence of the five most common buffer molecules resolved in X-ray crystal structures in the PDB. Frequency with respect to a total of 106,403 X-ray crystal structures. Numbers correct on the 1st June 2016.</w:t>
      </w:r>
      <w:bookmarkEnd w:id="48"/>
    </w:p>
    <w:tbl>
      <w:tblPr>
        <w:tblStyle w:val="TableGrid"/>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82"/>
        <w:gridCol w:w="1346"/>
        <w:gridCol w:w="1347"/>
      </w:tblGrid>
      <w:tr w:rsidR="00FA75F8" w:rsidRPr="00FA75F8" w14:paraId="29352223" w14:textId="77777777" w:rsidTr="00FA75F8">
        <w:tc>
          <w:tcPr>
            <w:tcW w:w="1982" w:type="dxa"/>
          </w:tcPr>
          <w:p w14:paraId="0B4BD866" w14:textId="77777777" w:rsidR="005A3F73" w:rsidRPr="00FA75F8" w:rsidRDefault="005A3F73" w:rsidP="00D57EC9">
            <w:pPr>
              <w:spacing w:line="360" w:lineRule="auto"/>
              <w:contextualSpacing/>
              <w:jc w:val="center"/>
              <w:rPr>
                <w:rFonts w:ascii="Calibri" w:hAnsi="Calibri" w:cs="Times New Roman"/>
                <w:b/>
                <w:color w:val="000000" w:themeColor="text1"/>
                <w:sz w:val="20"/>
                <w:szCs w:val="20"/>
              </w:rPr>
            </w:pPr>
            <w:r w:rsidRPr="00FA75F8">
              <w:rPr>
                <w:rFonts w:ascii="Calibri" w:hAnsi="Calibri" w:cs="Times New Roman"/>
                <w:b/>
                <w:color w:val="000000" w:themeColor="text1"/>
                <w:sz w:val="20"/>
                <w:szCs w:val="20"/>
              </w:rPr>
              <w:t>Buffer Molecule</w:t>
            </w:r>
          </w:p>
        </w:tc>
        <w:tc>
          <w:tcPr>
            <w:tcW w:w="1346" w:type="dxa"/>
          </w:tcPr>
          <w:p w14:paraId="77B988C2" w14:textId="77777777" w:rsidR="005A3F73" w:rsidRPr="00FA75F8" w:rsidRDefault="005A3F73" w:rsidP="00D57EC9">
            <w:pPr>
              <w:spacing w:line="360" w:lineRule="auto"/>
              <w:contextualSpacing/>
              <w:jc w:val="center"/>
              <w:rPr>
                <w:rFonts w:ascii="Calibri" w:hAnsi="Calibri" w:cs="Times New Roman"/>
                <w:b/>
                <w:color w:val="000000" w:themeColor="text1"/>
                <w:sz w:val="20"/>
                <w:szCs w:val="20"/>
              </w:rPr>
            </w:pPr>
            <w:r w:rsidRPr="00FA75F8">
              <w:rPr>
                <w:rFonts w:ascii="Calibri" w:hAnsi="Calibri" w:cs="Times New Roman"/>
                <w:b/>
                <w:color w:val="000000" w:themeColor="text1"/>
                <w:sz w:val="20"/>
                <w:szCs w:val="20"/>
              </w:rPr>
              <w:t>PDB Code</w:t>
            </w:r>
          </w:p>
        </w:tc>
        <w:tc>
          <w:tcPr>
            <w:tcW w:w="1347" w:type="dxa"/>
          </w:tcPr>
          <w:p w14:paraId="23C0742A" w14:textId="77777777" w:rsidR="005A3F73" w:rsidRPr="00FA75F8" w:rsidRDefault="005A3F73" w:rsidP="00D57EC9">
            <w:pPr>
              <w:spacing w:line="360" w:lineRule="auto"/>
              <w:contextualSpacing/>
              <w:jc w:val="center"/>
              <w:rPr>
                <w:rFonts w:ascii="Calibri" w:hAnsi="Calibri" w:cs="Times New Roman"/>
                <w:b/>
                <w:color w:val="000000" w:themeColor="text1"/>
                <w:sz w:val="20"/>
                <w:szCs w:val="20"/>
              </w:rPr>
            </w:pPr>
            <w:r w:rsidRPr="00FA75F8">
              <w:rPr>
                <w:rFonts w:ascii="Calibri" w:hAnsi="Calibri" w:cs="Times New Roman"/>
                <w:b/>
                <w:color w:val="000000" w:themeColor="text1"/>
                <w:sz w:val="20"/>
                <w:szCs w:val="20"/>
              </w:rPr>
              <w:t>Frequency</w:t>
            </w:r>
          </w:p>
        </w:tc>
      </w:tr>
      <w:tr w:rsidR="00FA75F8" w:rsidRPr="00FA75F8" w14:paraId="462B731A" w14:textId="77777777" w:rsidTr="00FA75F8">
        <w:tc>
          <w:tcPr>
            <w:tcW w:w="1982" w:type="dxa"/>
          </w:tcPr>
          <w:p w14:paraId="766B5900" w14:textId="77777777" w:rsidR="005A3F73" w:rsidRPr="00FA75F8" w:rsidRDefault="005A3F73" w:rsidP="00D57EC9">
            <w:pPr>
              <w:spacing w:line="360" w:lineRule="auto"/>
              <w:contextualSpacing/>
              <w:rPr>
                <w:rFonts w:ascii="Calibri" w:hAnsi="Calibri" w:cs="Times New Roman"/>
                <w:color w:val="000000" w:themeColor="text1"/>
                <w:sz w:val="20"/>
              </w:rPr>
            </w:pPr>
            <w:r w:rsidRPr="00FA75F8">
              <w:rPr>
                <w:rFonts w:ascii="Calibri" w:hAnsi="Calibri" w:cs="Times New Roman"/>
                <w:color w:val="000000" w:themeColor="text1"/>
                <w:sz w:val="20"/>
              </w:rPr>
              <w:t>phosphate ion</w:t>
            </w:r>
          </w:p>
        </w:tc>
        <w:tc>
          <w:tcPr>
            <w:tcW w:w="1346" w:type="dxa"/>
          </w:tcPr>
          <w:p w14:paraId="0F424F5C" w14:textId="77777777" w:rsidR="005A3F73" w:rsidRPr="00FA75F8" w:rsidRDefault="005A3F73" w:rsidP="00D57EC9">
            <w:pPr>
              <w:spacing w:line="360" w:lineRule="auto"/>
              <w:contextualSpacing/>
              <w:jc w:val="center"/>
              <w:rPr>
                <w:rFonts w:ascii="Calibri" w:hAnsi="Calibri" w:cs="Times New Roman"/>
                <w:color w:val="000000" w:themeColor="text1"/>
                <w:sz w:val="20"/>
              </w:rPr>
            </w:pPr>
            <w:r w:rsidRPr="00FA75F8">
              <w:rPr>
                <w:rFonts w:ascii="Calibri" w:hAnsi="Calibri" w:cs="Times New Roman"/>
                <w:color w:val="000000" w:themeColor="text1"/>
                <w:sz w:val="20"/>
              </w:rPr>
              <w:t>PO4</w:t>
            </w:r>
          </w:p>
        </w:tc>
        <w:tc>
          <w:tcPr>
            <w:tcW w:w="1347" w:type="dxa"/>
          </w:tcPr>
          <w:p w14:paraId="7DEB47B9" w14:textId="77777777" w:rsidR="005A3F73" w:rsidRPr="00FA75F8" w:rsidRDefault="005A3F73" w:rsidP="00D57EC9">
            <w:pPr>
              <w:spacing w:line="360" w:lineRule="auto"/>
              <w:contextualSpacing/>
              <w:jc w:val="center"/>
              <w:rPr>
                <w:rFonts w:ascii="Calibri" w:hAnsi="Calibri" w:cs="Times New Roman"/>
                <w:color w:val="000000" w:themeColor="text1"/>
                <w:sz w:val="20"/>
              </w:rPr>
            </w:pPr>
            <w:r w:rsidRPr="00FA75F8">
              <w:rPr>
                <w:rFonts w:ascii="Calibri" w:hAnsi="Calibri" w:cs="Times New Roman"/>
                <w:color w:val="000000" w:themeColor="text1"/>
                <w:sz w:val="20"/>
              </w:rPr>
              <w:t>4,340</w:t>
            </w:r>
          </w:p>
        </w:tc>
      </w:tr>
      <w:tr w:rsidR="00FA75F8" w:rsidRPr="00FA75F8" w14:paraId="0A9F5130" w14:textId="77777777" w:rsidTr="00FA75F8">
        <w:tc>
          <w:tcPr>
            <w:tcW w:w="1982" w:type="dxa"/>
          </w:tcPr>
          <w:p w14:paraId="0BEB7FB2" w14:textId="77777777" w:rsidR="005A3F73" w:rsidRPr="00FA75F8" w:rsidRDefault="005A3F73" w:rsidP="00D57EC9">
            <w:pPr>
              <w:spacing w:line="360" w:lineRule="auto"/>
              <w:contextualSpacing/>
              <w:rPr>
                <w:rFonts w:ascii="Calibri" w:hAnsi="Calibri" w:cs="Times New Roman"/>
                <w:color w:val="000000" w:themeColor="text1"/>
                <w:sz w:val="20"/>
              </w:rPr>
            </w:pPr>
            <w:r w:rsidRPr="00FA75F8">
              <w:rPr>
                <w:rFonts w:ascii="Calibri" w:hAnsi="Calibri" w:cs="Times New Roman"/>
                <w:color w:val="000000" w:themeColor="text1"/>
                <w:sz w:val="20"/>
              </w:rPr>
              <w:t>MES</w:t>
            </w:r>
          </w:p>
        </w:tc>
        <w:tc>
          <w:tcPr>
            <w:tcW w:w="1346" w:type="dxa"/>
          </w:tcPr>
          <w:p w14:paraId="648E7B92" w14:textId="77777777" w:rsidR="005A3F73" w:rsidRPr="00FA75F8" w:rsidRDefault="005A3F73" w:rsidP="00D57EC9">
            <w:pPr>
              <w:spacing w:line="360" w:lineRule="auto"/>
              <w:contextualSpacing/>
              <w:jc w:val="center"/>
              <w:rPr>
                <w:rFonts w:ascii="Calibri" w:hAnsi="Calibri" w:cs="Times New Roman"/>
                <w:color w:val="000000" w:themeColor="text1"/>
                <w:sz w:val="20"/>
              </w:rPr>
            </w:pPr>
            <w:r w:rsidRPr="00FA75F8">
              <w:rPr>
                <w:rFonts w:ascii="Calibri" w:hAnsi="Calibri" w:cs="Times New Roman"/>
                <w:color w:val="000000" w:themeColor="text1"/>
                <w:sz w:val="20"/>
              </w:rPr>
              <w:t>MES</w:t>
            </w:r>
          </w:p>
        </w:tc>
        <w:tc>
          <w:tcPr>
            <w:tcW w:w="1347" w:type="dxa"/>
          </w:tcPr>
          <w:p w14:paraId="49277AD0" w14:textId="77777777" w:rsidR="005A3F73" w:rsidRPr="00FA75F8" w:rsidRDefault="005A3F73" w:rsidP="00D57EC9">
            <w:pPr>
              <w:spacing w:line="360" w:lineRule="auto"/>
              <w:contextualSpacing/>
              <w:jc w:val="center"/>
              <w:rPr>
                <w:rFonts w:ascii="Calibri" w:hAnsi="Calibri" w:cs="Times New Roman"/>
                <w:color w:val="000000" w:themeColor="text1"/>
                <w:sz w:val="20"/>
              </w:rPr>
            </w:pPr>
            <w:r w:rsidRPr="00FA75F8">
              <w:rPr>
                <w:rFonts w:ascii="Calibri" w:hAnsi="Calibri" w:cs="Times New Roman"/>
                <w:color w:val="000000" w:themeColor="text1"/>
                <w:sz w:val="20"/>
              </w:rPr>
              <w:t>953</w:t>
            </w:r>
          </w:p>
        </w:tc>
      </w:tr>
      <w:tr w:rsidR="00FA75F8" w:rsidRPr="00FA75F8" w14:paraId="0ACF472A" w14:textId="77777777" w:rsidTr="00FA75F8">
        <w:tc>
          <w:tcPr>
            <w:tcW w:w="1982" w:type="dxa"/>
          </w:tcPr>
          <w:p w14:paraId="1CFA46D4" w14:textId="77777777" w:rsidR="005A3F73" w:rsidRPr="00FA75F8" w:rsidRDefault="005A3F73" w:rsidP="00D57EC9">
            <w:pPr>
              <w:spacing w:line="360" w:lineRule="auto"/>
              <w:contextualSpacing/>
              <w:rPr>
                <w:rFonts w:ascii="Calibri" w:hAnsi="Calibri" w:cs="Times New Roman"/>
                <w:color w:val="000000" w:themeColor="text1"/>
                <w:sz w:val="20"/>
              </w:rPr>
            </w:pPr>
            <w:r w:rsidRPr="00FA75F8">
              <w:rPr>
                <w:rFonts w:ascii="Calibri" w:hAnsi="Calibri" w:cs="Times New Roman"/>
                <w:color w:val="000000" w:themeColor="text1"/>
                <w:sz w:val="20"/>
              </w:rPr>
              <w:t>TRIS</w:t>
            </w:r>
          </w:p>
        </w:tc>
        <w:tc>
          <w:tcPr>
            <w:tcW w:w="1346" w:type="dxa"/>
          </w:tcPr>
          <w:p w14:paraId="487BE2D2" w14:textId="77777777" w:rsidR="005A3F73" w:rsidRPr="00FA75F8" w:rsidRDefault="005A3F73" w:rsidP="00D57EC9">
            <w:pPr>
              <w:spacing w:line="360" w:lineRule="auto"/>
              <w:contextualSpacing/>
              <w:jc w:val="center"/>
              <w:rPr>
                <w:rFonts w:ascii="Calibri" w:hAnsi="Calibri" w:cs="Times New Roman"/>
                <w:color w:val="000000" w:themeColor="text1"/>
                <w:sz w:val="20"/>
              </w:rPr>
            </w:pPr>
            <w:r w:rsidRPr="00FA75F8">
              <w:rPr>
                <w:rFonts w:ascii="Calibri" w:hAnsi="Calibri" w:cs="Times New Roman"/>
                <w:color w:val="000000" w:themeColor="text1"/>
                <w:sz w:val="20"/>
              </w:rPr>
              <w:t>TRS</w:t>
            </w:r>
          </w:p>
        </w:tc>
        <w:tc>
          <w:tcPr>
            <w:tcW w:w="1347" w:type="dxa"/>
          </w:tcPr>
          <w:p w14:paraId="53B967C8" w14:textId="77777777" w:rsidR="005A3F73" w:rsidRPr="00FA75F8" w:rsidRDefault="005A3F73" w:rsidP="00D57EC9">
            <w:pPr>
              <w:spacing w:line="360" w:lineRule="auto"/>
              <w:contextualSpacing/>
              <w:jc w:val="center"/>
              <w:rPr>
                <w:rFonts w:ascii="Calibri" w:hAnsi="Calibri" w:cs="Times New Roman"/>
                <w:color w:val="000000" w:themeColor="text1"/>
                <w:sz w:val="20"/>
              </w:rPr>
            </w:pPr>
            <w:r w:rsidRPr="00FA75F8">
              <w:rPr>
                <w:rFonts w:ascii="Calibri" w:hAnsi="Calibri" w:cs="Times New Roman"/>
                <w:color w:val="000000" w:themeColor="text1"/>
                <w:sz w:val="20"/>
              </w:rPr>
              <w:t>931</w:t>
            </w:r>
          </w:p>
        </w:tc>
      </w:tr>
      <w:tr w:rsidR="00FA75F8" w:rsidRPr="00FA75F8" w14:paraId="03B022FC" w14:textId="77777777" w:rsidTr="00FA75F8">
        <w:tc>
          <w:tcPr>
            <w:tcW w:w="1982" w:type="dxa"/>
          </w:tcPr>
          <w:p w14:paraId="4CE9D220" w14:textId="77777777" w:rsidR="005A3F73" w:rsidRPr="00FA75F8" w:rsidRDefault="005A3F73" w:rsidP="00D57EC9">
            <w:pPr>
              <w:spacing w:line="360" w:lineRule="auto"/>
              <w:contextualSpacing/>
              <w:rPr>
                <w:rFonts w:ascii="Calibri" w:hAnsi="Calibri" w:cs="Times New Roman"/>
                <w:color w:val="000000" w:themeColor="text1"/>
                <w:sz w:val="20"/>
              </w:rPr>
            </w:pPr>
            <w:r w:rsidRPr="00FA75F8">
              <w:rPr>
                <w:rFonts w:ascii="Calibri" w:hAnsi="Calibri" w:cs="Times New Roman"/>
                <w:color w:val="000000" w:themeColor="text1"/>
                <w:sz w:val="20"/>
              </w:rPr>
              <w:t>acetic acid</w:t>
            </w:r>
          </w:p>
        </w:tc>
        <w:tc>
          <w:tcPr>
            <w:tcW w:w="1346" w:type="dxa"/>
          </w:tcPr>
          <w:p w14:paraId="412EF47C" w14:textId="77777777" w:rsidR="005A3F73" w:rsidRPr="00FA75F8" w:rsidRDefault="005A3F73" w:rsidP="00D57EC9">
            <w:pPr>
              <w:spacing w:line="360" w:lineRule="auto"/>
              <w:contextualSpacing/>
              <w:jc w:val="center"/>
              <w:rPr>
                <w:rFonts w:ascii="Calibri" w:hAnsi="Calibri" w:cs="Times New Roman"/>
                <w:color w:val="000000" w:themeColor="text1"/>
                <w:sz w:val="20"/>
              </w:rPr>
            </w:pPr>
            <w:r w:rsidRPr="00FA75F8">
              <w:rPr>
                <w:rFonts w:ascii="Calibri" w:hAnsi="Calibri" w:cs="Times New Roman"/>
                <w:color w:val="000000" w:themeColor="text1"/>
                <w:sz w:val="20"/>
              </w:rPr>
              <w:t>ACY</w:t>
            </w:r>
          </w:p>
        </w:tc>
        <w:tc>
          <w:tcPr>
            <w:tcW w:w="1347" w:type="dxa"/>
          </w:tcPr>
          <w:p w14:paraId="4166113D" w14:textId="77777777" w:rsidR="005A3F73" w:rsidRPr="00FA75F8" w:rsidRDefault="005A3F73" w:rsidP="00D57EC9">
            <w:pPr>
              <w:spacing w:line="360" w:lineRule="auto"/>
              <w:contextualSpacing/>
              <w:jc w:val="center"/>
              <w:rPr>
                <w:rFonts w:ascii="Calibri" w:hAnsi="Calibri" w:cs="Times New Roman"/>
                <w:color w:val="000000" w:themeColor="text1"/>
                <w:sz w:val="20"/>
              </w:rPr>
            </w:pPr>
            <w:r w:rsidRPr="00FA75F8">
              <w:rPr>
                <w:rFonts w:ascii="Calibri" w:hAnsi="Calibri" w:cs="Times New Roman"/>
                <w:color w:val="000000" w:themeColor="text1"/>
                <w:sz w:val="20"/>
              </w:rPr>
              <w:t>737</w:t>
            </w:r>
          </w:p>
        </w:tc>
      </w:tr>
      <w:tr w:rsidR="00FA75F8" w:rsidRPr="00FA75F8" w14:paraId="1F3A6538" w14:textId="77777777" w:rsidTr="00FA75F8">
        <w:tc>
          <w:tcPr>
            <w:tcW w:w="1982" w:type="dxa"/>
          </w:tcPr>
          <w:p w14:paraId="173ADE83" w14:textId="77777777" w:rsidR="005A3F73" w:rsidRPr="00FA75F8" w:rsidRDefault="005A3F73" w:rsidP="00D57EC9">
            <w:pPr>
              <w:spacing w:line="360" w:lineRule="auto"/>
              <w:contextualSpacing/>
              <w:rPr>
                <w:rFonts w:ascii="Calibri" w:hAnsi="Calibri" w:cs="Times New Roman"/>
                <w:color w:val="000000" w:themeColor="text1"/>
                <w:sz w:val="20"/>
              </w:rPr>
            </w:pPr>
            <w:r w:rsidRPr="00FA75F8">
              <w:rPr>
                <w:rFonts w:ascii="Calibri" w:hAnsi="Calibri" w:cs="Times New Roman"/>
                <w:color w:val="000000" w:themeColor="text1"/>
                <w:sz w:val="20"/>
              </w:rPr>
              <w:t>citric acid</w:t>
            </w:r>
          </w:p>
        </w:tc>
        <w:tc>
          <w:tcPr>
            <w:tcW w:w="1346" w:type="dxa"/>
          </w:tcPr>
          <w:p w14:paraId="48770D93" w14:textId="77777777" w:rsidR="005A3F73" w:rsidRPr="00FA75F8" w:rsidRDefault="005A3F73" w:rsidP="00D57EC9">
            <w:pPr>
              <w:spacing w:line="360" w:lineRule="auto"/>
              <w:contextualSpacing/>
              <w:jc w:val="center"/>
              <w:rPr>
                <w:rFonts w:ascii="Calibri" w:hAnsi="Calibri" w:cs="Times New Roman"/>
                <w:color w:val="000000" w:themeColor="text1"/>
                <w:sz w:val="20"/>
              </w:rPr>
            </w:pPr>
            <w:r w:rsidRPr="00FA75F8">
              <w:rPr>
                <w:rFonts w:ascii="Calibri" w:hAnsi="Calibri" w:cs="Times New Roman"/>
                <w:color w:val="000000" w:themeColor="text1"/>
                <w:sz w:val="20"/>
              </w:rPr>
              <w:t>CIT</w:t>
            </w:r>
          </w:p>
        </w:tc>
        <w:tc>
          <w:tcPr>
            <w:tcW w:w="1347" w:type="dxa"/>
          </w:tcPr>
          <w:p w14:paraId="1A508CE8" w14:textId="77777777" w:rsidR="005A3F73" w:rsidRPr="00FA75F8" w:rsidRDefault="005A3F73" w:rsidP="00D57EC9">
            <w:pPr>
              <w:spacing w:line="360" w:lineRule="auto"/>
              <w:contextualSpacing/>
              <w:jc w:val="center"/>
              <w:rPr>
                <w:rFonts w:ascii="Calibri" w:hAnsi="Calibri" w:cs="Times New Roman"/>
                <w:color w:val="000000" w:themeColor="text1"/>
                <w:sz w:val="20"/>
              </w:rPr>
            </w:pPr>
            <w:r w:rsidRPr="00FA75F8">
              <w:rPr>
                <w:rFonts w:ascii="Calibri" w:hAnsi="Calibri" w:cs="Times New Roman"/>
                <w:color w:val="000000" w:themeColor="text1"/>
                <w:sz w:val="20"/>
              </w:rPr>
              <w:t>698</w:t>
            </w:r>
          </w:p>
        </w:tc>
      </w:tr>
    </w:tbl>
    <w:p w14:paraId="1E49CD05" w14:textId="77777777" w:rsidR="005A3F73" w:rsidRPr="00053DB5" w:rsidRDefault="005A3F73" w:rsidP="005A3F73">
      <w:pPr>
        <w:spacing w:line="360" w:lineRule="auto"/>
        <w:contextualSpacing/>
        <w:jc w:val="both"/>
        <w:rPr>
          <w:rFonts w:ascii="Calibri" w:hAnsi="Calibri" w:cs="Times New Roman"/>
        </w:rPr>
      </w:pPr>
    </w:p>
    <w:p w14:paraId="104AEAB9" w14:textId="29D923DE" w:rsidR="005A3F73" w:rsidRPr="00053DB5" w:rsidRDefault="005A3F73" w:rsidP="005A3F73">
      <w:pPr>
        <w:spacing w:line="360" w:lineRule="auto"/>
        <w:contextualSpacing/>
        <w:jc w:val="both"/>
        <w:rPr>
          <w:rFonts w:ascii="Calibri" w:hAnsi="Calibri" w:cs="Times New Roman"/>
        </w:rPr>
      </w:pPr>
      <w:r w:rsidRPr="00053DB5">
        <w:rPr>
          <w:rFonts w:ascii="Calibri" w:hAnsi="Calibri" w:cs="Times New Roman"/>
        </w:rPr>
        <w:t xml:space="preserve">The design of the screen specifically allows for the deconvolution of the effects of </w:t>
      </w:r>
      <w:r>
        <w:rPr>
          <w:rFonts w:ascii="Calibri" w:hAnsi="Calibri" w:cs="Times New Roman"/>
        </w:rPr>
        <w:t xml:space="preserve">the chemical nature of the </w:t>
      </w:r>
      <w:r w:rsidRPr="00053DB5">
        <w:rPr>
          <w:rFonts w:ascii="Calibri" w:hAnsi="Calibri" w:cs="Times New Roman"/>
        </w:rPr>
        <w:t>buffer and pH. For each buffer selected, three pH values were chosen based upon the</w:t>
      </w:r>
      <w:r w:rsidR="00ED7DD8">
        <w:rPr>
          <w:rFonts w:ascii="Calibri" w:hAnsi="Calibri" w:cs="Times New Roman"/>
        </w:rPr>
        <w:t xml:space="preserve"> ac</w:t>
      </w:r>
      <w:r w:rsidR="00607096">
        <w:rPr>
          <w:rFonts w:ascii="Calibri" w:hAnsi="Calibri" w:cs="Times New Roman"/>
        </w:rPr>
        <w:t>id dissociation constant</w:t>
      </w:r>
      <w:r w:rsidRPr="00053DB5">
        <w:rPr>
          <w:rFonts w:ascii="Calibri" w:hAnsi="Calibri" w:cs="Times New Roman"/>
        </w:rPr>
        <w:t xml:space="preserve"> </w:t>
      </w:r>
      <w:r w:rsidR="00607096">
        <w:rPr>
          <w:rFonts w:ascii="Calibri" w:hAnsi="Calibri" w:cs="Times New Roman"/>
        </w:rPr>
        <w:t>(</w:t>
      </w:r>
      <w:r w:rsidRPr="00053DB5">
        <w:rPr>
          <w:rFonts w:ascii="Calibri" w:hAnsi="Calibri" w:cs="Times New Roman"/>
        </w:rPr>
        <w:t>pK</w:t>
      </w:r>
      <w:r w:rsidRPr="00053DB5">
        <w:rPr>
          <w:rFonts w:ascii="Calibri" w:hAnsi="Calibri" w:cs="Times New Roman"/>
          <w:vertAlign w:val="subscript"/>
        </w:rPr>
        <w:t>a</w:t>
      </w:r>
      <w:r w:rsidR="00607096" w:rsidRPr="00607096">
        <w:rPr>
          <w:rFonts w:ascii="Calibri" w:hAnsi="Calibri" w:cs="Times New Roman"/>
        </w:rPr>
        <w:t>)</w:t>
      </w:r>
      <w:r w:rsidRPr="00053DB5">
        <w:rPr>
          <w:rFonts w:ascii="Calibri" w:hAnsi="Calibri" w:cs="Times New Roman"/>
        </w:rPr>
        <w:t xml:space="preserve"> at 25˚C ± 0.5 pH units. For example, HEPES has a pk</w:t>
      </w:r>
      <w:r w:rsidRPr="00053DB5">
        <w:rPr>
          <w:rFonts w:ascii="Calibri" w:hAnsi="Calibri" w:cs="Times New Roman"/>
          <w:vertAlign w:val="subscript"/>
        </w:rPr>
        <w:t>a</w:t>
      </w:r>
      <w:r w:rsidRPr="00053DB5">
        <w:rPr>
          <w:rFonts w:ascii="Calibri" w:hAnsi="Calibri" w:cs="Times New Roman"/>
        </w:rPr>
        <w:t xml:space="preserve"> of 7.5 at 25˚C, so pH values of 7.0, 7.5 and 8.0 were included in</w:t>
      </w:r>
      <w:r>
        <w:rPr>
          <w:rFonts w:ascii="Calibri" w:hAnsi="Calibri" w:cs="Times New Roman"/>
        </w:rPr>
        <w:t xml:space="preserve"> the screen. For buffer molecule</w:t>
      </w:r>
      <w:r w:rsidRPr="00053DB5">
        <w:rPr>
          <w:rFonts w:ascii="Calibri" w:hAnsi="Calibri" w:cs="Times New Roman"/>
        </w:rPr>
        <w:t>s with two pK</w:t>
      </w:r>
      <w:r w:rsidRPr="00053DB5">
        <w:rPr>
          <w:rFonts w:ascii="Calibri" w:hAnsi="Calibri" w:cs="Times New Roman"/>
          <w:vertAlign w:val="subscript"/>
        </w:rPr>
        <w:t>a</w:t>
      </w:r>
      <w:r w:rsidRPr="00053DB5">
        <w:rPr>
          <w:rFonts w:ascii="Calibri" w:hAnsi="Calibri" w:cs="Times New Roman"/>
        </w:rPr>
        <w:t xml:space="preserve"> values (e.g. bisTRIS propane), two sets of three pH values based around the two p</w:t>
      </w:r>
      <w:r w:rsidR="0060215B">
        <w:rPr>
          <w:rFonts w:ascii="Calibri" w:hAnsi="Calibri" w:cs="Times New Roman"/>
        </w:rPr>
        <w:t>K</w:t>
      </w:r>
      <w:r w:rsidRPr="00053DB5">
        <w:rPr>
          <w:rFonts w:ascii="Calibri" w:hAnsi="Calibri" w:cs="Times New Roman"/>
          <w:vertAlign w:val="subscript"/>
        </w:rPr>
        <w:t>a</w:t>
      </w:r>
      <w:r w:rsidRPr="00053DB5">
        <w:rPr>
          <w:rFonts w:ascii="Calibri" w:hAnsi="Calibri" w:cs="Times New Roman"/>
        </w:rPr>
        <w:t xml:space="preserve"> values were included in the screen. Overall, a wide pH range of 4.1-10.9 is covered with many overlapping pH values, omitting extremely acidic and alkaline environments in which proteins will most likely not be biologically active. With multiple pH values for each buffer and overlapping pH values, the design of the screen specifically facilitates the deconvolution of the effects of buffer and pH.</w:t>
      </w:r>
    </w:p>
    <w:p w14:paraId="251B6DA3" w14:textId="77777777" w:rsidR="005A3F73" w:rsidRPr="00053DB5" w:rsidRDefault="005A3F73" w:rsidP="005A3F73">
      <w:pPr>
        <w:spacing w:line="360" w:lineRule="auto"/>
        <w:contextualSpacing/>
        <w:jc w:val="both"/>
        <w:rPr>
          <w:rFonts w:ascii="Calibri" w:hAnsi="Calibri" w:cs="Times New Roman"/>
        </w:rPr>
      </w:pPr>
    </w:p>
    <w:p w14:paraId="2849C30F" w14:textId="77777777" w:rsidR="005A3F73" w:rsidRPr="00053DB5" w:rsidRDefault="005A3F73" w:rsidP="00E64968">
      <w:pPr>
        <w:pStyle w:val="ThesisHeading4"/>
        <w:outlineLvl w:val="0"/>
      </w:pPr>
      <w:bookmarkStart w:id="49" w:name="_Toc490317482"/>
      <w:r w:rsidRPr="00053DB5">
        <w:t>1.1.3.3. The Durham Osmolyte Screen</w:t>
      </w:r>
      <w:bookmarkEnd w:id="49"/>
    </w:p>
    <w:p w14:paraId="30CCDCCF" w14:textId="77777777" w:rsidR="005A3F73" w:rsidRPr="00053DB5" w:rsidRDefault="005A3F73" w:rsidP="005A3F73">
      <w:pPr>
        <w:spacing w:line="360" w:lineRule="auto"/>
        <w:contextualSpacing/>
        <w:jc w:val="both"/>
        <w:rPr>
          <w:rFonts w:ascii="Calibri" w:hAnsi="Calibri" w:cs="Times New Roman"/>
        </w:rPr>
      </w:pPr>
    </w:p>
    <w:p w14:paraId="3D5A9E39" w14:textId="12EA35C7" w:rsidR="002F1922" w:rsidRDefault="005A3F73" w:rsidP="002F1922">
      <w:pPr>
        <w:spacing w:line="360" w:lineRule="auto"/>
        <w:contextualSpacing/>
        <w:jc w:val="both"/>
        <w:rPr>
          <w:rFonts w:ascii="Calibri" w:hAnsi="Calibri" w:cs="Times New Roman"/>
          <w:color w:val="000000" w:themeColor="text1"/>
        </w:rPr>
      </w:pPr>
      <w:r w:rsidRPr="00053DB5">
        <w:rPr>
          <w:rFonts w:ascii="Calibri" w:hAnsi="Calibri" w:cs="Times New Roman"/>
          <w:color w:val="000000" w:themeColor="text1"/>
        </w:rPr>
        <w:t>Osmolytes, or compatible solutes, are generally highly soluble molecules that are proven more likely to induce protein stabilisation than destabilisation (Yancey, 2005). Furthermore, from a crystallography perspective, osmolytes are of particular interest as they are valuable cryoprotectants used during the crystal harvesting, mounting and storage processes</w:t>
      </w:r>
      <w:r>
        <w:rPr>
          <w:rFonts w:ascii="Calibri" w:hAnsi="Calibri" w:cs="Times New Roman"/>
          <w:color w:val="000000" w:themeColor="text1"/>
        </w:rPr>
        <w:t xml:space="preserve"> (Garman and Owen, 2006)</w:t>
      </w:r>
      <w:r w:rsidRPr="00053DB5">
        <w:rPr>
          <w:rFonts w:ascii="Calibri" w:hAnsi="Calibri" w:cs="Times New Roman"/>
          <w:color w:val="000000" w:themeColor="text1"/>
        </w:rPr>
        <w:t xml:space="preserve">. The osmolyte screen was designed based on distinguished groups of osmolytes found in the literature. Organic osmolytes can be classed as zwitterionic, non-charged or anionic solutes (Roberts, 2005). More specifically, the Durham osmolyte screen included eight sub-classes of compatible solutes: glycerol, sugars and polyols, non-detergent sulfobetaines (NDSBs), betaines and their analogues, </w:t>
      </w:r>
      <w:r w:rsidRPr="00053DB5">
        <w:rPr>
          <w:rFonts w:ascii="Calibri" w:hAnsi="Calibri" w:cs="Times New Roman"/>
          <w:color w:val="000000" w:themeColor="text1"/>
        </w:rPr>
        <w:lastRenderedPageBreak/>
        <w:t xml:space="preserve">organophosphates, dipeptides, amino acids and their derivatives, and a selection of other various compounds. Once the afore listed subclasses of osmolytes were identified, the literature was searched alongside the PDB and the Dragon Explorer of Osmoprotection-Associated Pathways (DEOP) database of osmoprotectants (Bougouffa </w:t>
      </w:r>
      <w:r w:rsidRPr="00053DB5">
        <w:rPr>
          <w:rFonts w:ascii="Calibri" w:hAnsi="Calibri" w:cs="Times New Roman"/>
          <w:i/>
          <w:color w:val="000000" w:themeColor="text1"/>
        </w:rPr>
        <w:t>et al.</w:t>
      </w:r>
      <w:r w:rsidRPr="00053DB5">
        <w:rPr>
          <w:rFonts w:ascii="Calibri" w:hAnsi="Calibri" w:cs="Times New Roman"/>
          <w:color w:val="000000" w:themeColor="text1"/>
        </w:rPr>
        <w:t>, 2014). The selection of a specific compound for the screen depended on a multitude of factors; most important were commercial availability, as many organophosphates originally identified could not be purchased, reasonable cost and compound solubility, as th</w:t>
      </w:r>
      <w:r w:rsidR="002F1922">
        <w:rPr>
          <w:rFonts w:ascii="Calibri" w:hAnsi="Calibri" w:cs="Times New Roman"/>
          <w:color w:val="000000" w:themeColor="text1"/>
        </w:rPr>
        <w:t>e screen is in the liquid state.</w:t>
      </w:r>
      <w:r w:rsidR="002F1922">
        <w:rPr>
          <w:rFonts w:ascii="Calibri" w:hAnsi="Calibri" w:cs="Times New Roman"/>
          <w:color w:val="000000" w:themeColor="text1"/>
        </w:rPr>
        <w:br w:type="page"/>
      </w:r>
    </w:p>
    <w:p w14:paraId="1145C658" w14:textId="7CFE9707" w:rsidR="005A3F73" w:rsidRPr="00D13BE2" w:rsidRDefault="00D13BE2" w:rsidP="00E64968">
      <w:pPr>
        <w:pStyle w:val="ThesisHeading2"/>
        <w:outlineLvl w:val="0"/>
        <w:rPr>
          <w:rFonts w:cs="Times New Roman"/>
          <w:color w:val="000000" w:themeColor="text1"/>
        </w:rPr>
      </w:pPr>
      <w:bookmarkStart w:id="50" w:name="_Toc490317483"/>
      <w:r>
        <w:lastRenderedPageBreak/>
        <w:t>1.2. Materials and Methods</w:t>
      </w:r>
      <w:bookmarkEnd w:id="50"/>
    </w:p>
    <w:p w14:paraId="3CD6DA83" w14:textId="77777777" w:rsidR="005A3F73" w:rsidRPr="00053DB5" w:rsidRDefault="005A3F73" w:rsidP="005A3F73">
      <w:pPr>
        <w:spacing w:line="360" w:lineRule="auto"/>
        <w:contextualSpacing/>
        <w:jc w:val="both"/>
        <w:rPr>
          <w:rFonts w:ascii="Calibri" w:hAnsi="Calibri" w:cs="Times New Roman"/>
        </w:rPr>
      </w:pPr>
    </w:p>
    <w:p w14:paraId="1989A471" w14:textId="77777777" w:rsidR="005A3F73" w:rsidRPr="002F1922" w:rsidRDefault="005A3F73" w:rsidP="00E64968">
      <w:pPr>
        <w:pStyle w:val="ThesisHeading3"/>
        <w:outlineLvl w:val="0"/>
      </w:pPr>
      <w:bookmarkStart w:id="51" w:name="_Toc490317484"/>
      <w:r w:rsidRPr="002F1922">
        <w:t>1.2.1. Durham Screens Solutions</w:t>
      </w:r>
      <w:bookmarkEnd w:id="51"/>
    </w:p>
    <w:p w14:paraId="50763627" w14:textId="77777777" w:rsidR="005A3F73" w:rsidRPr="00053DB5" w:rsidRDefault="005A3F73" w:rsidP="005A3F73">
      <w:pPr>
        <w:spacing w:line="360" w:lineRule="auto"/>
        <w:contextualSpacing/>
        <w:jc w:val="both"/>
        <w:rPr>
          <w:rFonts w:ascii="Calibri" w:hAnsi="Calibri" w:cs="Times New Roman"/>
        </w:rPr>
      </w:pPr>
    </w:p>
    <w:p w14:paraId="1037ECD6" w14:textId="1007FCC2" w:rsidR="00254D70" w:rsidRDefault="00254D70" w:rsidP="005A3F73">
      <w:pPr>
        <w:spacing w:line="360" w:lineRule="auto"/>
        <w:contextualSpacing/>
        <w:jc w:val="both"/>
        <w:rPr>
          <w:rFonts w:ascii="Calibri" w:hAnsi="Calibri" w:cs="Times New Roman"/>
        </w:rPr>
      </w:pPr>
      <w:r>
        <w:rPr>
          <w:rFonts w:ascii="Calibri" w:hAnsi="Calibri" w:cs="Times New Roman"/>
        </w:rPr>
        <w:fldChar w:fldCharType="begin"/>
      </w:r>
      <w:r>
        <w:rPr>
          <w:rFonts w:ascii="Calibri" w:hAnsi="Calibri" w:cs="Times New Roman"/>
        </w:rPr>
        <w:instrText xml:space="preserve"> REF _Ref490212809 </w:instrText>
      </w:r>
      <w:r>
        <w:rPr>
          <w:rFonts w:ascii="Calibri" w:hAnsi="Calibri" w:cs="Times New Roman"/>
        </w:rPr>
        <w:fldChar w:fldCharType="separate"/>
      </w:r>
      <w:r w:rsidR="006024A1" w:rsidRPr="00254D70">
        <w:rPr>
          <w:b/>
        </w:rPr>
        <w:t xml:space="preserve">Table </w:t>
      </w:r>
      <w:r w:rsidR="006024A1">
        <w:rPr>
          <w:b/>
          <w:noProof/>
        </w:rPr>
        <w:t>3</w:t>
      </w:r>
      <w:r>
        <w:rPr>
          <w:rFonts w:ascii="Calibri" w:hAnsi="Calibri" w:cs="Times New Roman"/>
        </w:rPr>
        <w:fldChar w:fldCharType="end"/>
      </w:r>
      <w:r>
        <w:rPr>
          <w:rFonts w:ascii="Calibri" w:hAnsi="Calibri" w:cs="Times New Roman"/>
        </w:rPr>
        <w:t xml:space="preserve">, </w:t>
      </w:r>
      <w:r>
        <w:rPr>
          <w:rFonts w:ascii="Calibri" w:hAnsi="Calibri" w:cs="Times New Roman"/>
        </w:rPr>
        <w:fldChar w:fldCharType="begin"/>
      </w:r>
      <w:r>
        <w:rPr>
          <w:rFonts w:ascii="Calibri" w:hAnsi="Calibri" w:cs="Times New Roman"/>
        </w:rPr>
        <w:instrText xml:space="preserve"> REF _Ref490212911 </w:instrText>
      </w:r>
      <w:r>
        <w:rPr>
          <w:rFonts w:ascii="Calibri" w:hAnsi="Calibri" w:cs="Times New Roman"/>
        </w:rPr>
        <w:fldChar w:fldCharType="separate"/>
      </w:r>
      <w:r w:rsidR="006024A1" w:rsidRPr="00254D70">
        <w:rPr>
          <w:b/>
        </w:rPr>
        <w:t xml:space="preserve">Table </w:t>
      </w:r>
      <w:r w:rsidR="006024A1">
        <w:rPr>
          <w:b/>
          <w:noProof/>
        </w:rPr>
        <w:t>4</w:t>
      </w:r>
      <w:r>
        <w:rPr>
          <w:rFonts w:ascii="Calibri" w:hAnsi="Calibri" w:cs="Times New Roman"/>
        </w:rPr>
        <w:fldChar w:fldCharType="end"/>
      </w:r>
      <w:r>
        <w:rPr>
          <w:rFonts w:ascii="Calibri" w:hAnsi="Calibri" w:cs="Times New Roman"/>
        </w:rPr>
        <w:t xml:space="preserve"> and </w:t>
      </w:r>
      <w:r>
        <w:rPr>
          <w:rFonts w:ascii="Calibri" w:hAnsi="Calibri" w:cs="Times New Roman"/>
        </w:rPr>
        <w:fldChar w:fldCharType="begin"/>
      </w:r>
      <w:r>
        <w:rPr>
          <w:rFonts w:ascii="Calibri" w:hAnsi="Calibri" w:cs="Times New Roman"/>
        </w:rPr>
        <w:instrText xml:space="preserve"> REF _Ref490212982 </w:instrText>
      </w:r>
      <w:r>
        <w:rPr>
          <w:rFonts w:ascii="Calibri" w:hAnsi="Calibri" w:cs="Times New Roman"/>
        </w:rPr>
        <w:fldChar w:fldCharType="separate"/>
      </w:r>
      <w:r w:rsidR="006024A1" w:rsidRPr="00254D70">
        <w:rPr>
          <w:b/>
        </w:rPr>
        <w:t xml:space="preserve">Table </w:t>
      </w:r>
      <w:r w:rsidR="006024A1">
        <w:rPr>
          <w:b/>
          <w:noProof/>
        </w:rPr>
        <w:t>5</w:t>
      </w:r>
      <w:r>
        <w:rPr>
          <w:rFonts w:ascii="Calibri" w:hAnsi="Calibri" w:cs="Times New Roman"/>
        </w:rPr>
        <w:fldChar w:fldCharType="end"/>
      </w:r>
      <w:r>
        <w:rPr>
          <w:rFonts w:ascii="Calibri" w:hAnsi="Calibri" w:cs="Times New Roman"/>
        </w:rPr>
        <w:t xml:space="preserve"> </w:t>
      </w:r>
      <w:r w:rsidR="005A3F73" w:rsidRPr="00053DB5">
        <w:rPr>
          <w:rFonts w:ascii="Calibri" w:hAnsi="Calibri" w:cs="Times New Roman"/>
        </w:rPr>
        <w:t xml:space="preserve">detail the compositions of the Durham Salt, pH and Osmolyte Screens, respectively. </w:t>
      </w:r>
      <w:r w:rsidR="00233D6E">
        <w:rPr>
          <w:rFonts w:ascii="Calibri" w:hAnsi="Calibri" w:cs="Times New Roman"/>
        </w:rPr>
        <w:fldChar w:fldCharType="begin"/>
      </w:r>
      <w:r w:rsidR="00233D6E">
        <w:rPr>
          <w:rFonts w:ascii="Calibri" w:hAnsi="Calibri" w:cs="Times New Roman"/>
        </w:rPr>
        <w:instrText xml:space="preserve"> REF _Ref490220278 \h </w:instrText>
      </w:r>
      <w:r w:rsidR="00233D6E">
        <w:rPr>
          <w:rFonts w:ascii="Calibri" w:hAnsi="Calibri" w:cs="Times New Roman"/>
        </w:rPr>
      </w:r>
      <w:r w:rsidR="00233D6E">
        <w:rPr>
          <w:rFonts w:ascii="Calibri" w:hAnsi="Calibri" w:cs="Times New Roman"/>
        </w:rPr>
        <w:fldChar w:fldCharType="separate"/>
      </w:r>
      <w:r w:rsidR="006024A1" w:rsidRPr="00FB3D03">
        <w:rPr>
          <w:b/>
        </w:rPr>
        <w:t xml:space="preserve">Appendix </w:t>
      </w:r>
      <w:r w:rsidR="006024A1">
        <w:rPr>
          <w:b/>
          <w:noProof/>
        </w:rPr>
        <w:t>1</w:t>
      </w:r>
      <w:r w:rsidR="00233D6E">
        <w:rPr>
          <w:rFonts w:ascii="Calibri" w:hAnsi="Calibri" w:cs="Times New Roman"/>
        </w:rPr>
        <w:fldChar w:fldCharType="end"/>
      </w:r>
      <w:r w:rsidR="005A3F73" w:rsidRPr="00053DB5">
        <w:rPr>
          <w:rFonts w:ascii="Calibri" w:hAnsi="Calibri" w:cs="Times New Roman"/>
        </w:rPr>
        <w:t xml:space="preserve"> lists the stock solutions that were prepared and then diluted to make a 2 X stock of each screen in a 96 deep-well block. All solutions and the 96 deep-w</w:t>
      </w:r>
      <w:r>
        <w:rPr>
          <w:rFonts w:ascii="Calibri" w:hAnsi="Calibri" w:cs="Times New Roman"/>
        </w:rPr>
        <w:t>ell blocks were stored at 4˚C.</w:t>
      </w:r>
    </w:p>
    <w:p w14:paraId="7F878EF1" w14:textId="7B77B910" w:rsidR="005A3F73" w:rsidRPr="002F1922" w:rsidRDefault="00254D70" w:rsidP="00254D70">
      <w:pPr>
        <w:rPr>
          <w:rFonts w:ascii="Calibri" w:hAnsi="Calibri" w:cs="Times New Roman"/>
        </w:rPr>
      </w:pPr>
      <w:r>
        <w:rPr>
          <w:rFonts w:ascii="Calibri" w:hAnsi="Calibri" w:cs="Times New Roman"/>
        </w:rPr>
        <w:br w:type="page"/>
      </w:r>
    </w:p>
    <w:p w14:paraId="00908052" w14:textId="77CC929B" w:rsidR="00254D70" w:rsidRDefault="00254D70" w:rsidP="00254D70">
      <w:pPr>
        <w:pStyle w:val="Caption"/>
        <w:keepNext/>
      </w:pPr>
      <w:bookmarkStart w:id="52" w:name="_Ref490212809"/>
      <w:bookmarkStart w:id="53" w:name="_Toc490636012"/>
      <w:r w:rsidRPr="00254D70">
        <w:rPr>
          <w:b/>
        </w:rPr>
        <w:lastRenderedPageBreak/>
        <w:t xml:space="preserve">Table </w:t>
      </w:r>
      <w:r w:rsidRPr="00254D70">
        <w:rPr>
          <w:b/>
        </w:rPr>
        <w:fldChar w:fldCharType="begin"/>
      </w:r>
      <w:r w:rsidRPr="00254D70">
        <w:rPr>
          <w:b/>
        </w:rPr>
        <w:instrText xml:space="preserve"> SEQ Table \* ARABIC </w:instrText>
      </w:r>
      <w:r w:rsidRPr="00254D70">
        <w:rPr>
          <w:b/>
        </w:rPr>
        <w:fldChar w:fldCharType="separate"/>
      </w:r>
      <w:r w:rsidR="006024A1">
        <w:rPr>
          <w:b/>
          <w:noProof/>
        </w:rPr>
        <w:t>3</w:t>
      </w:r>
      <w:r w:rsidRPr="00254D70">
        <w:rPr>
          <w:b/>
        </w:rPr>
        <w:fldChar w:fldCharType="end"/>
      </w:r>
      <w:bookmarkEnd w:id="52"/>
      <w:r w:rsidRPr="00254D70">
        <w:rPr>
          <w:b/>
        </w:rPr>
        <w:t>:</w:t>
      </w:r>
      <w:r>
        <w:t xml:space="preserve"> </w:t>
      </w:r>
      <w:r w:rsidRPr="00031353">
        <w:t>The composition of the Durham Salt Screen. The final concentration (1 X) of the assay is shown below. The 96 deep-well block contains twice these concentrations (2 X), only to be diluted to half by addition of protein and probe.</w:t>
      </w:r>
      <w:bookmarkEnd w:id="53"/>
    </w:p>
    <w:tbl>
      <w:tblPr>
        <w:tblStyle w:val="TableGrid"/>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67"/>
        <w:gridCol w:w="1021"/>
        <w:gridCol w:w="1022"/>
        <w:gridCol w:w="1022"/>
        <w:gridCol w:w="1022"/>
        <w:gridCol w:w="1021"/>
        <w:gridCol w:w="1022"/>
        <w:gridCol w:w="1022"/>
        <w:gridCol w:w="1022"/>
      </w:tblGrid>
      <w:tr w:rsidR="00254D70" w:rsidRPr="00254D70" w14:paraId="070C1238" w14:textId="77777777" w:rsidTr="00254D70">
        <w:trPr>
          <w:cantSplit/>
          <w:trHeight w:val="1025"/>
        </w:trPr>
        <w:tc>
          <w:tcPr>
            <w:tcW w:w="467" w:type="dxa"/>
            <w:textDirection w:val="btLr"/>
            <w:vAlign w:val="center"/>
          </w:tcPr>
          <w:p w14:paraId="4C857A06" w14:textId="77777777" w:rsidR="005A3F73" w:rsidRPr="00254D70" w:rsidRDefault="005A3F73" w:rsidP="00D57EC9">
            <w:pPr>
              <w:ind w:left="113" w:right="113"/>
              <w:contextualSpacing/>
              <w:jc w:val="center"/>
              <w:rPr>
                <w:rFonts w:ascii="Calibri" w:hAnsi="Calibri" w:cs="Times New Roman"/>
                <w:b/>
                <w:color w:val="000000" w:themeColor="text1"/>
                <w:sz w:val="20"/>
                <w:szCs w:val="20"/>
              </w:rPr>
            </w:pPr>
            <w:r w:rsidRPr="00254D70">
              <w:rPr>
                <w:rFonts w:ascii="Calibri" w:hAnsi="Calibri" w:cs="Times New Roman"/>
                <w:b/>
                <w:color w:val="000000" w:themeColor="text1"/>
                <w:sz w:val="20"/>
                <w:szCs w:val="20"/>
              </w:rPr>
              <w:t>12</w:t>
            </w:r>
          </w:p>
        </w:tc>
        <w:tc>
          <w:tcPr>
            <w:tcW w:w="1021" w:type="dxa"/>
            <w:textDirection w:val="btLr"/>
            <w:vAlign w:val="center"/>
          </w:tcPr>
          <w:p w14:paraId="37A71F6F"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0.2 M Na</w:t>
            </w:r>
            <w:r w:rsidRPr="00254D70">
              <w:rPr>
                <w:rFonts w:ascii="Calibri" w:hAnsi="Calibri" w:cs="Times New Roman"/>
                <w:color w:val="000000" w:themeColor="text1"/>
                <w:sz w:val="16"/>
                <w:szCs w:val="16"/>
                <w:vertAlign w:val="subscript"/>
              </w:rPr>
              <w:t>3</w:t>
            </w:r>
            <w:r w:rsidRPr="00254D70">
              <w:rPr>
                <w:rFonts w:ascii="Calibri" w:hAnsi="Calibri" w:cs="Times New Roman"/>
                <w:color w:val="000000" w:themeColor="text1"/>
                <w:sz w:val="16"/>
                <w:szCs w:val="16"/>
              </w:rPr>
              <w:t xml:space="preserve"> citrate</w:t>
            </w:r>
          </w:p>
        </w:tc>
        <w:tc>
          <w:tcPr>
            <w:tcW w:w="1022" w:type="dxa"/>
            <w:textDirection w:val="btLr"/>
            <w:vAlign w:val="center"/>
          </w:tcPr>
          <w:p w14:paraId="216DA457"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0.2 M (NH</w:t>
            </w:r>
            <w:r w:rsidRPr="00254D70">
              <w:rPr>
                <w:rFonts w:ascii="Calibri" w:hAnsi="Calibri" w:cs="Times New Roman"/>
                <w:color w:val="000000" w:themeColor="text1"/>
                <w:sz w:val="16"/>
                <w:szCs w:val="16"/>
                <w:vertAlign w:val="subscript"/>
              </w:rPr>
              <w:t>4</w:t>
            </w:r>
            <w:r w:rsidRPr="00254D70">
              <w:rPr>
                <w:rFonts w:ascii="Calibri" w:hAnsi="Calibri" w:cs="Times New Roman"/>
                <w:color w:val="000000" w:themeColor="text1"/>
                <w:sz w:val="16"/>
                <w:szCs w:val="16"/>
              </w:rPr>
              <w:t>)</w:t>
            </w:r>
            <w:r w:rsidRPr="00254D70">
              <w:rPr>
                <w:rFonts w:ascii="Calibri" w:hAnsi="Calibri" w:cs="Times New Roman"/>
                <w:color w:val="000000" w:themeColor="text1"/>
                <w:sz w:val="16"/>
                <w:szCs w:val="16"/>
                <w:vertAlign w:val="subscript"/>
              </w:rPr>
              <w:t>2</w:t>
            </w:r>
            <w:r w:rsidRPr="00254D70">
              <w:rPr>
                <w:rFonts w:ascii="Calibri" w:hAnsi="Calibri" w:cs="Times New Roman"/>
                <w:color w:val="000000" w:themeColor="text1"/>
                <w:sz w:val="16"/>
                <w:szCs w:val="16"/>
              </w:rPr>
              <w:t>SO</w:t>
            </w:r>
            <w:r w:rsidRPr="00254D70">
              <w:rPr>
                <w:rFonts w:ascii="Calibri" w:hAnsi="Calibri" w:cs="Times New Roman"/>
                <w:color w:val="000000" w:themeColor="text1"/>
                <w:sz w:val="16"/>
                <w:szCs w:val="16"/>
                <w:vertAlign w:val="subscript"/>
              </w:rPr>
              <w:t>4</w:t>
            </w:r>
          </w:p>
        </w:tc>
        <w:tc>
          <w:tcPr>
            <w:tcW w:w="1022" w:type="dxa"/>
            <w:textDirection w:val="btLr"/>
            <w:vAlign w:val="center"/>
          </w:tcPr>
          <w:p w14:paraId="06466E3B"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0.2 M NH</w:t>
            </w:r>
            <w:r w:rsidRPr="00254D70">
              <w:rPr>
                <w:rFonts w:ascii="Calibri" w:hAnsi="Calibri" w:cs="Times New Roman"/>
                <w:color w:val="000000" w:themeColor="text1"/>
                <w:sz w:val="16"/>
                <w:szCs w:val="16"/>
                <w:vertAlign w:val="subscript"/>
              </w:rPr>
              <w:t>4</w:t>
            </w:r>
            <w:r w:rsidRPr="00254D70">
              <w:rPr>
                <w:rFonts w:ascii="Calibri" w:hAnsi="Calibri" w:cs="Times New Roman"/>
                <w:color w:val="000000" w:themeColor="text1"/>
                <w:sz w:val="16"/>
                <w:szCs w:val="16"/>
              </w:rPr>
              <w:t>Cl</w:t>
            </w:r>
          </w:p>
        </w:tc>
        <w:tc>
          <w:tcPr>
            <w:tcW w:w="1022" w:type="dxa"/>
            <w:textDirection w:val="btLr"/>
            <w:vAlign w:val="center"/>
          </w:tcPr>
          <w:p w14:paraId="56FF91FE"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0.2 M KCl</w:t>
            </w:r>
          </w:p>
        </w:tc>
        <w:tc>
          <w:tcPr>
            <w:tcW w:w="1021" w:type="dxa"/>
            <w:textDirection w:val="btLr"/>
            <w:vAlign w:val="center"/>
          </w:tcPr>
          <w:p w14:paraId="25909ED5"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0.4 M NaI</w:t>
            </w:r>
          </w:p>
        </w:tc>
        <w:tc>
          <w:tcPr>
            <w:tcW w:w="1022" w:type="dxa"/>
            <w:textDirection w:val="btLr"/>
            <w:vAlign w:val="center"/>
          </w:tcPr>
          <w:p w14:paraId="382A17E3"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1 mM</w:t>
            </w:r>
          </w:p>
          <w:p w14:paraId="41E33662"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CoCl</w:t>
            </w:r>
            <w:r w:rsidRPr="00254D70">
              <w:rPr>
                <w:rFonts w:ascii="Calibri" w:hAnsi="Calibri" w:cs="Times New Roman"/>
                <w:color w:val="000000" w:themeColor="text1"/>
                <w:sz w:val="16"/>
                <w:szCs w:val="16"/>
                <w:vertAlign w:val="subscript"/>
              </w:rPr>
              <w:t>2</w:t>
            </w:r>
          </w:p>
        </w:tc>
        <w:tc>
          <w:tcPr>
            <w:tcW w:w="1022" w:type="dxa"/>
            <w:textDirection w:val="btLr"/>
            <w:vAlign w:val="center"/>
          </w:tcPr>
          <w:p w14:paraId="44AA1C0D"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2 mM EuCl</w:t>
            </w:r>
            <w:r w:rsidRPr="00254D70">
              <w:rPr>
                <w:rFonts w:ascii="Calibri" w:hAnsi="Calibri" w:cs="Times New Roman"/>
                <w:color w:val="000000" w:themeColor="text1"/>
                <w:sz w:val="16"/>
                <w:szCs w:val="16"/>
                <w:vertAlign w:val="subscript"/>
              </w:rPr>
              <w:t>3</w:t>
            </w:r>
          </w:p>
        </w:tc>
        <w:tc>
          <w:tcPr>
            <w:tcW w:w="1022" w:type="dxa"/>
            <w:textDirection w:val="btLr"/>
            <w:vAlign w:val="center"/>
          </w:tcPr>
          <w:p w14:paraId="4D02FF61"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5 mM β-mercapto ethanol</w:t>
            </w:r>
          </w:p>
        </w:tc>
      </w:tr>
      <w:tr w:rsidR="00254D70" w:rsidRPr="00254D70" w14:paraId="701AE266" w14:textId="77777777" w:rsidTr="00254D70">
        <w:trPr>
          <w:cantSplit/>
          <w:trHeight w:val="1025"/>
        </w:trPr>
        <w:tc>
          <w:tcPr>
            <w:tcW w:w="467" w:type="dxa"/>
            <w:textDirection w:val="btLr"/>
            <w:vAlign w:val="center"/>
          </w:tcPr>
          <w:p w14:paraId="7523A9FC" w14:textId="77777777" w:rsidR="005A3F73" w:rsidRPr="00254D70" w:rsidRDefault="005A3F73" w:rsidP="00D57EC9">
            <w:pPr>
              <w:ind w:left="113" w:right="113"/>
              <w:contextualSpacing/>
              <w:jc w:val="center"/>
              <w:rPr>
                <w:rFonts w:ascii="Calibri" w:hAnsi="Calibri" w:cs="Times New Roman"/>
                <w:b/>
                <w:color w:val="000000" w:themeColor="text1"/>
                <w:sz w:val="20"/>
                <w:szCs w:val="20"/>
              </w:rPr>
            </w:pPr>
            <w:r w:rsidRPr="00254D70">
              <w:rPr>
                <w:rFonts w:ascii="Calibri" w:hAnsi="Calibri" w:cs="Times New Roman"/>
                <w:b/>
                <w:color w:val="000000" w:themeColor="text1"/>
                <w:sz w:val="20"/>
                <w:szCs w:val="20"/>
              </w:rPr>
              <w:t>11</w:t>
            </w:r>
          </w:p>
        </w:tc>
        <w:tc>
          <w:tcPr>
            <w:tcW w:w="1021" w:type="dxa"/>
            <w:textDirection w:val="btLr"/>
            <w:vAlign w:val="center"/>
          </w:tcPr>
          <w:p w14:paraId="743D18DD"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0.5 M Na</w:t>
            </w:r>
            <w:r w:rsidRPr="00254D70">
              <w:rPr>
                <w:rFonts w:ascii="Calibri" w:hAnsi="Calibri" w:cs="Times New Roman"/>
                <w:color w:val="000000" w:themeColor="text1"/>
                <w:sz w:val="16"/>
                <w:szCs w:val="16"/>
                <w:vertAlign w:val="subscript"/>
              </w:rPr>
              <w:t>3</w:t>
            </w:r>
            <w:r w:rsidRPr="00254D70">
              <w:rPr>
                <w:rFonts w:ascii="Calibri" w:hAnsi="Calibri" w:cs="Times New Roman"/>
                <w:color w:val="000000" w:themeColor="text1"/>
                <w:sz w:val="16"/>
                <w:szCs w:val="16"/>
              </w:rPr>
              <w:t xml:space="preserve"> citrate</w:t>
            </w:r>
          </w:p>
        </w:tc>
        <w:tc>
          <w:tcPr>
            <w:tcW w:w="1022" w:type="dxa"/>
            <w:textDirection w:val="btLr"/>
            <w:vAlign w:val="center"/>
          </w:tcPr>
          <w:p w14:paraId="66EFBAE9"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0.4 M (NH</w:t>
            </w:r>
            <w:r w:rsidRPr="00254D70">
              <w:rPr>
                <w:rFonts w:ascii="Calibri" w:hAnsi="Calibri" w:cs="Times New Roman"/>
                <w:color w:val="000000" w:themeColor="text1"/>
                <w:sz w:val="16"/>
                <w:szCs w:val="16"/>
                <w:vertAlign w:val="subscript"/>
              </w:rPr>
              <w:t>4</w:t>
            </w:r>
            <w:r w:rsidRPr="00254D70">
              <w:rPr>
                <w:rFonts w:ascii="Calibri" w:hAnsi="Calibri" w:cs="Times New Roman"/>
                <w:color w:val="000000" w:themeColor="text1"/>
                <w:sz w:val="16"/>
                <w:szCs w:val="16"/>
              </w:rPr>
              <w:t>)</w:t>
            </w:r>
            <w:r w:rsidRPr="00254D70">
              <w:rPr>
                <w:rFonts w:ascii="Calibri" w:hAnsi="Calibri" w:cs="Times New Roman"/>
                <w:color w:val="000000" w:themeColor="text1"/>
                <w:sz w:val="16"/>
                <w:szCs w:val="16"/>
                <w:vertAlign w:val="subscript"/>
              </w:rPr>
              <w:t>2</w:t>
            </w:r>
            <w:r w:rsidRPr="00254D70">
              <w:rPr>
                <w:rFonts w:ascii="Calibri" w:hAnsi="Calibri" w:cs="Times New Roman"/>
                <w:color w:val="000000" w:themeColor="text1"/>
                <w:sz w:val="16"/>
                <w:szCs w:val="16"/>
              </w:rPr>
              <w:t>SO</w:t>
            </w:r>
            <w:r w:rsidRPr="00254D70">
              <w:rPr>
                <w:rFonts w:ascii="Calibri" w:hAnsi="Calibri" w:cs="Times New Roman"/>
                <w:color w:val="000000" w:themeColor="text1"/>
                <w:sz w:val="16"/>
                <w:szCs w:val="16"/>
                <w:vertAlign w:val="subscript"/>
              </w:rPr>
              <w:t>4</w:t>
            </w:r>
          </w:p>
        </w:tc>
        <w:tc>
          <w:tcPr>
            <w:tcW w:w="1022" w:type="dxa"/>
            <w:textDirection w:val="btLr"/>
            <w:vAlign w:val="center"/>
          </w:tcPr>
          <w:p w14:paraId="15E27AC0"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0.4 M NH</w:t>
            </w:r>
            <w:r w:rsidRPr="00254D70">
              <w:rPr>
                <w:rFonts w:ascii="Calibri" w:hAnsi="Calibri" w:cs="Times New Roman"/>
                <w:color w:val="000000" w:themeColor="text1"/>
                <w:sz w:val="16"/>
                <w:szCs w:val="16"/>
                <w:vertAlign w:val="subscript"/>
              </w:rPr>
              <w:t>4</w:t>
            </w:r>
            <w:r w:rsidRPr="00254D70">
              <w:rPr>
                <w:rFonts w:ascii="Calibri" w:hAnsi="Calibri" w:cs="Times New Roman"/>
                <w:color w:val="000000" w:themeColor="text1"/>
                <w:sz w:val="16"/>
                <w:szCs w:val="16"/>
              </w:rPr>
              <w:t>Cl</w:t>
            </w:r>
          </w:p>
        </w:tc>
        <w:tc>
          <w:tcPr>
            <w:tcW w:w="1022" w:type="dxa"/>
            <w:textDirection w:val="btLr"/>
            <w:vAlign w:val="center"/>
          </w:tcPr>
          <w:p w14:paraId="2C8BE620"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0.5 M KCl</w:t>
            </w:r>
          </w:p>
        </w:tc>
        <w:tc>
          <w:tcPr>
            <w:tcW w:w="1021" w:type="dxa"/>
            <w:textDirection w:val="btLr"/>
            <w:vAlign w:val="center"/>
          </w:tcPr>
          <w:p w14:paraId="0E083351"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0.1 M NaBr</w:t>
            </w:r>
          </w:p>
        </w:tc>
        <w:tc>
          <w:tcPr>
            <w:tcW w:w="1022" w:type="dxa"/>
            <w:textDirection w:val="btLr"/>
            <w:vAlign w:val="center"/>
          </w:tcPr>
          <w:p w14:paraId="6BA56E29"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0.5 mM MnCl</w:t>
            </w:r>
            <w:r w:rsidRPr="00254D70">
              <w:rPr>
                <w:rFonts w:ascii="Calibri" w:hAnsi="Calibri" w:cs="Times New Roman"/>
                <w:color w:val="000000" w:themeColor="text1"/>
                <w:sz w:val="16"/>
                <w:szCs w:val="16"/>
                <w:vertAlign w:val="subscript"/>
              </w:rPr>
              <w:t>2</w:t>
            </w:r>
          </w:p>
        </w:tc>
        <w:tc>
          <w:tcPr>
            <w:tcW w:w="1022" w:type="dxa"/>
            <w:textDirection w:val="btLr"/>
            <w:vAlign w:val="center"/>
          </w:tcPr>
          <w:p w14:paraId="447FFC87"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2 mM SmCl</w:t>
            </w:r>
            <w:r w:rsidRPr="00254D70">
              <w:rPr>
                <w:rFonts w:ascii="Calibri" w:hAnsi="Calibri" w:cs="Times New Roman"/>
                <w:color w:val="000000" w:themeColor="text1"/>
                <w:sz w:val="16"/>
                <w:szCs w:val="16"/>
                <w:vertAlign w:val="subscript"/>
              </w:rPr>
              <w:t>3</w:t>
            </w:r>
          </w:p>
        </w:tc>
        <w:tc>
          <w:tcPr>
            <w:tcW w:w="1022" w:type="dxa"/>
            <w:textDirection w:val="btLr"/>
            <w:vAlign w:val="center"/>
          </w:tcPr>
          <w:p w14:paraId="7D079497"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5 mM</w:t>
            </w:r>
          </w:p>
          <w:p w14:paraId="26DC64FC"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 xml:space="preserve">TCEP           pH 7.5 </w:t>
            </w:r>
          </w:p>
        </w:tc>
      </w:tr>
      <w:tr w:rsidR="00254D70" w:rsidRPr="00254D70" w14:paraId="133587D0" w14:textId="77777777" w:rsidTr="00254D70">
        <w:trPr>
          <w:cantSplit/>
          <w:trHeight w:val="1025"/>
        </w:trPr>
        <w:tc>
          <w:tcPr>
            <w:tcW w:w="467" w:type="dxa"/>
            <w:textDirection w:val="btLr"/>
            <w:vAlign w:val="center"/>
          </w:tcPr>
          <w:p w14:paraId="526C4E80" w14:textId="77777777" w:rsidR="005A3F73" w:rsidRPr="00254D70" w:rsidRDefault="005A3F73" w:rsidP="00D57EC9">
            <w:pPr>
              <w:ind w:left="113" w:right="113"/>
              <w:contextualSpacing/>
              <w:jc w:val="center"/>
              <w:rPr>
                <w:rFonts w:ascii="Calibri" w:hAnsi="Calibri" w:cs="Times New Roman"/>
                <w:b/>
                <w:color w:val="000000" w:themeColor="text1"/>
                <w:sz w:val="20"/>
                <w:szCs w:val="20"/>
              </w:rPr>
            </w:pPr>
            <w:r w:rsidRPr="00254D70">
              <w:rPr>
                <w:rFonts w:ascii="Calibri" w:hAnsi="Calibri" w:cs="Times New Roman"/>
                <w:b/>
                <w:color w:val="000000" w:themeColor="text1"/>
                <w:sz w:val="20"/>
                <w:szCs w:val="20"/>
              </w:rPr>
              <w:t>10</w:t>
            </w:r>
          </w:p>
        </w:tc>
        <w:tc>
          <w:tcPr>
            <w:tcW w:w="1021" w:type="dxa"/>
            <w:textDirection w:val="btLr"/>
            <w:vAlign w:val="center"/>
          </w:tcPr>
          <w:p w14:paraId="200C70A0"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5 mM          Gu-HCl</w:t>
            </w:r>
          </w:p>
        </w:tc>
        <w:tc>
          <w:tcPr>
            <w:tcW w:w="1022" w:type="dxa"/>
            <w:textDirection w:val="btLr"/>
            <w:vAlign w:val="center"/>
          </w:tcPr>
          <w:p w14:paraId="184961B9"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0.6 M (NH</w:t>
            </w:r>
            <w:r w:rsidRPr="00254D70">
              <w:rPr>
                <w:rFonts w:ascii="Calibri" w:hAnsi="Calibri" w:cs="Times New Roman"/>
                <w:color w:val="000000" w:themeColor="text1"/>
                <w:sz w:val="16"/>
                <w:szCs w:val="16"/>
                <w:vertAlign w:val="subscript"/>
              </w:rPr>
              <w:t>4</w:t>
            </w:r>
            <w:r w:rsidRPr="00254D70">
              <w:rPr>
                <w:rFonts w:ascii="Calibri" w:hAnsi="Calibri" w:cs="Times New Roman"/>
                <w:color w:val="000000" w:themeColor="text1"/>
                <w:sz w:val="16"/>
                <w:szCs w:val="16"/>
              </w:rPr>
              <w:t>)</w:t>
            </w:r>
            <w:r w:rsidRPr="00254D70">
              <w:rPr>
                <w:rFonts w:ascii="Calibri" w:hAnsi="Calibri" w:cs="Times New Roman"/>
                <w:color w:val="000000" w:themeColor="text1"/>
                <w:sz w:val="16"/>
                <w:szCs w:val="16"/>
                <w:vertAlign w:val="subscript"/>
              </w:rPr>
              <w:t>2</w:t>
            </w:r>
            <w:r w:rsidRPr="00254D70">
              <w:rPr>
                <w:rFonts w:ascii="Calibri" w:hAnsi="Calibri" w:cs="Times New Roman"/>
                <w:color w:val="000000" w:themeColor="text1"/>
                <w:sz w:val="16"/>
                <w:szCs w:val="16"/>
              </w:rPr>
              <w:t>SO</w:t>
            </w:r>
            <w:r w:rsidRPr="00254D70">
              <w:rPr>
                <w:rFonts w:ascii="Calibri" w:hAnsi="Calibri" w:cs="Times New Roman"/>
                <w:color w:val="000000" w:themeColor="text1"/>
                <w:sz w:val="16"/>
                <w:szCs w:val="16"/>
                <w:vertAlign w:val="subscript"/>
              </w:rPr>
              <w:t>4</w:t>
            </w:r>
          </w:p>
        </w:tc>
        <w:tc>
          <w:tcPr>
            <w:tcW w:w="1022" w:type="dxa"/>
            <w:textDirection w:val="btLr"/>
            <w:vAlign w:val="center"/>
          </w:tcPr>
          <w:p w14:paraId="5236C781"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0.6 M NH</w:t>
            </w:r>
            <w:r w:rsidRPr="00254D70">
              <w:rPr>
                <w:rFonts w:ascii="Calibri" w:hAnsi="Calibri" w:cs="Times New Roman"/>
                <w:color w:val="000000" w:themeColor="text1"/>
                <w:sz w:val="16"/>
                <w:szCs w:val="16"/>
                <w:vertAlign w:val="subscript"/>
              </w:rPr>
              <w:t>4</w:t>
            </w:r>
            <w:r w:rsidRPr="00254D70">
              <w:rPr>
                <w:rFonts w:ascii="Calibri" w:hAnsi="Calibri" w:cs="Times New Roman"/>
                <w:color w:val="000000" w:themeColor="text1"/>
                <w:sz w:val="16"/>
                <w:szCs w:val="16"/>
              </w:rPr>
              <w:t>Cl</w:t>
            </w:r>
          </w:p>
        </w:tc>
        <w:tc>
          <w:tcPr>
            <w:tcW w:w="1022" w:type="dxa"/>
            <w:textDirection w:val="btLr"/>
            <w:vAlign w:val="center"/>
          </w:tcPr>
          <w:p w14:paraId="1A907CC7"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0.2 M Na</w:t>
            </w:r>
            <w:r w:rsidRPr="00254D70">
              <w:rPr>
                <w:rFonts w:ascii="Calibri" w:hAnsi="Calibri" w:cs="Times New Roman"/>
                <w:color w:val="000000" w:themeColor="text1"/>
                <w:sz w:val="16"/>
                <w:szCs w:val="16"/>
                <w:vertAlign w:val="subscript"/>
              </w:rPr>
              <w:t>2</w:t>
            </w:r>
            <w:r w:rsidRPr="00254D70">
              <w:rPr>
                <w:rFonts w:ascii="Calibri" w:hAnsi="Calibri" w:cs="Times New Roman"/>
                <w:color w:val="000000" w:themeColor="text1"/>
                <w:sz w:val="16"/>
                <w:szCs w:val="16"/>
              </w:rPr>
              <w:t>SO</w:t>
            </w:r>
            <w:r w:rsidRPr="00254D70">
              <w:rPr>
                <w:rFonts w:ascii="Calibri" w:hAnsi="Calibri" w:cs="Times New Roman"/>
                <w:color w:val="000000" w:themeColor="text1"/>
                <w:sz w:val="16"/>
                <w:szCs w:val="16"/>
                <w:vertAlign w:val="subscript"/>
              </w:rPr>
              <w:t>4</w:t>
            </w:r>
          </w:p>
        </w:tc>
        <w:tc>
          <w:tcPr>
            <w:tcW w:w="1021" w:type="dxa"/>
            <w:textDirection w:val="btLr"/>
            <w:vAlign w:val="center"/>
          </w:tcPr>
          <w:p w14:paraId="340F9AC3"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0.4 M NaBr</w:t>
            </w:r>
          </w:p>
        </w:tc>
        <w:tc>
          <w:tcPr>
            <w:tcW w:w="1022" w:type="dxa"/>
            <w:textDirection w:val="btLr"/>
            <w:vAlign w:val="center"/>
          </w:tcPr>
          <w:p w14:paraId="55B0F4B8"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5 mM MnCl</w:t>
            </w:r>
            <w:r w:rsidRPr="00254D70">
              <w:rPr>
                <w:rFonts w:ascii="Calibri" w:hAnsi="Calibri" w:cs="Times New Roman"/>
                <w:color w:val="000000" w:themeColor="text1"/>
                <w:sz w:val="16"/>
                <w:szCs w:val="16"/>
                <w:vertAlign w:val="subscript"/>
              </w:rPr>
              <w:t>2</w:t>
            </w:r>
          </w:p>
        </w:tc>
        <w:tc>
          <w:tcPr>
            <w:tcW w:w="1022" w:type="dxa"/>
            <w:textDirection w:val="btLr"/>
            <w:vAlign w:val="center"/>
          </w:tcPr>
          <w:p w14:paraId="00A9146F"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2 mM NdCl</w:t>
            </w:r>
            <w:r w:rsidRPr="00254D70">
              <w:rPr>
                <w:rFonts w:ascii="Calibri" w:hAnsi="Calibri" w:cs="Times New Roman"/>
                <w:color w:val="000000" w:themeColor="text1"/>
                <w:sz w:val="16"/>
                <w:szCs w:val="16"/>
                <w:vertAlign w:val="subscript"/>
              </w:rPr>
              <w:t>3</w:t>
            </w:r>
          </w:p>
        </w:tc>
        <w:tc>
          <w:tcPr>
            <w:tcW w:w="1022" w:type="dxa"/>
            <w:textDirection w:val="btLr"/>
            <w:vAlign w:val="center"/>
          </w:tcPr>
          <w:p w14:paraId="718194C7"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5 mM DTT</w:t>
            </w:r>
          </w:p>
        </w:tc>
      </w:tr>
      <w:tr w:rsidR="00254D70" w:rsidRPr="00254D70" w14:paraId="72A53A69" w14:textId="77777777" w:rsidTr="00254D70">
        <w:trPr>
          <w:cantSplit/>
          <w:trHeight w:val="1025"/>
        </w:trPr>
        <w:tc>
          <w:tcPr>
            <w:tcW w:w="467" w:type="dxa"/>
            <w:textDirection w:val="btLr"/>
            <w:vAlign w:val="center"/>
          </w:tcPr>
          <w:p w14:paraId="07A7FCC6" w14:textId="77777777" w:rsidR="005A3F73" w:rsidRPr="00254D70" w:rsidRDefault="005A3F73" w:rsidP="00D57EC9">
            <w:pPr>
              <w:ind w:left="113" w:right="113"/>
              <w:contextualSpacing/>
              <w:jc w:val="center"/>
              <w:rPr>
                <w:rFonts w:ascii="Calibri" w:hAnsi="Calibri" w:cs="Times New Roman"/>
                <w:b/>
                <w:color w:val="000000" w:themeColor="text1"/>
                <w:sz w:val="20"/>
                <w:szCs w:val="20"/>
              </w:rPr>
            </w:pPr>
            <w:r w:rsidRPr="00254D70">
              <w:rPr>
                <w:rFonts w:ascii="Calibri" w:hAnsi="Calibri" w:cs="Times New Roman"/>
                <w:b/>
                <w:color w:val="000000" w:themeColor="text1"/>
                <w:sz w:val="20"/>
                <w:szCs w:val="20"/>
              </w:rPr>
              <w:t>9</w:t>
            </w:r>
          </w:p>
        </w:tc>
        <w:tc>
          <w:tcPr>
            <w:tcW w:w="1021" w:type="dxa"/>
            <w:textDirection w:val="btLr"/>
            <w:vAlign w:val="center"/>
          </w:tcPr>
          <w:p w14:paraId="5298F2F9"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0.2 M          Gu-HCl</w:t>
            </w:r>
          </w:p>
        </w:tc>
        <w:tc>
          <w:tcPr>
            <w:tcW w:w="1022" w:type="dxa"/>
            <w:textDirection w:val="btLr"/>
            <w:vAlign w:val="center"/>
          </w:tcPr>
          <w:p w14:paraId="50AE1964"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0.8 M (NH</w:t>
            </w:r>
            <w:r w:rsidRPr="00254D70">
              <w:rPr>
                <w:rFonts w:ascii="Calibri" w:hAnsi="Calibri" w:cs="Times New Roman"/>
                <w:color w:val="000000" w:themeColor="text1"/>
                <w:sz w:val="16"/>
                <w:szCs w:val="16"/>
                <w:vertAlign w:val="subscript"/>
              </w:rPr>
              <w:t>4</w:t>
            </w:r>
            <w:r w:rsidRPr="00254D70">
              <w:rPr>
                <w:rFonts w:ascii="Calibri" w:hAnsi="Calibri" w:cs="Times New Roman"/>
                <w:color w:val="000000" w:themeColor="text1"/>
                <w:sz w:val="16"/>
                <w:szCs w:val="16"/>
              </w:rPr>
              <w:t>)</w:t>
            </w:r>
            <w:r w:rsidRPr="00254D70">
              <w:rPr>
                <w:rFonts w:ascii="Calibri" w:hAnsi="Calibri" w:cs="Times New Roman"/>
                <w:color w:val="000000" w:themeColor="text1"/>
                <w:sz w:val="16"/>
                <w:szCs w:val="16"/>
                <w:vertAlign w:val="subscript"/>
              </w:rPr>
              <w:t>2</w:t>
            </w:r>
            <w:r w:rsidRPr="00254D70">
              <w:rPr>
                <w:rFonts w:ascii="Calibri" w:hAnsi="Calibri" w:cs="Times New Roman"/>
                <w:color w:val="000000" w:themeColor="text1"/>
                <w:sz w:val="16"/>
                <w:szCs w:val="16"/>
              </w:rPr>
              <w:t>SO</w:t>
            </w:r>
            <w:r w:rsidRPr="00254D70">
              <w:rPr>
                <w:rFonts w:ascii="Calibri" w:hAnsi="Calibri" w:cs="Times New Roman"/>
                <w:color w:val="000000" w:themeColor="text1"/>
                <w:sz w:val="16"/>
                <w:szCs w:val="16"/>
                <w:vertAlign w:val="subscript"/>
              </w:rPr>
              <w:t>4</w:t>
            </w:r>
          </w:p>
        </w:tc>
        <w:tc>
          <w:tcPr>
            <w:tcW w:w="1022" w:type="dxa"/>
            <w:textDirection w:val="btLr"/>
            <w:vAlign w:val="center"/>
          </w:tcPr>
          <w:p w14:paraId="4210F07D"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0.8 M NH</w:t>
            </w:r>
            <w:r w:rsidRPr="00254D70">
              <w:rPr>
                <w:rFonts w:ascii="Calibri" w:hAnsi="Calibri" w:cs="Times New Roman"/>
                <w:color w:val="000000" w:themeColor="text1"/>
                <w:sz w:val="16"/>
                <w:szCs w:val="16"/>
                <w:vertAlign w:val="subscript"/>
              </w:rPr>
              <w:t>4</w:t>
            </w:r>
            <w:r w:rsidRPr="00254D70">
              <w:rPr>
                <w:rFonts w:ascii="Calibri" w:hAnsi="Calibri" w:cs="Times New Roman"/>
                <w:color w:val="000000" w:themeColor="text1"/>
                <w:sz w:val="16"/>
                <w:szCs w:val="16"/>
              </w:rPr>
              <w:t>Cl</w:t>
            </w:r>
          </w:p>
        </w:tc>
        <w:tc>
          <w:tcPr>
            <w:tcW w:w="1022" w:type="dxa"/>
            <w:textDirection w:val="btLr"/>
            <w:vAlign w:val="center"/>
          </w:tcPr>
          <w:p w14:paraId="1EE6B91D"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0.4 M Na</w:t>
            </w:r>
            <w:r w:rsidRPr="00254D70">
              <w:rPr>
                <w:rFonts w:ascii="Calibri" w:hAnsi="Calibri" w:cs="Times New Roman"/>
                <w:color w:val="000000" w:themeColor="text1"/>
                <w:sz w:val="16"/>
                <w:szCs w:val="16"/>
                <w:vertAlign w:val="subscript"/>
              </w:rPr>
              <w:t>2</w:t>
            </w:r>
            <w:r w:rsidRPr="00254D70">
              <w:rPr>
                <w:rFonts w:ascii="Calibri" w:hAnsi="Calibri" w:cs="Times New Roman"/>
                <w:color w:val="000000" w:themeColor="text1"/>
                <w:sz w:val="16"/>
                <w:szCs w:val="16"/>
              </w:rPr>
              <w:t>SO</w:t>
            </w:r>
            <w:r w:rsidRPr="00254D70">
              <w:rPr>
                <w:rFonts w:ascii="Calibri" w:hAnsi="Calibri" w:cs="Times New Roman"/>
                <w:color w:val="000000" w:themeColor="text1"/>
                <w:sz w:val="16"/>
                <w:szCs w:val="16"/>
                <w:vertAlign w:val="subscript"/>
              </w:rPr>
              <w:t>4</w:t>
            </w:r>
          </w:p>
        </w:tc>
        <w:tc>
          <w:tcPr>
            <w:tcW w:w="1021" w:type="dxa"/>
            <w:textDirection w:val="btLr"/>
            <w:vAlign w:val="center"/>
          </w:tcPr>
          <w:p w14:paraId="14584EE0"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1.5 M NaBr</w:t>
            </w:r>
          </w:p>
        </w:tc>
        <w:tc>
          <w:tcPr>
            <w:tcW w:w="1022" w:type="dxa"/>
            <w:textDirection w:val="btLr"/>
            <w:vAlign w:val="center"/>
          </w:tcPr>
          <w:p w14:paraId="1AD6A9D7"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0.1 mM NiCl</w:t>
            </w:r>
            <w:r w:rsidRPr="00254D70">
              <w:rPr>
                <w:rFonts w:ascii="Calibri" w:hAnsi="Calibri" w:cs="Times New Roman"/>
                <w:color w:val="000000" w:themeColor="text1"/>
                <w:sz w:val="16"/>
                <w:szCs w:val="16"/>
                <w:vertAlign w:val="subscript"/>
              </w:rPr>
              <w:t>2</w:t>
            </w:r>
          </w:p>
        </w:tc>
        <w:tc>
          <w:tcPr>
            <w:tcW w:w="1022" w:type="dxa"/>
            <w:textDirection w:val="btLr"/>
            <w:vAlign w:val="center"/>
          </w:tcPr>
          <w:p w14:paraId="383E5501"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2 mM PrCl</w:t>
            </w:r>
            <w:r w:rsidRPr="00254D70">
              <w:rPr>
                <w:rFonts w:ascii="Calibri" w:hAnsi="Calibri" w:cs="Times New Roman"/>
                <w:color w:val="000000" w:themeColor="text1"/>
                <w:sz w:val="16"/>
                <w:szCs w:val="16"/>
                <w:vertAlign w:val="subscript"/>
              </w:rPr>
              <w:t>3</w:t>
            </w:r>
          </w:p>
        </w:tc>
        <w:tc>
          <w:tcPr>
            <w:tcW w:w="1022" w:type="dxa"/>
            <w:textDirection w:val="btLr"/>
            <w:vAlign w:val="center"/>
          </w:tcPr>
          <w:p w14:paraId="4A4FCE2C"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5 mM Na</w:t>
            </w:r>
            <w:r w:rsidRPr="00254D70">
              <w:rPr>
                <w:rFonts w:ascii="Calibri" w:hAnsi="Calibri" w:cs="Times New Roman"/>
                <w:color w:val="000000" w:themeColor="text1"/>
                <w:sz w:val="16"/>
                <w:szCs w:val="16"/>
                <w:vertAlign w:val="subscript"/>
              </w:rPr>
              <w:t>2</w:t>
            </w:r>
            <w:r w:rsidRPr="00254D70">
              <w:rPr>
                <w:rFonts w:ascii="Calibri" w:hAnsi="Calibri" w:cs="Times New Roman"/>
                <w:color w:val="000000" w:themeColor="text1"/>
                <w:sz w:val="16"/>
                <w:szCs w:val="16"/>
              </w:rPr>
              <w:t>MoO</w:t>
            </w:r>
            <w:r w:rsidRPr="00254D70">
              <w:rPr>
                <w:rFonts w:ascii="Calibri" w:hAnsi="Calibri" w:cs="Times New Roman"/>
                <w:color w:val="000000" w:themeColor="text1"/>
                <w:sz w:val="16"/>
                <w:szCs w:val="16"/>
                <w:vertAlign w:val="subscript"/>
              </w:rPr>
              <w:t>4</w:t>
            </w:r>
          </w:p>
        </w:tc>
      </w:tr>
      <w:tr w:rsidR="00254D70" w:rsidRPr="00254D70" w14:paraId="4D5B48BC" w14:textId="77777777" w:rsidTr="00254D70">
        <w:trPr>
          <w:cantSplit/>
          <w:trHeight w:val="1025"/>
        </w:trPr>
        <w:tc>
          <w:tcPr>
            <w:tcW w:w="467" w:type="dxa"/>
            <w:textDirection w:val="btLr"/>
            <w:vAlign w:val="center"/>
          </w:tcPr>
          <w:p w14:paraId="47BEB279" w14:textId="77777777" w:rsidR="005A3F73" w:rsidRPr="00254D70" w:rsidRDefault="005A3F73" w:rsidP="00D57EC9">
            <w:pPr>
              <w:ind w:left="113" w:right="113"/>
              <w:contextualSpacing/>
              <w:jc w:val="center"/>
              <w:rPr>
                <w:rFonts w:ascii="Calibri" w:hAnsi="Calibri" w:cs="Times New Roman"/>
                <w:b/>
                <w:color w:val="000000" w:themeColor="text1"/>
                <w:sz w:val="20"/>
                <w:szCs w:val="20"/>
              </w:rPr>
            </w:pPr>
            <w:r w:rsidRPr="00254D70">
              <w:rPr>
                <w:rFonts w:ascii="Calibri" w:hAnsi="Calibri" w:cs="Times New Roman"/>
                <w:b/>
                <w:color w:val="000000" w:themeColor="text1"/>
                <w:sz w:val="20"/>
                <w:szCs w:val="20"/>
              </w:rPr>
              <w:t>8</w:t>
            </w:r>
          </w:p>
        </w:tc>
        <w:tc>
          <w:tcPr>
            <w:tcW w:w="1021" w:type="dxa"/>
            <w:textDirection w:val="btLr"/>
            <w:vAlign w:val="center"/>
          </w:tcPr>
          <w:p w14:paraId="79D1AE2F"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0.4 M          Gu-HCl</w:t>
            </w:r>
          </w:p>
        </w:tc>
        <w:tc>
          <w:tcPr>
            <w:tcW w:w="1022" w:type="dxa"/>
            <w:textDirection w:val="btLr"/>
            <w:vAlign w:val="center"/>
          </w:tcPr>
          <w:p w14:paraId="7C14464B"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1.0 M (NH</w:t>
            </w:r>
            <w:r w:rsidRPr="00254D70">
              <w:rPr>
                <w:rFonts w:ascii="Calibri" w:hAnsi="Calibri" w:cs="Times New Roman"/>
                <w:color w:val="000000" w:themeColor="text1"/>
                <w:sz w:val="16"/>
                <w:szCs w:val="16"/>
                <w:vertAlign w:val="subscript"/>
              </w:rPr>
              <w:t>4</w:t>
            </w:r>
            <w:r w:rsidRPr="00254D70">
              <w:rPr>
                <w:rFonts w:ascii="Calibri" w:hAnsi="Calibri" w:cs="Times New Roman"/>
                <w:color w:val="000000" w:themeColor="text1"/>
                <w:sz w:val="16"/>
                <w:szCs w:val="16"/>
              </w:rPr>
              <w:t>)</w:t>
            </w:r>
            <w:r w:rsidRPr="00254D70">
              <w:rPr>
                <w:rFonts w:ascii="Calibri" w:hAnsi="Calibri" w:cs="Times New Roman"/>
                <w:color w:val="000000" w:themeColor="text1"/>
                <w:sz w:val="16"/>
                <w:szCs w:val="16"/>
                <w:vertAlign w:val="subscript"/>
              </w:rPr>
              <w:t>2</w:t>
            </w:r>
            <w:r w:rsidRPr="00254D70">
              <w:rPr>
                <w:rFonts w:ascii="Calibri" w:hAnsi="Calibri" w:cs="Times New Roman"/>
                <w:color w:val="000000" w:themeColor="text1"/>
                <w:sz w:val="16"/>
                <w:szCs w:val="16"/>
              </w:rPr>
              <w:t>SO</w:t>
            </w:r>
            <w:r w:rsidRPr="00254D70">
              <w:rPr>
                <w:rFonts w:ascii="Calibri" w:hAnsi="Calibri" w:cs="Times New Roman"/>
                <w:color w:val="000000" w:themeColor="text1"/>
                <w:sz w:val="16"/>
                <w:szCs w:val="16"/>
                <w:vertAlign w:val="subscript"/>
              </w:rPr>
              <w:t>4</w:t>
            </w:r>
          </w:p>
        </w:tc>
        <w:tc>
          <w:tcPr>
            <w:tcW w:w="1022" w:type="dxa"/>
            <w:textDirection w:val="btLr"/>
            <w:vAlign w:val="center"/>
          </w:tcPr>
          <w:p w14:paraId="30D9A9F3"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1.0 M NH</w:t>
            </w:r>
            <w:r w:rsidRPr="00254D70">
              <w:rPr>
                <w:rFonts w:ascii="Calibri" w:hAnsi="Calibri" w:cs="Times New Roman"/>
                <w:color w:val="000000" w:themeColor="text1"/>
                <w:sz w:val="16"/>
                <w:szCs w:val="16"/>
                <w:vertAlign w:val="subscript"/>
              </w:rPr>
              <w:t>4</w:t>
            </w:r>
            <w:r w:rsidRPr="00254D70">
              <w:rPr>
                <w:rFonts w:ascii="Calibri" w:hAnsi="Calibri" w:cs="Times New Roman"/>
                <w:color w:val="000000" w:themeColor="text1"/>
                <w:sz w:val="16"/>
                <w:szCs w:val="16"/>
              </w:rPr>
              <w:t>Cl</w:t>
            </w:r>
          </w:p>
        </w:tc>
        <w:tc>
          <w:tcPr>
            <w:tcW w:w="1022" w:type="dxa"/>
            <w:textDirection w:val="btLr"/>
            <w:vAlign w:val="center"/>
          </w:tcPr>
          <w:p w14:paraId="2959AF1D"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0.6 M Na</w:t>
            </w:r>
            <w:r w:rsidRPr="00254D70">
              <w:rPr>
                <w:rFonts w:ascii="Calibri" w:hAnsi="Calibri" w:cs="Times New Roman"/>
                <w:color w:val="000000" w:themeColor="text1"/>
                <w:sz w:val="16"/>
                <w:szCs w:val="16"/>
                <w:vertAlign w:val="subscript"/>
              </w:rPr>
              <w:t>2</w:t>
            </w:r>
            <w:r w:rsidRPr="00254D70">
              <w:rPr>
                <w:rFonts w:ascii="Calibri" w:hAnsi="Calibri" w:cs="Times New Roman"/>
                <w:color w:val="000000" w:themeColor="text1"/>
                <w:sz w:val="16"/>
                <w:szCs w:val="16"/>
              </w:rPr>
              <w:t>SO</w:t>
            </w:r>
            <w:r w:rsidRPr="00254D70">
              <w:rPr>
                <w:rFonts w:ascii="Calibri" w:hAnsi="Calibri" w:cs="Times New Roman"/>
                <w:color w:val="000000" w:themeColor="text1"/>
                <w:sz w:val="16"/>
                <w:szCs w:val="16"/>
                <w:vertAlign w:val="subscript"/>
              </w:rPr>
              <w:t>4</w:t>
            </w:r>
          </w:p>
        </w:tc>
        <w:tc>
          <w:tcPr>
            <w:tcW w:w="1021" w:type="dxa"/>
            <w:textDirection w:val="btLr"/>
            <w:vAlign w:val="center"/>
          </w:tcPr>
          <w:p w14:paraId="709FAB39"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0.1 M NaF</w:t>
            </w:r>
          </w:p>
        </w:tc>
        <w:tc>
          <w:tcPr>
            <w:tcW w:w="1022" w:type="dxa"/>
            <w:textDirection w:val="btLr"/>
            <w:vAlign w:val="center"/>
          </w:tcPr>
          <w:p w14:paraId="387892AF"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1 mM</w:t>
            </w:r>
          </w:p>
          <w:p w14:paraId="04A0097C"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NiCl</w:t>
            </w:r>
            <w:r w:rsidRPr="00254D70">
              <w:rPr>
                <w:rFonts w:ascii="Calibri" w:hAnsi="Calibri" w:cs="Times New Roman"/>
                <w:color w:val="000000" w:themeColor="text1"/>
                <w:sz w:val="16"/>
                <w:szCs w:val="16"/>
                <w:vertAlign w:val="subscript"/>
              </w:rPr>
              <w:t>2</w:t>
            </w:r>
          </w:p>
        </w:tc>
        <w:tc>
          <w:tcPr>
            <w:tcW w:w="1022" w:type="dxa"/>
            <w:textDirection w:val="btLr"/>
            <w:vAlign w:val="center"/>
          </w:tcPr>
          <w:p w14:paraId="0A989F95"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2 mM La(NO</w:t>
            </w:r>
            <w:r w:rsidRPr="00254D70">
              <w:rPr>
                <w:rFonts w:ascii="Calibri" w:hAnsi="Calibri" w:cs="Times New Roman"/>
                <w:color w:val="000000" w:themeColor="text1"/>
                <w:sz w:val="16"/>
                <w:szCs w:val="16"/>
                <w:vertAlign w:val="subscript"/>
              </w:rPr>
              <w:t>3</w:t>
            </w:r>
            <w:r w:rsidRPr="00254D70">
              <w:rPr>
                <w:rFonts w:ascii="Calibri" w:hAnsi="Calibri" w:cs="Times New Roman"/>
                <w:color w:val="000000" w:themeColor="text1"/>
                <w:sz w:val="16"/>
                <w:szCs w:val="16"/>
              </w:rPr>
              <w:t>)</w:t>
            </w:r>
            <w:r w:rsidRPr="00254D70">
              <w:rPr>
                <w:rFonts w:ascii="Calibri" w:hAnsi="Calibri" w:cs="Times New Roman"/>
                <w:color w:val="000000" w:themeColor="text1"/>
                <w:sz w:val="16"/>
                <w:szCs w:val="16"/>
                <w:vertAlign w:val="subscript"/>
              </w:rPr>
              <w:t>3</w:t>
            </w:r>
          </w:p>
        </w:tc>
        <w:tc>
          <w:tcPr>
            <w:tcW w:w="1022" w:type="dxa"/>
            <w:textDirection w:val="btLr"/>
            <w:vAlign w:val="center"/>
          </w:tcPr>
          <w:p w14:paraId="1C2EE030"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5 mM Na</w:t>
            </w:r>
            <w:r w:rsidRPr="00254D70">
              <w:rPr>
                <w:rFonts w:ascii="Calibri" w:hAnsi="Calibri" w:cs="Times New Roman"/>
                <w:color w:val="000000" w:themeColor="text1"/>
                <w:sz w:val="16"/>
                <w:szCs w:val="16"/>
                <w:vertAlign w:val="subscript"/>
              </w:rPr>
              <w:t>2</w:t>
            </w:r>
            <w:r w:rsidRPr="00254D70">
              <w:rPr>
                <w:rFonts w:ascii="Calibri" w:hAnsi="Calibri" w:cs="Times New Roman"/>
                <w:color w:val="000000" w:themeColor="text1"/>
                <w:sz w:val="16"/>
                <w:szCs w:val="16"/>
              </w:rPr>
              <w:t>WO</w:t>
            </w:r>
            <w:r w:rsidRPr="00254D70">
              <w:rPr>
                <w:rFonts w:ascii="Calibri" w:hAnsi="Calibri" w:cs="Times New Roman"/>
                <w:color w:val="000000" w:themeColor="text1"/>
                <w:sz w:val="16"/>
                <w:szCs w:val="16"/>
                <w:vertAlign w:val="subscript"/>
              </w:rPr>
              <w:t>4</w:t>
            </w:r>
          </w:p>
        </w:tc>
      </w:tr>
      <w:tr w:rsidR="00254D70" w:rsidRPr="00254D70" w14:paraId="66527A5A" w14:textId="77777777" w:rsidTr="00254D70">
        <w:trPr>
          <w:cantSplit/>
          <w:trHeight w:val="1025"/>
        </w:trPr>
        <w:tc>
          <w:tcPr>
            <w:tcW w:w="467" w:type="dxa"/>
            <w:textDirection w:val="btLr"/>
            <w:vAlign w:val="center"/>
          </w:tcPr>
          <w:p w14:paraId="42023016" w14:textId="77777777" w:rsidR="005A3F73" w:rsidRPr="00254D70" w:rsidRDefault="005A3F73" w:rsidP="00D57EC9">
            <w:pPr>
              <w:ind w:left="113" w:right="113"/>
              <w:contextualSpacing/>
              <w:jc w:val="center"/>
              <w:rPr>
                <w:rFonts w:ascii="Calibri" w:hAnsi="Calibri" w:cs="Times New Roman"/>
                <w:b/>
                <w:color w:val="000000" w:themeColor="text1"/>
                <w:sz w:val="20"/>
                <w:szCs w:val="20"/>
              </w:rPr>
            </w:pPr>
            <w:r w:rsidRPr="00254D70">
              <w:rPr>
                <w:rFonts w:ascii="Calibri" w:hAnsi="Calibri" w:cs="Times New Roman"/>
                <w:b/>
                <w:color w:val="000000" w:themeColor="text1"/>
                <w:sz w:val="20"/>
                <w:szCs w:val="20"/>
              </w:rPr>
              <w:t>7</w:t>
            </w:r>
          </w:p>
        </w:tc>
        <w:tc>
          <w:tcPr>
            <w:tcW w:w="1021" w:type="dxa"/>
            <w:textDirection w:val="btLr"/>
            <w:vAlign w:val="center"/>
          </w:tcPr>
          <w:p w14:paraId="68FB8306"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0.6 M             Gu-HCl</w:t>
            </w:r>
          </w:p>
        </w:tc>
        <w:tc>
          <w:tcPr>
            <w:tcW w:w="1022" w:type="dxa"/>
            <w:textDirection w:val="btLr"/>
            <w:vAlign w:val="center"/>
          </w:tcPr>
          <w:p w14:paraId="13DE5E84"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1.5 M (NH</w:t>
            </w:r>
            <w:r w:rsidRPr="00254D70">
              <w:rPr>
                <w:rFonts w:ascii="Calibri" w:hAnsi="Calibri" w:cs="Times New Roman"/>
                <w:color w:val="000000" w:themeColor="text1"/>
                <w:sz w:val="16"/>
                <w:szCs w:val="16"/>
                <w:vertAlign w:val="subscript"/>
              </w:rPr>
              <w:t>4</w:t>
            </w:r>
            <w:r w:rsidRPr="00254D70">
              <w:rPr>
                <w:rFonts w:ascii="Calibri" w:hAnsi="Calibri" w:cs="Times New Roman"/>
                <w:color w:val="000000" w:themeColor="text1"/>
                <w:sz w:val="16"/>
                <w:szCs w:val="16"/>
              </w:rPr>
              <w:t>)</w:t>
            </w:r>
            <w:r w:rsidRPr="00254D70">
              <w:rPr>
                <w:rFonts w:ascii="Calibri" w:hAnsi="Calibri" w:cs="Times New Roman"/>
                <w:color w:val="000000" w:themeColor="text1"/>
                <w:sz w:val="16"/>
                <w:szCs w:val="16"/>
                <w:vertAlign w:val="subscript"/>
              </w:rPr>
              <w:t>2</w:t>
            </w:r>
            <w:r w:rsidRPr="00254D70">
              <w:rPr>
                <w:rFonts w:ascii="Calibri" w:hAnsi="Calibri" w:cs="Times New Roman"/>
                <w:color w:val="000000" w:themeColor="text1"/>
                <w:sz w:val="16"/>
                <w:szCs w:val="16"/>
              </w:rPr>
              <w:t>SO</w:t>
            </w:r>
            <w:r w:rsidRPr="00254D70">
              <w:rPr>
                <w:rFonts w:ascii="Calibri" w:hAnsi="Calibri" w:cs="Times New Roman"/>
                <w:color w:val="000000" w:themeColor="text1"/>
                <w:sz w:val="16"/>
                <w:szCs w:val="16"/>
                <w:vertAlign w:val="subscript"/>
              </w:rPr>
              <w:t>4</w:t>
            </w:r>
          </w:p>
        </w:tc>
        <w:tc>
          <w:tcPr>
            <w:tcW w:w="1022" w:type="dxa"/>
            <w:textDirection w:val="btLr"/>
            <w:vAlign w:val="center"/>
          </w:tcPr>
          <w:p w14:paraId="54DC9F8E"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1.5 M NH</w:t>
            </w:r>
            <w:r w:rsidRPr="00254D70">
              <w:rPr>
                <w:rFonts w:ascii="Calibri" w:hAnsi="Calibri" w:cs="Times New Roman"/>
                <w:color w:val="000000" w:themeColor="text1"/>
                <w:sz w:val="16"/>
                <w:szCs w:val="16"/>
                <w:vertAlign w:val="subscript"/>
              </w:rPr>
              <w:t>4</w:t>
            </w:r>
            <w:r w:rsidRPr="00254D70">
              <w:rPr>
                <w:rFonts w:ascii="Calibri" w:hAnsi="Calibri" w:cs="Times New Roman"/>
                <w:color w:val="000000" w:themeColor="text1"/>
                <w:sz w:val="16"/>
                <w:szCs w:val="16"/>
              </w:rPr>
              <w:t>Cl</w:t>
            </w:r>
          </w:p>
        </w:tc>
        <w:tc>
          <w:tcPr>
            <w:tcW w:w="1022" w:type="dxa"/>
            <w:textDirection w:val="btLr"/>
            <w:vAlign w:val="center"/>
          </w:tcPr>
          <w:p w14:paraId="2EE1EDDE"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0.8 M Na</w:t>
            </w:r>
            <w:r w:rsidRPr="00254D70">
              <w:rPr>
                <w:rFonts w:ascii="Calibri" w:hAnsi="Calibri" w:cs="Times New Roman"/>
                <w:color w:val="000000" w:themeColor="text1"/>
                <w:sz w:val="16"/>
                <w:szCs w:val="16"/>
                <w:vertAlign w:val="subscript"/>
              </w:rPr>
              <w:t>2</w:t>
            </w:r>
            <w:r w:rsidRPr="00254D70">
              <w:rPr>
                <w:rFonts w:ascii="Calibri" w:hAnsi="Calibri" w:cs="Times New Roman"/>
                <w:color w:val="000000" w:themeColor="text1"/>
                <w:sz w:val="16"/>
                <w:szCs w:val="16"/>
              </w:rPr>
              <w:t>SO</w:t>
            </w:r>
            <w:r w:rsidRPr="00254D70">
              <w:rPr>
                <w:rFonts w:ascii="Calibri" w:hAnsi="Calibri" w:cs="Times New Roman"/>
                <w:color w:val="000000" w:themeColor="text1"/>
                <w:sz w:val="16"/>
                <w:szCs w:val="16"/>
                <w:vertAlign w:val="subscript"/>
              </w:rPr>
              <w:t>4</w:t>
            </w:r>
          </w:p>
        </w:tc>
        <w:tc>
          <w:tcPr>
            <w:tcW w:w="1021" w:type="dxa"/>
            <w:textDirection w:val="btLr"/>
            <w:vAlign w:val="center"/>
          </w:tcPr>
          <w:p w14:paraId="2C6F2AFA"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0.4 M NaF</w:t>
            </w:r>
          </w:p>
        </w:tc>
        <w:tc>
          <w:tcPr>
            <w:tcW w:w="1022" w:type="dxa"/>
            <w:textDirection w:val="btLr"/>
            <w:vAlign w:val="center"/>
          </w:tcPr>
          <w:p w14:paraId="3FD07DAE"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0.1 mM ZnCl</w:t>
            </w:r>
            <w:r w:rsidRPr="00254D70">
              <w:rPr>
                <w:rFonts w:ascii="Calibri" w:hAnsi="Calibri" w:cs="Times New Roman"/>
                <w:color w:val="000000" w:themeColor="text1"/>
                <w:sz w:val="16"/>
                <w:szCs w:val="16"/>
                <w:vertAlign w:val="subscript"/>
              </w:rPr>
              <w:t>2</w:t>
            </w:r>
          </w:p>
        </w:tc>
        <w:tc>
          <w:tcPr>
            <w:tcW w:w="1022" w:type="dxa"/>
            <w:textDirection w:val="btLr"/>
            <w:vAlign w:val="center"/>
          </w:tcPr>
          <w:p w14:paraId="3C725347"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2 mM magic triangle</w:t>
            </w:r>
          </w:p>
          <w:p w14:paraId="08F1A72F"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pH 7.0</w:t>
            </w:r>
          </w:p>
        </w:tc>
        <w:tc>
          <w:tcPr>
            <w:tcW w:w="1022" w:type="dxa"/>
            <w:textDirection w:val="btLr"/>
            <w:vAlign w:val="center"/>
          </w:tcPr>
          <w:p w14:paraId="39A76821"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5 mM Na</w:t>
            </w:r>
            <w:r w:rsidRPr="00254D70">
              <w:rPr>
                <w:rFonts w:ascii="Calibri" w:hAnsi="Calibri" w:cs="Times New Roman"/>
                <w:color w:val="000000" w:themeColor="text1"/>
                <w:sz w:val="16"/>
                <w:szCs w:val="16"/>
                <w:vertAlign w:val="subscript"/>
              </w:rPr>
              <w:t>3</w:t>
            </w:r>
            <w:r w:rsidRPr="00254D70">
              <w:rPr>
                <w:rFonts w:ascii="Calibri" w:hAnsi="Calibri" w:cs="Times New Roman"/>
                <w:color w:val="000000" w:themeColor="text1"/>
                <w:sz w:val="16"/>
                <w:szCs w:val="16"/>
              </w:rPr>
              <w:t>VO</w:t>
            </w:r>
            <w:r w:rsidRPr="00254D70">
              <w:rPr>
                <w:rFonts w:ascii="Calibri" w:hAnsi="Calibri" w:cs="Times New Roman"/>
                <w:color w:val="000000" w:themeColor="text1"/>
                <w:sz w:val="16"/>
                <w:szCs w:val="16"/>
                <w:vertAlign w:val="subscript"/>
              </w:rPr>
              <w:t>4</w:t>
            </w:r>
          </w:p>
        </w:tc>
      </w:tr>
      <w:tr w:rsidR="00254D70" w:rsidRPr="00254D70" w14:paraId="75D10A77" w14:textId="77777777" w:rsidTr="00254D70">
        <w:trPr>
          <w:cantSplit/>
          <w:trHeight w:val="1025"/>
        </w:trPr>
        <w:tc>
          <w:tcPr>
            <w:tcW w:w="467" w:type="dxa"/>
            <w:textDirection w:val="btLr"/>
            <w:vAlign w:val="center"/>
          </w:tcPr>
          <w:p w14:paraId="052CA9AA" w14:textId="77777777" w:rsidR="005A3F73" w:rsidRPr="00254D70" w:rsidRDefault="005A3F73" w:rsidP="00D57EC9">
            <w:pPr>
              <w:ind w:left="113" w:right="113"/>
              <w:contextualSpacing/>
              <w:jc w:val="center"/>
              <w:rPr>
                <w:rFonts w:ascii="Calibri" w:hAnsi="Calibri" w:cs="Times New Roman"/>
                <w:b/>
                <w:color w:val="000000" w:themeColor="text1"/>
                <w:sz w:val="20"/>
                <w:szCs w:val="20"/>
              </w:rPr>
            </w:pPr>
            <w:r w:rsidRPr="00254D70">
              <w:rPr>
                <w:rFonts w:ascii="Calibri" w:hAnsi="Calibri" w:cs="Times New Roman"/>
                <w:b/>
                <w:color w:val="000000" w:themeColor="text1"/>
                <w:sz w:val="20"/>
                <w:szCs w:val="20"/>
              </w:rPr>
              <w:t>6</w:t>
            </w:r>
          </w:p>
        </w:tc>
        <w:tc>
          <w:tcPr>
            <w:tcW w:w="1021" w:type="dxa"/>
            <w:textDirection w:val="btLr"/>
            <w:vAlign w:val="center"/>
          </w:tcPr>
          <w:p w14:paraId="1D757F81"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0.8 M             Gu-HCl</w:t>
            </w:r>
          </w:p>
        </w:tc>
        <w:tc>
          <w:tcPr>
            <w:tcW w:w="1022" w:type="dxa"/>
            <w:textDirection w:val="btLr"/>
            <w:vAlign w:val="center"/>
          </w:tcPr>
          <w:p w14:paraId="3FA939CD"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0.2 M Na</w:t>
            </w:r>
            <w:r w:rsidRPr="00254D70">
              <w:rPr>
                <w:rFonts w:ascii="Calibri" w:hAnsi="Calibri" w:cs="Times New Roman"/>
                <w:color w:val="000000" w:themeColor="text1"/>
                <w:sz w:val="16"/>
                <w:szCs w:val="16"/>
                <w:vertAlign w:val="subscript"/>
              </w:rPr>
              <w:t>2</w:t>
            </w:r>
            <w:r w:rsidRPr="00254D70">
              <w:rPr>
                <w:rFonts w:ascii="Calibri" w:hAnsi="Calibri" w:cs="Times New Roman"/>
                <w:color w:val="000000" w:themeColor="text1"/>
                <w:sz w:val="16"/>
                <w:szCs w:val="16"/>
              </w:rPr>
              <w:t xml:space="preserve"> malonate</w:t>
            </w:r>
          </w:p>
        </w:tc>
        <w:tc>
          <w:tcPr>
            <w:tcW w:w="1022" w:type="dxa"/>
            <w:textDirection w:val="btLr"/>
            <w:vAlign w:val="center"/>
          </w:tcPr>
          <w:p w14:paraId="5A1B4151"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0.2 M NaCl</w:t>
            </w:r>
          </w:p>
        </w:tc>
        <w:tc>
          <w:tcPr>
            <w:tcW w:w="1022" w:type="dxa"/>
            <w:textDirection w:val="btLr"/>
            <w:vAlign w:val="center"/>
          </w:tcPr>
          <w:p w14:paraId="62A5A414"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1.0 M Na</w:t>
            </w:r>
            <w:r w:rsidRPr="00254D70">
              <w:rPr>
                <w:rFonts w:ascii="Calibri" w:hAnsi="Calibri" w:cs="Times New Roman"/>
                <w:color w:val="000000" w:themeColor="text1"/>
                <w:sz w:val="16"/>
                <w:szCs w:val="16"/>
                <w:vertAlign w:val="subscript"/>
              </w:rPr>
              <w:t>2</w:t>
            </w:r>
            <w:r w:rsidRPr="00254D70">
              <w:rPr>
                <w:rFonts w:ascii="Calibri" w:hAnsi="Calibri" w:cs="Times New Roman"/>
                <w:color w:val="000000" w:themeColor="text1"/>
                <w:sz w:val="16"/>
                <w:szCs w:val="16"/>
              </w:rPr>
              <w:t>SO</w:t>
            </w:r>
            <w:r w:rsidRPr="00254D70">
              <w:rPr>
                <w:rFonts w:ascii="Calibri" w:hAnsi="Calibri" w:cs="Times New Roman"/>
                <w:color w:val="000000" w:themeColor="text1"/>
                <w:sz w:val="16"/>
                <w:szCs w:val="16"/>
                <w:vertAlign w:val="subscript"/>
              </w:rPr>
              <w:t>4</w:t>
            </w:r>
          </w:p>
        </w:tc>
        <w:tc>
          <w:tcPr>
            <w:tcW w:w="1021" w:type="dxa"/>
            <w:textDirection w:val="btLr"/>
            <w:vAlign w:val="center"/>
          </w:tcPr>
          <w:p w14:paraId="07948370"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0.02 M CsCl</w:t>
            </w:r>
          </w:p>
        </w:tc>
        <w:tc>
          <w:tcPr>
            <w:tcW w:w="1022" w:type="dxa"/>
            <w:textDirection w:val="btLr"/>
            <w:vAlign w:val="center"/>
          </w:tcPr>
          <w:p w14:paraId="67830FF0"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1 mM</w:t>
            </w:r>
          </w:p>
          <w:p w14:paraId="2A07697E"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ZnCl</w:t>
            </w:r>
            <w:r w:rsidRPr="00254D70">
              <w:rPr>
                <w:rFonts w:ascii="Calibri" w:hAnsi="Calibri" w:cs="Times New Roman"/>
                <w:color w:val="000000" w:themeColor="text1"/>
                <w:sz w:val="16"/>
                <w:szCs w:val="16"/>
                <w:vertAlign w:val="subscript"/>
              </w:rPr>
              <w:t>2</w:t>
            </w:r>
          </w:p>
        </w:tc>
        <w:tc>
          <w:tcPr>
            <w:tcW w:w="1022" w:type="dxa"/>
            <w:textDirection w:val="btLr"/>
            <w:vAlign w:val="center"/>
          </w:tcPr>
          <w:p w14:paraId="7966D18C"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 xml:space="preserve">5 mM   </w:t>
            </w:r>
          </w:p>
          <w:p w14:paraId="7881F2B3"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EGTA</w:t>
            </w:r>
          </w:p>
          <w:p w14:paraId="2C48AD32"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 xml:space="preserve"> pH 7.5</w:t>
            </w:r>
          </w:p>
        </w:tc>
        <w:tc>
          <w:tcPr>
            <w:tcW w:w="1022" w:type="dxa"/>
            <w:textDirection w:val="btLr"/>
            <w:vAlign w:val="center"/>
          </w:tcPr>
          <w:p w14:paraId="7B292DDA"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5 mM Na</w:t>
            </w:r>
            <w:r w:rsidRPr="00254D70">
              <w:rPr>
                <w:rFonts w:ascii="Calibri" w:hAnsi="Calibri" w:cs="Times New Roman"/>
                <w:color w:val="000000" w:themeColor="text1"/>
                <w:sz w:val="16"/>
                <w:szCs w:val="16"/>
                <w:vertAlign w:val="subscript"/>
              </w:rPr>
              <w:t>2</w:t>
            </w:r>
            <w:r w:rsidRPr="00254D70">
              <w:rPr>
                <w:rFonts w:ascii="Calibri" w:hAnsi="Calibri" w:cs="Times New Roman"/>
                <w:color w:val="000000" w:themeColor="text1"/>
                <w:sz w:val="16"/>
                <w:szCs w:val="16"/>
              </w:rPr>
              <w:t>HPO</w:t>
            </w:r>
            <w:r w:rsidRPr="00254D70">
              <w:rPr>
                <w:rFonts w:ascii="Calibri" w:hAnsi="Calibri" w:cs="Times New Roman"/>
                <w:color w:val="000000" w:themeColor="text1"/>
                <w:sz w:val="16"/>
                <w:szCs w:val="16"/>
                <w:vertAlign w:val="subscript"/>
              </w:rPr>
              <w:t>4</w:t>
            </w:r>
          </w:p>
        </w:tc>
      </w:tr>
      <w:tr w:rsidR="00254D70" w:rsidRPr="00254D70" w14:paraId="73B537A7" w14:textId="77777777" w:rsidTr="00254D70">
        <w:trPr>
          <w:cantSplit/>
          <w:trHeight w:val="1025"/>
        </w:trPr>
        <w:tc>
          <w:tcPr>
            <w:tcW w:w="467" w:type="dxa"/>
            <w:textDirection w:val="btLr"/>
            <w:vAlign w:val="center"/>
          </w:tcPr>
          <w:p w14:paraId="6F8B6440" w14:textId="77777777" w:rsidR="005A3F73" w:rsidRPr="00254D70" w:rsidRDefault="005A3F73" w:rsidP="00D57EC9">
            <w:pPr>
              <w:ind w:left="113" w:right="113"/>
              <w:contextualSpacing/>
              <w:jc w:val="center"/>
              <w:rPr>
                <w:rFonts w:ascii="Calibri" w:hAnsi="Calibri" w:cs="Times New Roman"/>
                <w:b/>
                <w:color w:val="000000" w:themeColor="text1"/>
                <w:sz w:val="20"/>
                <w:szCs w:val="20"/>
              </w:rPr>
            </w:pPr>
            <w:r w:rsidRPr="00254D70">
              <w:rPr>
                <w:rFonts w:ascii="Calibri" w:hAnsi="Calibri" w:cs="Times New Roman"/>
                <w:b/>
                <w:color w:val="000000" w:themeColor="text1"/>
                <w:sz w:val="20"/>
                <w:szCs w:val="20"/>
              </w:rPr>
              <w:t>5</w:t>
            </w:r>
          </w:p>
        </w:tc>
        <w:tc>
          <w:tcPr>
            <w:tcW w:w="1021" w:type="dxa"/>
            <w:textDirection w:val="btLr"/>
            <w:vAlign w:val="center"/>
          </w:tcPr>
          <w:p w14:paraId="5191D02D"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1.0 M</w:t>
            </w:r>
          </w:p>
          <w:p w14:paraId="61EC41F6"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Gu-HCl</w:t>
            </w:r>
          </w:p>
        </w:tc>
        <w:tc>
          <w:tcPr>
            <w:tcW w:w="1022" w:type="dxa"/>
            <w:textDirection w:val="btLr"/>
            <w:vAlign w:val="center"/>
          </w:tcPr>
          <w:p w14:paraId="3FAB5E9F"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0.4 M Na</w:t>
            </w:r>
            <w:r w:rsidRPr="00254D70">
              <w:rPr>
                <w:rFonts w:ascii="Calibri" w:hAnsi="Calibri" w:cs="Times New Roman"/>
                <w:color w:val="000000" w:themeColor="text1"/>
                <w:sz w:val="16"/>
                <w:szCs w:val="16"/>
                <w:vertAlign w:val="subscript"/>
              </w:rPr>
              <w:t>2</w:t>
            </w:r>
            <w:r w:rsidRPr="00254D70">
              <w:rPr>
                <w:rFonts w:ascii="Calibri" w:hAnsi="Calibri" w:cs="Times New Roman"/>
                <w:color w:val="000000" w:themeColor="text1"/>
                <w:sz w:val="16"/>
                <w:szCs w:val="16"/>
              </w:rPr>
              <w:t xml:space="preserve"> malonate</w:t>
            </w:r>
          </w:p>
        </w:tc>
        <w:tc>
          <w:tcPr>
            <w:tcW w:w="1022" w:type="dxa"/>
            <w:textDirection w:val="btLr"/>
            <w:vAlign w:val="center"/>
          </w:tcPr>
          <w:p w14:paraId="2C59D4F3"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0.4 M NaCl</w:t>
            </w:r>
          </w:p>
        </w:tc>
        <w:tc>
          <w:tcPr>
            <w:tcW w:w="1022" w:type="dxa"/>
            <w:textDirection w:val="btLr"/>
            <w:vAlign w:val="center"/>
          </w:tcPr>
          <w:p w14:paraId="0D4B4A4B"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0.2 M MgSO</w:t>
            </w:r>
            <w:r w:rsidRPr="00254D70">
              <w:rPr>
                <w:rFonts w:ascii="Calibri" w:hAnsi="Calibri" w:cs="Times New Roman"/>
                <w:color w:val="000000" w:themeColor="text1"/>
                <w:sz w:val="16"/>
                <w:szCs w:val="16"/>
                <w:vertAlign w:val="subscript"/>
              </w:rPr>
              <w:t>4</w:t>
            </w:r>
          </w:p>
        </w:tc>
        <w:tc>
          <w:tcPr>
            <w:tcW w:w="1021" w:type="dxa"/>
            <w:textDirection w:val="btLr"/>
            <w:vAlign w:val="center"/>
          </w:tcPr>
          <w:p w14:paraId="1C6DD4D3"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0.5 M CsCl</w:t>
            </w:r>
          </w:p>
        </w:tc>
        <w:tc>
          <w:tcPr>
            <w:tcW w:w="1022" w:type="dxa"/>
            <w:textDirection w:val="btLr"/>
            <w:vAlign w:val="center"/>
          </w:tcPr>
          <w:p w14:paraId="3C8A5142"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5 mM SrCl</w:t>
            </w:r>
            <w:r w:rsidRPr="00254D70">
              <w:rPr>
                <w:rFonts w:ascii="Calibri" w:hAnsi="Calibri" w:cs="Times New Roman"/>
                <w:color w:val="000000" w:themeColor="text1"/>
                <w:sz w:val="16"/>
                <w:szCs w:val="16"/>
                <w:vertAlign w:val="subscript"/>
              </w:rPr>
              <w:t>2</w:t>
            </w:r>
          </w:p>
        </w:tc>
        <w:tc>
          <w:tcPr>
            <w:tcW w:w="1022" w:type="dxa"/>
            <w:textDirection w:val="btLr"/>
            <w:vAlign w:val="center"/>
          </w:tcPr>
          <w:p w14:paraId="215C2A12"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5 mM</w:t>
            </w:r>
          </w:p>
          <w:p w14:paraId="67C6A6E4"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 xml:space="preserve">EDTA         pH 7.5 </w:t>
            </w:r>
          </w:p>
        </w:tc>
        <w:tc>
          <w:tcPr>
            <w:tcW w:w="1022" w:type="dxa"/>
            <w:textDirection w:val="btLr"/>
            <w:vAlign w:val="center"/>
          </w:tcPr>
          <w:p w14:paraId="4AFD5511"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2 mM LuCl</w:t>
            </w:r>
            <w:r w:rsidRPr="00254D70">
              <w:rPr>
                <w:rFonts w:ascii="Calibri" w:hAnsi="Calibri" w:cs="Times New Roman"/>
                <w:color w:val="000000" w:themeColor="text1"/>
                <w:sz w:val="16"/>
                <w:szCs w:val="16"/>
                <w:vertAlign w:val="subscript"/>
              </w:rPr>
              <w:t>3</w:t>
            </w:r>
          </w:p>
        </w:tc>
      </w:tr>
      <w:tr w:rsidR="00254D70" w:rsidRPr="00254D70" w14:paraId="1E5A68BC" w14:textId="77777777" w:rsidTr="00254D70">
        <w:trPr>
          <w:cantSplit/>
          <w:trHeight w:val="1025"/>
        </w:trPr>
        <w:tc>
          <w:tcPr>
            <w:tcW w:w="467" w:type="dxa"/>
            <w:textDirection w:val="btLr"/>
            <w:vAlign w:val="center"/>
          </w:tcPr>
          <w:p w14:paraId="0A24F0A4" w14:textId="77777777" w:rsidR="005A3F73" w:rsidRPr="00254D70" w:rsidRDefault="005A3F73" w:rsidP="00D57EC9">
            <w:pPr>
              <w:ind w:left="113" w:right="113"/>
              <w:contextualSpacing/>
              <w:jc w:val="center"/>
              <w:rPr>
                <w:rFonts w:ascii="Calibri" w:hAnsi="Calibri" w:cs="Times New Roman"/>
                <w:b/>
                <w:color w:val="000000" w:themeColor="text1"/>
                <w:sz w:val="20"/>
                <w:szCs w:val="20"/>
              </w:rPr>
            </w:pPr>
            <w:r w:rsidRPr="00254D70">
              <w:rPr>
                <w:rFonts w:ascii="Calibri" w:hAnsi="Calibri" w:cs="Times New Roman"/>
                <w:b/>
                <w:color w:val="000000" w:themeColor="text1"/>
                <w:sz w:val="20"/>
                <w:szCs w:val="20"/>
              </w:rPr>
              <w:t>4</w:t>
            </w:r>
          </w:p>
        </w:tc>
        <w:tc>
          <w:tcPr>
            <w:tcW w:w="1021" w:type="dxa"/>
            <w:textDirection w:val="btLr"/>
            <w:vAlign w:val="center"/>
          </w:tcPr>
          <w:p w14:paraId="46307781"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3.0 M</w:t>
            </w:r>
          </w:p>
          <w:p w14:paraId="4C6564FB"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Gu-HCl</w:t>
            </w:r>
          </w:p>
        </w:tc>
        <w:tc>
          <w:tcPr>
            <w:tcW w:w="1022" w:type="dxa"/>
            <w:textDirection w:val="btLr"/>
            <w:vAlign w:val="center"/>
          </w:tcPr>
          <w:p w14:paraId="68DFD835"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0.6 M Na</w:t>
            </w:r>
            <w:r w:rsidRPr="00254D70">
              <w:rPr>
                <w:rFonts w:ascii="Calibri" w:hAnsi="Calibri" w:cs="Times New Roman"/>
                <w:color w:val="000000" w:themeColor="text1"/>
                <w:sz w:val="16"/>
                <w:szCs w:val="16"/>
                <w:vertAlign w:val="subscript"/>
              </w:rPr>
              <w:t>2</w:t>
            </w:r>
            <w:r w:rsidRPr="00254D70">
              <w:rPr>
                <w:rFonts w:ascii="Calibri" w:hAnsi="Calibri" w:cs="Times New Roman"/>
                <w:color w:val="000000" w:themeColor="text1"/>
                <w:sz w:val="16"/>
                <w:szCs w:val="16"/>
              </w:rPr>
              <w:t xml:space="preserve"> malonate</w:t>
            </w:r>
          </w:p>
        </w:tc>
        <w:tc>
          <w:tcPr>
            <w:tcW w:w="1022" w:type="dxa"/>
            <w:textDirection w:val="btLr"/>
            <w:vAlign w:val="center"/>
          </w:tcPr>
          <w:p w14:paraId="6E766016"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0.6 M NaCl</w:t>
            </w:r>
          </w:p>
        </w:tc>
        <w:tc>
          <w:tcPr>
            <w:tcW w:w="1022" w:type="dxa"/>
            <w:textDirection w:val="btLr"/>
            <w:vAlign w:val="center"/>
          </w:tcPr>
          <w:p w14:paraId="4E512F57"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0.4 M MgSO</w:t>
            </w:r>
            <w:r w:rsidRPr="00254D70">
              <w:rPr>
                <w:rFonts w:ascii="Calibri" w:hAnsi="Calibri" w:cs="Times New Roman"/>
                <w:color w:val="000000" w:themeColor="text1"/>
                <w:sz w:val="16"/>
                <w:szCs w:val="16"/>
                <w:vertAlign w:val="subscript"/>
              </w:rPr>
              <w:t>4</w:t>
            </w:r>
          </w:p>
        </w:tc>
        <w:tc>
          <w:tcPr>
            <w:tcW w:w="1021" w:type="dxa"/>
            <w:textDirection w:val="btLr"/>
            <w:vAlign w:val="center"/>
          </w:tcPr>
          <w:p w14:paraId="1B92067B"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0.2 M RbCl</w:t>
            </w:r>
          </w:p>
        </w:tc>
        <w:tc>
          <w:tcPr>
            <w:tcW w:w="1022" w:type="dxa"/>
            <w:textDirection w:val="btLr"/>
            <w:vAlign w:val="center"/>
          </w:tcPr>
          <w:p w14:paraId="4C0F6969"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5 mM CaCl</w:t>
            </w:r>
            <w:r w:rsidRPr="00254D70">
              <w:rPr>
                <w:rFonts w:ascii="Calibri" w:hAnsi="Calibri" w:cs="Times New Roman"/>
                <w:color w:val="000000" w:themeColor="text1"/>
                <w:sz w:val="16"/>
                <w:szCs w:val="16"/>
                <w:vertAlign w:val="subscript"/>
              </w:rPr>
              <w:t>2</w:t>
            </w:r>
          </w:p>
        </w:tc>
        <w:tc>
          <w:tcPr>
            <w:tcW w:w="1022" w:type="dxa"/>
            <w:textDirection w:val="btLr"/>
            <w:vAlign w:val="center"/>
          </w:tcPr>
          <w:p w14:paraId="064BBAFD"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1 mM CdSO</w:t>
            </w:r>
            <w:r w:rsidRPr="00254D70">
              <w:rPr>
                <w:rFonts w:ascii="Calibri" w:hAnsi="Calibri" w:cs="Times New Roman"/>
                <w:color w:val="000000" w:themeColor="text1"/>
                <w:sz w:val="16"/>
                <w:szCs w:val="16"/>
                <w:vertAlign w:val="subscript"/>
              </w:rPr>
              <w:t>4</w:t>
            </w:r>
          </w:p>
        </w:tc>
        <w:tc>
          <w:tcPr>
            <w:tcW w:w="1022" w:type="dxa"/>
            <w:textDirection w:val="btLr"/>
            <w:vAlign w:val="center"/>
          </w:tcPr>
          <w:p w14:paraId="22512739"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2 mM YbCl</w:t>
            </w:r>
            <w:r w:rsidRPr="00254D70">
              <w:rPr>
                <w:rFonts w:ascii="Calibri" w:hAnsi="Calibri" w:cs="Times New Roman"/>
                <w:color w:val="000000" w:themeColor="text1"/>
                <w:sz w:val="16"/>
                <w:szCs w:val="16"/>
                <w:vertAlign w:val="subscript"/>
              </w:rPr>
              <w:t>3</w:t>
            </w:r>
          </w:p>
        </w:tc>
      </w:tr>
      <w:tr w:rsidR="00254D70" w:rsidRPr="00254D70" w14:paraId="21442C3E" w14:textId="77777777" w:rsidTr="00254D70">
        <w:trPr>
          <w:cantSplit/>
          <w:trHeight w:val="1025"/>
        </w:trPr>
        <w:tc>
          <w:tcPr>
            <w:tcW w:w="467" w:type="dxa"/>
            <w:textDirection w:val="btLr"/>
            <w:vAlign w:val="center"/>
          </w:tcPr>
          <w:p w14:paraId="0D70C287" w14:textId="77777777" w:rsidR="005A3F73" w:rsidRPr="00254D70" w:rsidRDefault="005A3F73" w:rsidP="00D57EC9">
            <w:pPr>
              <w:ind w:left="113" w:right="113"/>
              <w:contextualSpacing/>
              <w:jc w:val="center"/>
              <w:rPr>
                <w:rFonts w:ascii="Calibri" w:hAnsi="Calibri" w:cs="Times New Roman"/>
                <w:b/>
                <w:color w:val="000000" w:themeColor="text1"/>
                <w:sz w:val="20"/>
                <w:szCs w:val="20"/>
              </w:rPr>
            </w:pPr>
            <w:r w:rsidRPr="00254D70">
              <w:rPr>
                <w:rFonts w:ascii="Calibri" w:hAnsi="Calibri" w:cs="Times New Roman"/>
                <w:b/>
                <w:color w:val="000000" w:themeColor="text1"/>
                <w:sz w:val="20"/>
                <w:szCs w:val="20"/>
              </w:rPr>
              <w:t>3</w:t>
            </w:r>
          </w:p>
        </w:tc>
        <w:tc>
          <w:tcPr>
            <w:tcW w:w="1021" w:type="dxa"/>
            <w:textDirection w:val="btLr"/>
            <w:vAlign w:val="center"/>
          </w:tcPr>
          <w:p w14:paraId="39E35A6F"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4 M urea</w:t>
            </w:r>
          </w:p>
        </w:tc>
        <w:tc>
          <w:tcPr>
            <w:tcW w:w="1022" w:type="dxa"/>
            <w:textDirection w:val="btLr"/>
            <w:vAlign w:val="center"/>
          </w:tcPr>
          <w:p w14:paraId="6211204D"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0.8 M Na</w:t>
            </w:r>
            <w:r w:rsidRPr="00254D70">
              <w:rPr>
                <w:rFonts w:ascii="Calibri" w:hAnsi="Calibri" w:cs="Times New Roman"/>
                <w:color w:val="000000" w:themeColor="text1"/>
                <w:sz w:val="16"/>
                <w:szCs w:val="16"/>
                <w:vertAlign w:val="subscript"/>
              </w:rPr>
              <w:t>2</w:t>
            </w:r>
          </w:p>
          <w:p w14:paraId="46110ADB"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malonate</w:t>
            </w:r>
          </w:p>
        </w:tc>
        <w:tc>
          <w:tcPr>
            <w:tcW w:w="1022" w:type="dxa"/>
            <w:textDirection w:val="btLr"/>
            <w:vAlign w:val="center"/>
          </w:tcPr>
          <w:p w14:paraId="16DA4815"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0.8 M NaCl</w:t>
            </w:r>
          </w:p>
        </w:tc>
        <w:tc>
          <w:tcPr>
            <w:tcW w:w="1022" w:type="dxa"/>
            <w:textDirection w:val="btLr"/>
            <w:vAlign w:val="center"/>
          </w:tcPr>
          <w:p w14:paraId="4F0BFCE8"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0.6 M MgSO</w:t>
            </w:r>
            <w:r w:rsidRPr="00254D70">
              <w:rPr>
                <w:rFonts w:ascii="Calibri" w:hAnsi="Calibri" w:cs="Times New Roman"/>
                <w:color w:val="000000" w:themeColor="text1"/>
                <w:sz w:val="16"/>
                <w:szCs w:val="16"/>
                <w:vertAlign w:val="subscript"/>
              </w:rPr>
              <w:t>4</w:t>
            </w:r>
          </w:p>
        </w:tc>
        <w:tc>
          <w:tcPr>
            <w:tcW w:w="1021" w:type="dxa"/>
            <w:textDirection w:val="btLr"/>
            <w:vAlign w:val="center"/>
          </w:tcPr>
          <w:p w14:paraId="19F241BA"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0.5 M RbCl</w:t>
            </w:r>
          </w:p>
        </w:tc>
        <w:tc>
          <w:tcPr>
            <w:tcW w:w="1022" w:type="dxa"/>
            <w:textDirection w:val="btLr"/>
            <w:vAlign w:val="center"/>
          </w:tcPr>
          <w:p w14:paraId="7DD03031"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5 mM MgCl</w:t>
            </w:r>
            <w:r w:rsidRPr="00254D70">
              <w:rPr>
                <w:rFonts w:ascii="Calibri" w:hAnsi="Calibri" w:cs="Times New Roman"/>
                <w:color w:val="000000" w:themeColor="text1"/>
                <w:sz w:val="16"/>
                <w:szCs w:val="16"/>
                <w:vertAlign w:val="subscript"/>
              </w:rPr>
              <w:t>2</w:t>
            </w:r>
          </w:p>
        </w:tc>
        <w:tc>
          <w:tcPr>
            <w:tcW w:w="1022" w:type="dxa"/>
            <w:textDirection w:val="btLr"/>
            <w:vAlign w:val="center"/>
          </w:tcPr>
          <w:p w14:paraId="36D5CDC6"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0.1 mM CuSO</w:t>
            </w:r>
            <w:r w:rsidRPr="00254D70">
              <w:rPr>
                <w:rFonts w:ascii="Calibri" w:hAnsi="Calibri" w:cs="Times New Roman"/>
                <w:color w:val="000000" w:themeColor="text1"/>
                <w:sz w:val="16"/>
                <w:szCs w:val="16"/>
                <w:vertAlign w:val="subscript"/>
              </w:rPr>
              <w:t>4</w:t>
            </w:r>
          </w:p>
        </w:tc>
        <w:tc>
          <w:tcPr>
            <w:tcW w:w="1022" w:type="dxa"/>
            <w:textDirection w:val="btLr"/>
            <w:vAlign w:val="center"/>
          </w:tcPr>
          <w:p w14:paraId="4343F614"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2 mM HoCl</w:t>
            </w:r>
            <w:r w:rsidRPr="00254D70">
              <w:rPr>
                <w:rFonts w:ascii="Calibri" w:hAnsi="Calibri" w:cs="Times New Roman"/>
                <w:color w:val="000000" w:themeColor="text1"/>
                <w:sz w:val="16"/>
                <w:szCs w:val="16"/>
                <w:vertAlign w:val="subscript"/>
              </w:rPr>
              <w:t>3</w:t>
            </w:r>
          </w:p>
        </w:tc>
      </w:tr>
      <w:tr w:rsidR="00254D70" w:rsidRPr="00254D70" w14:paraId="71D9AB11" w14:textId="77777777" w:rsidTr="00254D70">
        <w:trPr>
          <w:cantSplit/>
          <w:trHeight w:val="1025"/>
        </w:trPr>
        <w:tc>
          <w:tcPr>
            <w:tcW w:w="467" w:type="dxa"/>
            <w:textDirection w:val="btLr"/>
            <w:vAlign w:val="center"/>
          </w:tcPr>
          <w:p w14:paraId="4F620B3B" w14:textId="77777777" w:rsidR="005A3F73" w:rsidRPr="00254D70" w:rsidRDefault="005A3F73" w:rsidP="00D57EC9">
            <w:pPr>
              <w:ind w:left="113" w:right="113"/>
              <w:contextualSpacing/>
              <w:jc w:val="center"/>
              <w:rPr>
                <w:rFonts w:ascii="Calibri" w:hAnsi="Calibri" w:cs="Times New Roman"/>
                <w:b/>
                <w:color w:val="000000" w:themeColor="text1"/>
                <w:sz w:val="20"/>
                <w:szCs w:val="20"/>
              </w:rPr>
            </w:pPr>
            <w:r w:rsidRPr="00254D70">
              <w:rPr>
                <w:rFonts w:ascii="Calibri" w:hAnsi="Calibri" w:cs="Times New Roman"/>
                <w:b/>
                <w:color w:val="000000" w:themeColor="text1"/>
                <w:sz w:val="20"/>
                <w:szCs w:val="20"/>
              </w:rPr>
              <w:t>2</w:t>
            </w:r>
          </w:p>
        </w:tc>
        <w:tc>
          <w:tcPr>
            <w:tcW w:w="1021" w:type="dxa"/>
            <w:textDirection w:val="btLr"/>
            <w:vAlign w:val="center"/>
          </w:tcPr>
          <w:p w14:paraId="7F55C5EC"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water</w:t>
            </w:r>
          </w:p>
        </w:tc>
        <w:tc>
          <w:tcPr>
            <w:tcW w:w="1022" w:type="dxa"/>
            <w:textDirection w:val="btLr"/>
            <w:vAlign w:val="center"/>
          </w:tcPr>
          <w:p w14:paraId="1896F9BB"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1.0 M Na</w:t>
            </w:r>
            <w:r w:rsidRPr="00254D70">
              <w:rPr>
                <w:rFonts w:ascii="Calibri" w:hAnsi="Calibri" w:cs="Times New Roman"/>
                <w:color w:val="000000" w:themeColor="text1"/>
                <w:sz w:val="16"/>
                <w:szCs w:val="16"/>
                <w:vertAlign w:val="subscript"/>
              </w:rPr>
              <w:t>2</w:t>
            </w:r>
            <w:r w:rsidRPr="00254D70">
              <w:rPr>
                <w:rFonts w:ascii="Calibri" w:hAnsi="Calibri" w:cs="Times New Roman"/>
                <w:color w:val="000000" w:themeColor="text1"/>
                <w:sz w:val="16"/>
                <w:szCs w:val="16"/>
              </w:rPr>
              <w:t xml:space="preserve"> malonate</w:t>
            </w:r>
          </w:p>
        </w:tc>
        <w:tc>
          <w:tcPr>
            <w:tcW w:w="1022" w:type="dxa"/>
            <w:textDirection w:val="btLr"/>
            <w:vAlign w:val="center"/>
          </w:tcPr>
          <w:p w14:paraId="72F72C4F"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1.0 M NaCl</w:t>
            </w:r>
          </w:p>
        </w:tc>
        <w:tc>
          <w:tcPr>
            <w:tcW w:w="1022" w:type="dxa"/>
            <w:textDirection w:val="btLr"/>
            <w:vAlign w:val="center"/>
          </w:tcPr>
          <w:p w14:paraId="0F6BC771"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0.8 M MgSO</w:t>
            </w:r>
            <w:r w:rsidRPr="00254D70">
              <w:rPr>
                <w:rFonts w:ascii="Calibri" w:hAnsi="Calibri" w:cs="Times New Roman"/>
                <w:color w:val="000000" w:themeColor="text1"/>
                <w:sz w:val="16"/>
                <w:szCs w:val="16"/>
                <w:vertAlign w:val="subscript"/>
              </w:rPr>
              <w:t>4</w:t>
            </w:r>
          </w:p>
        </w:tc>
        <w:tc>
          <w:tcPr>
            <w:tcW w:w="1021" w:type="dxa"/>
            <w:textDirection w:val="btLr"/>
            <w:vAlign w:val="center"/>
          </w:tcPr>
          <w:p w14:paraId="34CEED87"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0.2 M LiCl</w:t>
            </w:r>
          </w:p>
        </w:tc>
        <w:tc>
          <w:tcPr>
            <w:tcW w:w="1022" w:type="dxa"/>
            <w:textDirection w:val="btLr"/>
            <w:vAlign w:val="center"/>
          </w:tcPr>
          <w:p w14:paraId="017B25B8"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0.4 M</w:t>
            </w:r>
          </w:p>
          <w:p w14:paraId="6C62B6DE"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MgCl</w:t>
            </w:r>
            <w:r w:rsidRPr="00254D70">
              <w:rPr>
                <w:rFonts w:ascii="Calibri" w:hAnsi="Calibri" w:cs="Times New Roman"/>
                <w:color w:val="000000" w:themeColor="text1"/>
                <w:sz w:val="16"/>
                <w:szCs w:val="16"/>
                <w:vertAlign w:val="subscript"/>
              </w:rPr>
              <w:t>2</w:t>
            </w:r>
          </w:p>
        </w:tc>
        <w:tc>
          <w:tcPr>
            <w:tcW w:w="1022" w:type="dxa"/>
            <w:textDirection w:val="btLr"/>
            <w:vAlign w:val="center"/>
          </w:tcPr>
          <w:p w14:paraId="220E573D"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1 mM CuSO</w:t>
            </w:r>
            <w:r w:rsidRPr="00254D70">
              <w:rPr>
                <w:rFonts w:ascii="Calibri" w:hAnsi="Calibri" w:cs="Times New Roman"/>
                <w:color w:val="000000" w:themeColor="text1"/>
                <w:sz w:val="16"/>
                <w:szCs w:val="16"/>
                <w:vertAlign w:val="subscript"/>
              </w:rPr>
              <w:t>4</w:t>
            </w:r>
          </w:p>
        </w:tc>
        <w:tc>
          <w:tcPr>
            <w:tcW w:w="1022" w:type="dxa"/>
            <w:textDirection w:val="btLr"/>
            <w:vAlign w:val="center"/>
          </w:tcPr>
          <w:p w14:paraId="1B359674"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2 mM DyCl</w:t>
            </w:r>
            <w:r w:rsidRPr="00254D70">
              <w:rPr>
                <w:rFonts w:ascii="Calibri" w:hAnsi="Calibri" w:cs="Times New Roman"/>
                <w:color w:val="000000" w:themeColor="text1"/>
                <w:sz w:val="16"/>
                <w:szCs w:val="16"/>
                <w:vertAlign w:val="subscript"/>
              </w:rPr>
              <w:t>3</w:t>
            </w:r>
          </w:p>
        </w:tc>
      </w:tr>
      <w:tr w:rsidR="00254D70" w:rsidRPr="00254D70" w14:paraId="33F494D4" w14:textId="77777777" w:rsidTr="00254D70">
        <w:trPr>
          <w:cantSplit/>
          <w:trHeight w:val="1025"/>
        </w:trPr>
        <w:tc>
          <w:tcPr>
            <w:tcW w:w="467" w:type="dxa"/>
            <w:textDirection w:val="btLr"/>
            <w:vAlign w:val="center"/>
          </w:tcPr>
          <w:p w14:paraId="46849D97" w14:textId="77777777" w:rsidR="005A3F73" w:rsidRPr="00254D70" w:rsidRDefault="005A3F73" w:rsidP="00D57EC9">
            <w:pPr>
              <w:ind w:left="113" w:right="113"/>
              <w:contextualSpacing/>
              <w:jc w:val="center"/>
              <w:rPr>
                <w:rFonts w:ascii="Calibri" w:hAnsi="Calibri" w:cs="Times New Roman"/>
                <w:b/>
                <w:color w:val="000000" w:themeColor="text1"/>
                <w:sz w:val="20"/>
                <w:szCs w:val="20"/>
              </w:rPr>
            </w:pPr>
            <w:r w:rsidRPr="00254D70">
              <w:rPr>
                <w:rFonts w:ascii="Calibri" w:hAnsi="Calibri" w:cs="Times New Roman"/>
                <w:b/>
                <w:color w:val="000000" w:themeColor="text1"/>
                <w:sz w:val="20"/>
                <w:szCs w:val="20"/>
              </w:rPr>
              <w:t>1</w:t>
            </w:r>
          </w:p>
        </w:tc>
        <w:tc>
          <w:tcPr>
            <w:tcW w:w="1021" w:type="dxa"/>
            <w:textDirection w:val="btLr"/>
            <w:vAlign w:val="center"/>
          </w:tcPr>
          <w:p w14:paraId="689E91C7"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water</w:t>
            </w:r>
          </w:p>
        </w:tc>
        <w:tc>
          <w:tcPr>
            <w:tcW w:w="1022" w:type="dxa"/>
            <w:textDirection w:val="btLr"/>
            <w:vAlign w:val="center"/>
          </w:tcPr>
          <w:p w14:paraId="264B7D06"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1.5 M Na</w:t>
            </w:r>
            <w:r w:rsidRPr="00254D70">
              <w:rPr>
                <w:rFonts w:ascii="Calibri" w:hAnsi="Calibri" w:cs="Times New Roman"/>
                <w:color w:val="000000" w:themeColor="text1"/>
                <w:sz w:val="16"/>
                <w:szCs w:val="16"/>
                <w:vertAlign w:val="subscript"/>
              </w:rPr>
              <w:t>2</w:t>
            </w:r>
            <w:r w:rsidRPr="00254D70">
              <w:rPr>
                <w:rFonts w:ascii="Calibri" w:hAnsi="Calibri" w:cs="Times New Roman"/>
                <w:color w:val="000000" w:themeColor="text1"/>
                <w:sz w:val="16"/>
                <w:szCs w:val="16"/>
              </w:rPr>
              <w:t xml:space="preserve"> malonate</w:t>
            </w:r>
          </w:p>
        </w:tc>
        <w:tc>
          <w:tcPr>
            <w:tcW w:w="1022" w:type="dxa"/>
            <w:textDirection w:val="btLr"/>
            <w:vAlign w:val="center"/>
          </w:tcPr>
          <w:p w14:paraId="39082114"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1.5 M NaCl</w:t>
            </w:r>
          </w:p>
        </w:tc>
        <w:tc>
          <w:tcPr>
            <w:tcW w:w="1022" w:type="dxa"/>
            <w:textDirection w:val="btLr"/>
            <w:vAlign w:val="center"/>
          </w:tcPr>
          <w:p w14:paraId="07E9C433"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1.0 M MgSO</w:t>
            </w:r>
            <w:r w:rsidRPr="00254D70">
              <w:rPr>
                <w:rFonts w:ascii="Calibri" w:hAnsi="Calibri" w:cs="Times New Roman"/>
                <w:color w:val="000000" w:themeColor="text1"/>
                <w:sz w:val="16"/>
                <w:szCs w:val="16"/>
                <w:vertAlign w:val="subscript"/>
              </w:rPr>
              <w:t>4</w:t>
            </w:r>
          </w:p>
        </w:tc>
        <w:tc>
          <w:tcPr>
            <w:tcW w:w="1021" w:type="dxa"/>
            <w:textDirection w:val="btLr"/>
            <w:vAlign w:val="center"/>
          </w:tcPr>
          <w:p w14:paraId="2E189A64"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0.5 M LiCl</w:t>
            </w:r>
          </w:p>
        </w:tc>
        <w:tc>
          <w:tcPr>
            <w:tcW w:w="1022" w:type="dxa"/>
            <w:textDirection w:val="btLr"/>
            <w:vAlign w:val="center"/>
          </w:tcPr>
          <w:p w14:paraId="00E7BB35"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0.1 M NaI</w:t>
            </w:r>
          </w:p>
        </w:tc>
        <w:tc>
          <w:tcPr>
            <w:tcW w:w="1022" w:type="dxa"/>
            <w:textDirection w:val="btLr"/>
            <w:vAlign w:val="center"/>
          </w:tcPr>
          <w:p w14:paraId="5505A1AA"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0.1 mM CoCl</w:t>
            </w:r>
            <w:r w:rsidRPr="00254D70">
              <w:rPr>
                <w:rFonts w:ascii="Calibri" w:hAnsi="Calibri" w:cs="Times New Roman"/>
                <w:color w:val="000000" w:themeColor="text1"/>
                <w:sz w:val="16"/>
                <w:szCs w:val="16"/>
                <w:vertAlign w:val="subscript"/>
              </w:rPr>
              <w:t>2</w:t>
            </w:r>
          </w:p>
        </w:tc>
        <w:tc>
          <w:tcPr>
            <w:tcW w:w="1022" w:type="dxa"/>
            <w:textDirection w:val="btLr"/>
            <w:vAlign w:val="center"/>
          </w:tcPr>
          <w:p w14:paraId="5417E68D"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2 mM GdCl</w:t>
            </w:r>
            <w:r w:rsidRPr="00254D70">
              <w:rPr>
                <w:rFonts w:ascii="Calibri" w:hAnsi="Calibri" w:cs="Times New Roman"/>
                <w:color w:val="000000" w:themeColor="text1"/>
                <w:sz w:val="16"/>
                <w:szCs w:val="16"/>
                <w:vertAlign w:val="subscript"/>
              </w:rPr>
              <w:t>3</w:t>
            </w:r>
          </w:p>
        </w:tc>
      </w:tr>
      <w:tr w:rsidR="00254D70" w:rsidRPr="00254D70" w14:paraId="26074871" w14:textId="77777777" w:rsidTr="005A22C7">
        <w:trPr>
          <w:cantSplit/>
          <w:trHeight w:val="325"/>
        </w:trPr>
        <w:tc>
          <w:tcPr>
            <w:tcW w:w="467" w:type="dxa"/>
            <w:shd w:val="clear" w:color="auto" w:fill="D9D9D9" w:themeFill="background1" w:themeFillShade="D9"/>
            <w:textDirection w:val="btLr"/>
          </w:tcPr>
          <w:p w14:paraId="48FE482E" w14:textId="77777777" w:rsidR="005A3F73" w:rsidRPr="00254D70" w:rsidRDefault="005A3F73" w:rsidP="00D57EC9">
            <w:pPr>
              <w:ind w:left="113" w:right="113"/>
              <w:contextualSpacing/>
              <w:jc w:val="both"/>
              <w:rPr>
                <w:rFonts w:ascii="Calibri" w:hAnsi="Calibri" w:cs="Times New Roman"/>
                <w:color w:val="000000" w:themeColor="text1"/>
                <w:sz w:val="20"/>
                <w:szCs w:val="20"/>
              </w:rPr>
            </w:pPr>
          </w:p>
        </w:tc>
        <w:tc>
          <w:tcPr>
            <w:tcW w:w="1021" w:type="dxa"/>
            <w:textDirection w:val="btLr"/>
            <w:vAlign w:val="center"/>
          </w:tcPr>
          <w:p w14:paraId="5E23EB45" w14:textId="77777777" w:rsidR="005A3F73" w:rsidRPr="00254D70" w:rsidRDefault="005A3F73" w:rsidP="00D57EC9">
            <w:pPr>
              <w:ind w:left="113" w:right="113"/>
              <w:contextualSpacing/>
              <w:jc w:val="center"/>
              <w:rPr>
                <w:rFonts w:ascii="Calibri" w:hAnsi="Calibri" w:cs="Times New Roman"/>
                <w:b/>
                <w:color w:val="000000" w:themeColor="text1"/>
                <w:sz w:val="20"/>
                <w:szCs w:val="20"/>
              </w:rPr>
            </w:pPr>
            <w:r w:rsidRPr="00254D70">
              <w:rPr>
                <w:rFonts w:ascii="Calibri" w:hAnsi="Calibri" w:cs="Times New Roman"/>
                <w:b/>
                <w:color w:val="000000" w:themeColor="text1"/>
                <w:sz w:val="20"/>
                <w:szCs w:val="20"/>
              </w:rPr>
              <w:t>A</w:t>
            </w:r>
          </w:p>
        </w:tc>
        <w:tc>
          <w:tcPr>
            <w:tcW w:w="1022" w:type="dxa"/>
            <w:textDirection w:val="btLr"/>
            <w:vAlign w:val="center"/>
          </w:tcPr>
          <w:p w14:paraId="230598C0" w14:textId="77777777" w:rsidR="005A3F73" w:rsidRPr="00254D70" w:rsidRDefault="005A3F73" w:rsidP="00D57EC9">
            <w:pPr>
              <w:ind w:left="113" w:right="113"/>
              <w:contextualSpacing/>
              <w:jc w:val="center"/>
              <w:rPr>
                <w:rFonts w:ascii="Calibri" w:hAnsi="Calibri" w:cs="Times New Roman"/>
                <w:b/>
                <w:color w:val="000000" w:themeColor="text1"/>
                <w:sz w:val="20"/>
                <w:szCs w:val="20"/>
              </w:rPr>
            </w:pPr>
            <w:r w:rsidRPr="00254D70">
              <w:rPr>
                <w:rFonts w:ascii="Calibri" w:hAnsi="Calibri" w:cs="Times New Roman"/>
                <w:b/>
                <w:color w:val="000000" w:themeColor="text1"/>
                <w:sz w:val="20"/>
                <w:szCs w:val="20"/>
              </w:rPr>
              <w:t>B</w:t>
            </w:r>
          </w:p>
        </w:tc>
        <w:tc>
          <w:tcPr>
            <w:tcW w:w="1022" w:type="dxa"/>
            <w:textDirection w:val="btLr"/>
            <w:vAlign w:val="center"/>
          </w:tcPr>
          <w:p w14:paraId="28C1B9B2" w14:textId="77777777" w:rsidR="005A3F73" w:rsidRPr="00254D70" w:rsidRDefault="005A3F73" w:rsidP="00D57EC9">
            <w:pPr>
              <w:ind w:left="113" w:right="113"/>
              <w:contextualSpacing/>
              <w:jc w:val="center"/>
              <w:rPr>
                <w:rFonts w:ascii="Calibri" w:hAnsi="Calibri" w:cs="Times New Roman"/>
                <w:b/>
                <w:color w:val="000000" w:themeColor="text1"/>
                <w:sz w:val="20"/>
                <w:szCs w:val="20"/>
              </w:rPr>
            </w:pPr>
            <w:r w:rsidRPr="00254D70">
              <w:rPr>
                <w:rFonts w:ascii="Calibri" w:hAnsi="Calibri" w:cs="Times New Roman"/>
                <w:b/>
                <w:color w:val="000000" w:themeColor="text1"/>
                <w:sz w:val="20"/>
                <w:szCs w:val="20"/>
              </w:rPr>
              <w:t>C</w:t>
            </w:r>
          </w:p>
        </w:tc>
        <w:tc>
          <w:tcPr>
            <w:tcW w:w="1022" w:type="dxa"/>
            <w:textDirection w:val="btLr"/>
            <w:vAlign w:val="center"/>
          </w:tcPr>
          <w:p w14:paraId="2AFDA121" w14:textId="77777777" w:rsidR="005A3F73" w:rsidRPr="00254D70" w:rsidRDefault="005A3F73" w:rsidP="00D57EC9">
            <w:pPr>
              <w:ind w:left="113" w:right="113"/>
              <w:contextualSpacing/>
              <w:jc w:val="center"/>
              <w:rPr>
                <w:rFonts w:ascii="Calibri" w:hAnsi="Calibri" w:cs="Times New Roman"/>
                <w:b/>
                <w:color w:val="000000" w:themeColor="text1"/>
                <w:sz w:val="20"/>
                <w:szCs w:val="20"/>
              </w:rPr>
            </w:pPr>
            <w:r w:rsidRPr="00254D70">
              <w:rPr>
                <w:rFonts w:ascii="Calibri" w:hAnsi="Calibri" w:cs="Times New Roman"/>
                <w:b/>
                <w:color w:val="000000" w:themeColor="text1"/>
                <w:sz w:val="20"/>
                <w:szCs w:val="20"/>
              </w:rPr>
              <w:t>D</w:t>
            </w:r>
          </w:p>
        </w:tc>
        <w:tc>
          <w:tcPr>
            <w:tcW w:w="1021" w:type="dxa"/>
            <w:textDirection w:val="btLr"/>
            <w:vAlign w:val="center"/>
          </w:tcPr>
          <w:p w14:paraId="5F1B430E" w14:textId="77777777" w:rsidR="005A3F73" w:rsidRPr="00254D70" w:rsidRDefault="005A3F73" w:rsidP="00D57EC9">
            <w:pPr>
              <w:ind w:left="113" w:right="113"/>
              <w:contextualSpacing/>
              <w:jc w:val="center"/>
              <w:rPr>
                <w:rFonts w:ascii="Calibri" w:hAnsi="Calibri" w:cs="Times New Roman"/>
                <w:b/>
                <w:color w:val="000000" w:themeColor="text1"/>
                <w:sz w:val="20"/>
                <w:szCs w:val="20"/>
              </w:rPr>
            </w:pPr>
            <w:r w:rsidRPr="00254D70">
              <w:rPr>
                <w:rFonts w:ascii="Calibri" w:hAnsi="Calibri" w:cs="Times New Roman"/>
                <w:b/>
                <w:color w:val="000000" w:themeColor="text1"/>
                <w:sz w:val="20"/>
                <w:szCs w:val="20"/>
              </w:rPr>
              <w:t>E</w:t>
            </w:r>
          </w:p>
        </w:tc>
        <w:tc>
          <w:tcPr>
            <w:tcW w:w="1022" w:type="dxa"/>
            <w:textDirection w:val="btLr"/>
            <w:vAlign w:val="center"/>
          </w:tcPr>
          <w:p w14:paraId="33E868A6" w14:textId="77777777" w:rsidR="005A3F73" w:rsidRPr="00254D70" w:rsidRDefault="005A3F73" w:rsidP="00D57EC9">
            <w:pPr>
              <w:ind w:left="113" w:right="113"/>
              <w:contextualSpacing/>
              <w:jc w:val="center"/>
              <w:rPr>
                <w:rFonts w:ascii="Calibri" w:hAnsi="Calibri" w:cs="Times New Roman"/>
                <w:b/>
                <w:color w:val="000000" w:themeColor="text1"/>
                <w:sz w:val="20"/>
                <w:szCs w:val="20"/>
              </w:rPr>
            </w:pPr>
            <w:r w:rsidRPr="00254D70">
              <w:rPr>
                <w:rFonts w:ascii="Calibri" w:hAnsi="Calibri" w:cs="Times New Roman"/>
                <w:b/>
                <w:color w:val="000000" w:themeColor="text1"/>
                <w:sz w:val="20"/>
                <w:szCs w:val="20"/>
              </w:rPr>
              <w:t>F</w:t>
            </w:r>
          </w:p>
        </w:tc>
        <w:tc>
          <w:tcPr>
            <w:tcW w:w="1022" w:type="dxa"/>
            <w:textDirection w:val="btLr"/>
            <w:vAlign w:val="center"/>
          </w:tcPr>
          <w:p w14:paraId="760365BE" w14:textId="77777777" w:rsidR="005A3F73" w:rsidRPr="00254D70" w:rsidRDefault="005A3F73" w:rsidP="00D57EC9">
            <w:pPr>
              <w:ind w:left="113" w:right="113"/>
              <w:contextualSpacing/>
              <w:jc w:val="center"/>
              <w:rPr>
                <w:rFonts w:ascii="Calibri" w:hAnsi="Calibri" w:cs="Times New Roman"/>
                <w:b/>
                <w:color w:val="000000" w:themeColor="text1"/>
                <w:sz w:val="20"/>
                <w:szCs w:val="20"/>
              </w:rPr>
            </w:pPr>
            <w:r w:rsidRPr="00254D70">
              <w:rPr>
                <w:rFonts w:ascii="Calibri" w:hAnsi="Calibri" w:cs="Times New Roman"/>
                <w:b/>
                <w:color w:val="000000" w:themeColor="text1"/>
                <w:sz w:val="20"/>
                <w:szCs w:val="20"/>
              </w:rPr>
              <w:t>G</w:t>
            </w:r>
          </w:p>
        </w:tc>
        <w:tc>
          <w:tcPr>
            <w:tcW w:w="1022" w:type="dxa"/>
            <w:textDirection w:val="btLr"/>
            <w:vAlign w:val="center"/>
          </w:tcPr>
          <w:p w14:paraId="7B632820" w14:textId="77777777" w:rsidR="005A3F73" w:rsidRPr="00254D70" w:rsidRDefault="005A3F73" w:rsidP="00D57EC9">
            <w:pPr>
              <w:ind w:left="113" w:right="113"/>
              <w:contextualSpacing/>
              <w:jc w:val="center"/>
              <w:rPr>
                <w:rFonts w:ascii="Calibri" w:hAnsi="Calibri" w:cs="Times New Roman"/>
                <w:b/>
                <w:color w:val="000000" w:themeColor="text1"/>
                <w:sz w:val="20"/>
                <w:szCs w:val="20"/>
              </w:rPr>
            </w:pPr>
            <w:r w:rsidRPr="00254D70">
              <w:rPr>
                <w:rFonts w:ascii="Calibri" w:hAnsi="Calibri" w:cs="Times New Roman"/>
                <w:b/>
                <w:color w:val="000000" w:themeColor="text1"/>
                <w:sz w:val="20"/>
                <w:szCs w:val="20"/>
              </w:rPr>
              <w:t>H</w:t>
            </w:r>
          </w:p>
        </w:tc>
      </w:tr>
    </w:tbl>
    <w:p w14:paraId="07C7F6A9" w14:textId="1D4E634D" w:rsidR="00254D70" w:rsidRDefault="00254D70">
      <w:pPr>
        <w:rPr>
          <w:rFonts w:ascii="Calibri" w:hAnsi="Calibri" w:cs="Times New Roman"/>
          <w:color w:val="808080" w:themeColor="background1" w:themeShade="80"/>
          <w:sz w:val="20"/>
        </w:rPr>
      </w:pPr>
      <w:r>
        <w:rPr>
          <w:rFonts w:ascii="Calibri" w:hAnsi="Calibri" w:cs="Times New Roman"/>
          <w:color w:val="808080" w:themeColor="background1" w:themeShade="80"/>
          <w:sz w:val="20"/>
        </w:rPr>
        <w:br w:type="page"/>
      </w:r>
    </w:p>
    <w:p w14:paraId="2216D734" w14:textId="4A170B67" w:rsidR="00254D70" w:rsidRDefault="00254D70" w:rsidP="00254D70">
      <w:pPr>
        <w:pStyle w:val="Caption"/>
        <w:keepNext/>
      </w:pPr>
      <w:bookmarkStart w:id="54" w:name="_Ref490212911"/>
      <w:bookmarkStart w:id="55" w:name="_Toc490636013"/>
      <w:r w:rsidRPr="00254D70">
        <w:rPr>
          <w:b/>
        </w:rPr>
        <w:lastRenderedPageBreak/>
        <w:t xml:space="preserve">Table </w:t>
      </w:r>
      <w:r w:rsidRPr="00254D70">
        <w:rPr>
          <w:b/>
        </w:rPr>
        <w:fldChar w:fldCharType="begin"/>
      </w:r>
      <w:r w:rsidRPr="00254D70">
        <w:rPr>
          <w:b/>
        </w:rPr>
        <w:instrText xml:space="preserve"> SEQ Table \* ARABIC </w:instrText>
      </w:r>
      <w:r w:rsidRPr="00254D70">
        <w:rPr>
          <w:b/>
        </w:rPr>
        <w:fldChar w:fldCharType="separate"/>
      </w:r>
      <w:r w:rsidR="006024A1">
        <w:rPr>
          <w:b/>
          <w:noProof/>
        </w:rPr>
        <w:t>4</w:t>
      </w:r>
      <w:r w:rsidRPr="00254D70">
        <w:rPr>
          <w:b/>
        </w:rPr>
        <w:fldChar w:fldCharType="end"/>
      </w:r>
      <w:bookmarkEnd w:id="54"/>
      <w:r w:rsidRPr="00254D70">
        <w:rPr>
          <w:b/>
        </w:rPr>
        <w:t>:</w:t>
      </w:r>
      <w:r>
        <w:t xml:space="preserve"> </w:t>
      </w:r>
      <w:r w:rsidRPr="00AC78F3">
        <w:t xml:space="preserve">The composition of the Durham pH Screen. As per </w:t>
      </w:r>
      <w:r>
        <w:fldChar w:fldCharType="begin"/>
      </w:r>
      <w:r>
        <w:instrText xml:space="preserve"> REF _Ref490212809 </w:instrText>
      </w:r>
      <w:r>
        <w:fldChar w:fldCharType="separate"/>
      </w:r>
      <w:r w:rsidR="006024A1" w:rsidRPr="00254D70">
        <w:rPr>
          <w:b/>
        </w:rPr>
        <w:t xml:space="preserve">Table </w:t>
      </w:r>
      <w:r w:rsidR="006024A1">
        <w:rPr>
          <w:b/>
          <w:noProof/>
        </w:rPr>
        <w:t>3</w:t>
      </w:r>
      <w:r>
        <w:fldChar w:fldCharType="end"/>
      </w:r>
      <w:r w:rsidRPr="00AC78F3">
        <w:t>, the table details the final concentration of the assay.</w:t>
      </w:r>
      <w:bookmarkEnd w:id="55"/>
    </w:p>
    <w:tbl>
      <w:tblPr>
        <w:tblStyle w:val="TableGrid"/>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67"/>
        <w:gridCol w:w="1021"/>
        <w:gridCol w:w="1022"/>
        <w:gridCol w:w="1022"/>
        <w:gridCol w:w="1022"/>
        <w:gridCol w:w="1021"/>
        <w:gridCol w:w="1022"/>
        <w:gridCol w:w="1022"/>
        <w:gridCol w:w="1022"/>
      </w:tblGrid>
      <w:tr w:rsidR="00254D70" w:rsidRPr="00254D70" w14:paraId="28694DCB" w14:textId="77777777" w:rsidTr="00254D70">
        <w:trPr>
          <w:cantSplit/>
          <w:trHeight w:val="1025"/>
        </w:trPr>
        <w:tc>
          <w:tcPr>
            <w:tcW w:w="467" w:type="dxa"/>
            <w:textDirection w:val="btLr"/>
            <w:vAlign w:val="center"/>
          </w:tcPr>
          <w:p w14:paraId="4FD8E2D1" w14:textId="77777777" w:rsidR="005A3F73" w:rsidRPr="00254D70" w:rsidRDefault="005A3F73" w:rsidP="00D57EC9">
            <w:pPr>
              <w:ind w:left="113" w:right="113"/>
              <w:contextualSpacing/>
              <w:jc w:val="center"/>
              <w:rPr>
                <w:rFonts w:ascii="Calibri" w:hAnsi="Calibri" w:cs="Times New Roman"/>
                <w:b/>
                <w:color w:val="000000" w:themeColor="text1"/>
                <w:sz w:val="20"/>
                <w:szCs w:val="20"/>
              </w:rPr>
            </w:pPr>
            <w:r w:rsidRPr="00254D70">
              <w:rPr>
                <w:rFonts w:ascii="Calibri" w:hAnsi="Calibri" w:cs="Times New Roman"/>
                <w:b/>
                <w:color w:val="000000" w:themeColor="text1"/>
                <w:sz w:val="20"/>
                <w:szCs w:val="20"/>
              </w:rPr>
              <w:t>12</w:t>
            </w:r>
          </w:p>
        </w:tc>
        <w:tc>
          <w:tcPr>
            <w:tcW w:w="1021" w:type="dxa"/>
            <w:textDirection w:val="btLr"/>
            <w:vAlign w:val="center"/>
          </w:tcPr>
          <w:p w14:paraId="4E8249D0"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100 mM succinic acid</w:t>
            </w:r>
          </w:p>
          <w:p w14:paraId="7756865A"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pH 5.4</w:t>
            </w:r>
          </w:p>
        </w:tc>
        <w:tc>
          <w:tcPr>
            <w:tcW w:w="1022" w:type="dxa"/>
            <w:textDirection w:val="btLr"/>
            <w:vAlign w:val="center"/>
          </w:tcPr>
          <w:p w14:paraId="4D6D2A13"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 xml:space="preserve">100 mM malonic acid </w:t>
            </w:r>
          </w:p>
          <w:p w14:paraId="6FF3ECA6"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pH 6.2</w:t>
            </w:r>
          </w:p>
        </w:tc>
        <w:tc>
          <w:tcPr>
            <w:tcW w:w="1022" w:type="dxa"/>
            <w:textDirection w:val="btLr"/>
            <w:vAlign w:val="center"/>
          </w:tcPr>
          <w:p w14:paraId="7BCA7CA9"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100 mM maleic acid</w:t>
            </w:r>
          </w:p>
          <w:p w14:paraId="221D5004"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pH 6.7</w:t>
            </w:r>
          </w:p>
        </w:tc>
        <w:tc>
          <w:tcPr>
            <w:tcW w:w="1022" w:type="dxa"/>
            <w:textDirection w:val="btLr"/>
            <w:vAlign w:val="center"/>
          </w:tcPr>
          <w:p w14:paraId="59935D3A"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100 mM ACES</w:t>
            </w:r>
          </w:p>
          <w:p w14:paraId="056C679F"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pH 7.3</w:t>
            </w:r>
          </w:p>
        </w:tc>
        <w:tc>
          <w:tcPr>
            <w:tcW w:w="1021" w:type="dxa"/>
            <w:textDirection w:val="btLr"/>
            <w:vAlign w:val="center"/>
          </w:tcPr>
          <w:p w14:paraId="2ACFE14E"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100 mM MOPS</w:t>
            </w:r>
          </w:p>
          <w:p w14:paraId="04033D10"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pH 7.6</w:t>
            </w:r>
          </w:p>
        </w:tc>
        <w:tc>
          <w:tcPr>
            <w:tcW w:w="1022" w:type="dxa"/>
            <w:textDirection w:val="btLr"/>
            <w:vAlign w:val="center"/>
          </w:tcPr>
          <w:p w14:paraId="0B4A4C7B"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 xml:space="preserve">100 mM EPPS </w:t>
            </w:r>
          </w:p>
          <w:p w14:paraId="3C64D0F8"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pH 8.5</w:t>
            </w:r>
          </w:p>
        </w:tc>
        <w:tc>
          <w:tcPr>
            <w:tcW w:w="1022" w:type="dxa"/>
            <w:textDirection w:val="btLr"/>
            <w:vAlign w:val="center"/>
          </w:tcPr>
          <w:p w14:paraId="02B17C1C"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100 mM bisTRIS propane pH 9.5</w:t>
            </w:r>
          </w:p>
        </w:tc>
        <w:tc>
          <w:tcPr>
            <w:tcW w:w="1022" w:type="dxa"/>
            <w:textDirection w:val="btLr"/>
            <w:vAlign w:val="center"/>
          </w:tcPr>
          <w:p w14:paraId="6DF2F29F"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100 mM CAPS</w:t>
            </w:r>
          </w:p>
          <w:p w14:paraId="1C529D4D"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pH 10.9</w:t>
            </w:r>
          </w:p>
        </w:tc>
      </w:tr>
      <w:tr w:rsidR="00254D70" w:rsidRPr="00254D70" w14:paraId="57FBD590" w14:textId="77777777" w:rsidTr="00254D70">
        <w:trPr>
          <w:cantSplit/>
          <w:trHeight w:val="1025"/>
        </w:trPr>
        <w:tc>
          <w:tcPr>
            <w:tcW w:w="467" w:type="dxa"/>
            <w:textDirection w:val="btLr"/>
            <w:vAlign w:val="center"/>
          </w:tcPr>
          <w:p w14:paraId="6ADA2EC6" w14:textId="77777777" w:rsidR="005A3F73" w:rsidRPr="00254D70" w:rsidRDefault="005A3F73" w:rsidP="00D57EC9">
            <w:pPr>
              <w:ind w:left="113" w:right="113"/>
              <w:contextualSpacing/>
              <w:jc w:val="center"/>
              <w:rPr>
                <w:rFonts w:ascii="Calibri" w:hAnsi="Calibri" w:cs="Times New Roman"/>
                <w:b/>
                <w:color w:val="000000" w:themeColor="text1"/>
                <w:sz w:val="20"/>
                <w:szCs w:val="20"/>
              </w:rPr>
            </w:pPr>
            <w:r w:rsidRPr="00254D70">
              <w:rPr>
                <w:rFonts w:ascii="Calibri" w:hAnsi="Calibri" w:cs="Times New Roman"/>
                <w:b/>
                <w:color w:val="000000" w:themeColor="text1"/>
                <w:sz w:val="20"/>
                <w:szCs w:val="20"/>
              </w:rPr>
              <w:t>11</w:t>
            </w:r>
          </w:p>
        </w:tc>
        <w:tc>
          <w:tcPr>
            <w:tcW w:w="1021" w:type="dxa"/>
            <w:textDirection w:val="btLr"/>
            <w:vAlign w:val="center"/>
          </w:tcPr>
          <w:p w14:paraId="4F414D74"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 xml:space="preserve">100 mM succinic acid </w:t>
            </w:r>
          </w:p>
          <w:p w14:paraId="174527CC"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pH 4.9</w:t>
            </w:r>
          </w:p>
        </w:tc>
        <w:tc>
          <w:tcPr>
            <w:tcW w:w="1022" w:type="dxa"/>
            <w:textDirection w:val="btLr"/>
            <w:vAlign w:val="center"/>
          </w:tcPr>
          <w:p w14:paraId="5314699E"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100 mM malonic acid</w:t>
            </w:r>
          </w:p>
          <w:p w14:paraId="5124A831"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pH 5.7</w:t>
            </w:r>
          </w:p>
        </w:tc>
        <w:tc>
          <w:tcPr>
            <w:tcW w:w="1022" w:type="dxa"/>
            <w:textDirection w:val="btLr"/>
            <w:vAlign w:val="center"/>
          </w:tcPr>
          <w:p w14:paraId="065538D2"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100 mM maleic acid</w:t>
            </w:r>
          </w:p>
          <w:p w14:paraId="0E717BAD"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pH 6.2</w:t>
            </w:r>
          </w:p>
        </w:tc>
        <w:tc>
          <w:tcPr>
            <w:tcW w:w="1022" w:type="dxa"/>
            <w:textDirection w:val="btLr"/>
            <w:vAlign w:val="center"/>
          </w:tcPr>
          <w:p w14:paraId="32A255D8"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100 mM ACES</w:t>
            </w:r>
          </w:p>
          <w:p w14:paraId="18C40993"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pH 6.8</w:t>
            </w:r>
          </w:p>
        </w:tc>
        <w:tc>
          <w:tcPr>
            <w:tcW w:w="1021" w:type="dxa"/>
            <w:textDirection w:val="btLr"/>
            <w:vAlign w:val="center"/>
          </w:tcPr>
          <w:p w14:paraId="33B01888"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100 mM MOPS</w:t>
            </w:r>
          </w:p>
          <w:p w14:paraId="05A9E1DE"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pH 7.1</w:t>
            </w:r>
          </w:p>
        </w:tc>
        <w:tc>
          <w:tcPr>
            <w:tcW w:w="1022" w:type="dxa"/>
            <w:textDirection w:val="btLr"/>
            <w:vAlign w:val="center"/>
          </w:tcPr>
          <w:p w14:paraId="614AA78F"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 xml:space="preserve">100 mM EPPS </w:t>
            </w:r>
          </w:p>
          <w:p w14:paraId="080B15B5"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pH 8.0</w:t>
            </w:r>
          </w:p>
        </w:tc>
        <w:tc>
          <w:tcPr>
            <w:tcW w:w="1022" w:type="dxa"/>
            <w:textDirection w:val="btLr"/>
            <w:vAlign w:val="center"/>
          </w:tcPr>
          <w:p w14:paraId="2C4C84CA"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100 mM bisTRIS propane pH 9.0</w:t>
            </w:r>
          </w:p>
        </w:tc>
        <w:tc>
          <w:tcPr>
            <w:tcW w:w="1022" w:type="dxa"/>
            <w:textDirection w:val="btLr"/>
            <w:vAlign w:val="center"/>
          </w:tcPr>
          <w:p w14:paraId="0E8F1087"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100 mM CAPS</w:t>
            </w:r>
          </w:p>
          <w:p w14:paraId="2179C809"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 xml:space="preserve">pH 10.4    </w:t>
            </w:r>
          </w:p>
        </w:tc>
      </w:tr>
      <w:tr w:rsidR="00254D70" w:rsidRPr="00254D70" w14:paraId="7AC3D54F" w14:textId="77777777" w:rsidTr="00254D70">
        <w:trPr>
          <w:cantSplit/>
          <w:trHeight w:val="1025"/>
        </w:trPr>
        <w:tc>
          <w:tcPr>
            <w:tcW w:w="467" w:type="dxa"/>
            <w:textDirection w:val="btLr"/>
            <w:vAlign w:val="center"/>
          </w:tcPr>
          <w:p w14:paraId="733CDC69" w14:textId="77777777" w:rsidR="005A3F73" w:rsidRPr="00254D70" w:rsidRDefault="005A3F73" w:rsidP="00D57EC9">
            <w:pPr>
              <w:ind w:left="113" w:right="113"/>
              <w:contextualSpacing/>
              <w:jc w:val="center"/>
              <w:rPr>
                <w:rFonts w:ascii="Calibri" w:hAnsi="Calibri" w:cs="Times New Roman"/>
                <w:b/>
                <w:color w:val="000000" w:themeColor="text1"/>
                <w:sz w:val="20"/>
                <w:szCs w:val="20"/>
              </w:rPr>
            </w:pPr>
            <w:r w:rsidRPr="00254D70">
              <w:rPr>
                <w:rFonts w:ascii="Calibri" w:hAnsi="Calibri" w:cs="Times New Roman"/>
                <w:b/>
                <w:color w:val="000000" w:themeColor="text1"/>
                <w:sz w:val="20"/>
                <w:szCs w:val="20"/>
              </w:rPr>
              <w:t>10</w:t>
            </w:r>
          </w:p>
        </w:tc>
        <w:tc>
          <w:tcPr>
            <w:tcW w:w="1021" w:type="dxa"/>
            <w:textDirection w:val="btLr"/>
            <w:vAlign w:val="center"/>
          </w:tcPr>
          <w:p w14:paraId="00E0A5F4"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100 mM succinic acid           pH 4.4</w:t>
            </w:r>
          </w:p>
        </w:tc>
        <w:tc>
          <w:tcPr>
            <w:tcW w:w="1022" w:type="dxa"/>
            <w:textDirection w:val="btLr"/>
            <w:vAlign w:val="center"/>
          </w:tcPr>
          <w:p w14:paraId="454B3438"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 xml:space="preserve">100 mM malonic acid </w:t>
            </w:r>
          </w:p>
          <w:p w14:paraId="711F131F"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pH 5.2</w:t>
            </w:r>
          </w:p>
        </w:tc>
        <w:tc>
          <w:tcPr>
            <w:tcW w:w="1022" w:type="dxa"/>
            <w:textDirection w:val="btLr"/>
            <w:vAlign w:val="center"/>
          </w:tcPr>
          <w:p w14:paraId="502D7C34"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100 mM maleic acid</w:t>
            </w:r>
          </w:p>
          <w:p w14:paraId="7C02BF1D"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pH 5.7</w:t>
            </w:r>
          </w:p>
        </w:tc>
        <w:tc>
          <w:tcPr>
            <w:tcW w:w="1022" w:type="dxa"/>
            <w:textDirection w:val="btLr"/>
            <w:vAlign w:val="center"/>
          </w:tcPr>
          <w:p w14:paraId="106AAEC7"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100 mM ACES</w:t>
            </w:r>
          </w:p>
          <w:p w14:paraId="67BFC9DA"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pH 6.3</w:t>
            </w:r>
          </w:p>
        </w:tc>
        <w:tc>
          <w:tcPr>
            <w:tcW w:w="1021" w:type="dxa"/>
            <w:textDirection w:val="btLr"/>
            <w:vAlign w:val="center"/>
          </w:tcPr>
          <w:p w14:paraId="43AFADED"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100 mM MOPS</w:t>
            </w:r>
          </w:p>
          <w:p w14:paraId="45B02EFF"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pH 6.6</w:t>
            </w:r>
          </w:p>
        </w:tc>
        <w:tc>
          <w:tcPr>
            <w:tcW w:w="1022" w:type="dxa"/>
            <w:textDirection w:val="btLr"/>
            <w:vAlign w:val="center"/>
          </w:tcPr>
          <w:p w14:paraId="1307B492"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 xml:space="preserve">100 mM EPPS </w:t>
            </w:r>
          </w:p>
          <w:p w14:paraId="29A706E7"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pH 7.5</w:t>
            </w:r>
          </w:p>
        </w:tc>
        <w:tc>
          <w:tcPr>
            <w:tcW w:w="1022" w:type="dxa"/>
            <w:textDirection w:val="btLr"/>
            <w:vAlign w:val="center"/>
          </w:tcPr>
          <w:p w14:paraId="07C098CC"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100 mM bisTRIS propane pH 8.5</w:t>
            </w:r>
          </w:p>
        </w:tc>
        <w:tc>
          <w:tcPr>
            <w:tcW w:w="1022" w:type="dxa"/>
            <w:textDirection w:val="btLr"/>
            <w:vAlign w:val="center"/>
          </w:tcPr>
          <w:p w14:paraId="02B28B87"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100 mM CAPS</w:t>
            </w:r>
          </w:p>
          <w:p w14:paraId="169F5D1D"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pH 9.9</w:t>
            </w:r>
          </w:p>
        </w:tc>
      </w:tr>
      <w:tr w:rsidR="00254D70" w:rsidRPr="00254D70" w14:paraId="3C53F8D6" w14:textId="77777777" w:rsidTr="00254D70">
        <w:trPr>
          <w:cantSplit/>
          <w:trHeight w:val="1025"/>
        </w:trPr>
        <w:tc>
          <w:tcPr>
            <w:tcW w:w="467" w:type="dxa"/>
            <w:textDirection w:val="btLr"/>
            <w:vAlign w:val="center"/>
          </w:tcPr>
          <w:p w14:paraId="45DB3C3F" w14:textId="77777777" w:rsidR="005A3F73" w:rsidRPr="00254D70" w:rsidRDefault="005A3F73" w:rsidP="00D57EC9">
            <w:pPr>
              <w:ind w:left="113" w:right="113"/>
              <w:contextualSpacing/>
              <w:jc w:val="center"/>
              <w:rPr>
                <w:rFonts w:ascii="Calibri" w:hAnsi="Calibri" w:cs="Times New Roman"/>
                <w:b/>
                <w:color w:val="000000" w:themeColor="text1"/>
                <w:sz w:val="20"/>
                <w:szCs w:val="20"/>
              </w:rPr>
            </w:pPr>
            <w:r w:rsidRPr="00254D70">
              <w:rPr>
                <w:rFonts w:ascii="Calibri" w:hAnsi="Calibri" w:cs="Times New Roman"/>
                <w:b/>
                <w:color w:val="000000" w:themeColor="text1"/>
                <w:sz w:val="20"/>
                <w:szCs w:val="20"/>
              </w:rPr>
              <w:t>9</w:t>
            </w:r>
          </w:p>
        </w:tc>
        <w:tc>
          <w:tcPr>
            <w:tcW w:w="1021" w:type="dxa"/>
            <w:textDirection w:val="btLr"/>
            <w:vAlign w:val="center"/>
          </w:tcPr>
          <w:p w14:paraId="06A3232B"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100 mM acetic acid pH 5.2</w:t>
            </w:r>
          </w:p>
        </w:tc>
        <w:tc>
          <w:tcPr>
            <w:tcW w:w="1022" w:type="dxa"/>
            <w:textDirection w:val="btLr"/>
            <w:vAlign w:val="center"/>
          </w:tcPr>
          <w:p w14:paraId="3B88D9C6"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100 mM propionic acid          pH 5.3</w:t>
            </w:r>
          </w:p>
        </w:tc>
        <w:tc>
          <w:tcPr>
            <w:tcW w:w="1022" w:type="dxa"/>
            <w:textDirection w:val="btLr"/>
            <w:vAlign w:val="center"/>
          </w:tcPr>
          <w:p w14:paraId="0C1760C4"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100 mM MES</w:t>
            </w:r>
          </w:p>
          <w:p w14:paraId="77E7FEE4"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pH 6.6</w:t>
            </w:r>
          </w:p>
        </w:tc>
        <w:tc>
          <w:tcPr>
            <w:tcW w:w="1022" w:type="dxa"/>
            <w:textDirection w:val="btLr"/>
            <w:vAlign w:val="center"/>
          </w:tcPr>
          <w:p w14:paraId="1A2A59CE"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100 mM bisTRIS</w:t>
            </w:r>
          </w:p>
          <w:p w14:paraId="65C3F9BE"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pH 7.1</w:t>
            </w:r>
          </w:p>
        </w:tc>
        <w:tc>
          <w:tcPr>
            <w:tcW w:w="1021" w:type="dxa"/>
            <w:textDirection w:val="btLr"/>
            <w:vAlign w:val="center"/>
          </w:tcPr>
          <w:p w14:paraId="2A50D9EC"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100 mM imidazole pH 7.6</w:t>
            </w:r>
          </w:p>
        </w:tc>
        <w:tc>
          <w:tcPr>
            <w:tcW w:w="1022" w:type="dxa"/>
            <w:textDirection w:val="btLr"/>
            <w:vAlign w:val="center"/>
          </w:tcPr>
          <w:p w14:paraId="7AC4FBC9"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100 mM tricine</w:t>
            </w:r>
          </w:p>
          <w:p w14:paraId="71FC520A"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pH 8.5</w:t>
            </w:r>
          </w:p>
        </w:tc>
        <w:tc>
          <w:tcPr>
            <w:tcW w:w="1022" w:type="dxa"/>
            <w:textDirection w:val="btLr"/>
            <w:vAlign w:val="center"/>
          </w:tcPr>
          <w:p w14:paraId="77E44BEE"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 xml:space="preserve">100 mM TAPS </w:t>
            </w:r>
          </w:p>
          <w:p w14:paraId="0C41E4DF"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pH 8.9</w:t>
            </w:r>
          </w:p>
        </w:tc>
        <w:tc>
          <w:tcPr>
            <w:tcW w:w="1022" w:type="dxa"/>
            <w:textDirection w:val="btLr"/>
            <w:vAlign w:val="center"/>
          </w:tcPr>
          <w:p w14:paraId="56F5F8C8"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 xml:space="preserve">100 mM glycine </w:t>
            </w:r>
          </w:p>
          <w:p w14:paraId="3555EC38"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pH 10.2</w:t>
            </w:r>
          </w:p>
        </w:tc>
      </w:tr>
      <w:tr w:rsidR="00254D70" w:rsidRPr="00254D70" w14:paraId="35424A1B" w14:textId="77777777" w:rsidTr="00254D70">
        <w:trPr>
          <w:cantSplit/>
          <w:trHeight w:val="1025"/>
        </w:trPr>
        <w:tc>
          <w:tcPr>
            <w:tcW w:w="467" w:type="dxa"/>
            <w:textDirection w:val="btLr"/>
            <w:vAlign w:val="center"/>
          </w:tcPr>
          <w:p w14:paraId="7C7DF112" w14:textId="77777777" w:rsidR="005A3F73" w:rsidRPr="00254D70" w:rsidRDefault="005A3F73" w:rsidP="00D57EC9">
            <w:pPr>
              <w:ind w:left="113" w:right="113"/>
              <w:contextualSpacing/>
              <w:jc w:val="center"/>
              <w:rPr>
                <w:rFonts w:ascii="Calibri" w:hAnsi="Calibri" w:cs="Times New Roman"/>
                <w:b/>
                <w:color w:val="000000" w:themeColor="text1"/>
                <w:sz w:val="20"/>
                <w:szCs w:val="20"/>
              </w:rPr>
            </w:pPr>
            <w:r w:rsidRPr="00254D70">
              <w:rPr>
                <w:rFonts w:ascii="Calibri" w:hAnsi="Calibri" w:cs="Times New Roman"/>
                <w:b/>
                <w:color w:val="000000" w:themeColor="text1"/>
                <w:sz w:val="20"/>
                <w:szCs w:val="20"/>
              </w:rPr>
              <w:t>8</w:t>
            </w:r>
          </w:p>
        </w:tc>
        <w:tc>
          <w:tcPr>
            <w:tcW w:w="1021" w:type="dxa"/>
            <w:textDirection w:val="btLr"/>
            <w:vAlign w:val="center"/>
          </w:tcPr>
          <w:p w14:paraId="06963CC0"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100 mM acetic acid pH 4.7</w:t>
            </w:r>
          </w:p>
        </w:tc>
        <w:tc>
          <w:tcPr>
            <w:tcW w:w="1022" w:type="dxa"/>
            <w:textDirection w:val="btLr"/>
            <w:vAlign w:val="center"/>
          </w:tcPr>
          <w:p w14:paraId="4CA532F1"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100 mM propionic acid          pH 4.8</w:t>
            </w:r>
          </w:p>
        </w:tc>
        <w:tc>
          <w:tcPr>
            <w:tcW w:w="1022" w:type="dxa"/>
            <w:textDirection w:val="btLr"/>
            <w:vAlign w:val="center"/>
          </w:tcPr>
          <w:p w14:paraId="78A0334B"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100 mM MES</w:t>
            </w:r>
          </w:p>
          <w:p w14:paraId="34DCCC18"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pH 6.1</w:t>
            </w:r>
          </w:p>
        </w:tc>
        <w:tc>
          <w:tcPr>
            <w:tcW w:w="1022" w:type="dxa"/>
            <w:textDirection w:val="btLr"/>
            <w:vAlign w:val="center"/>
          </w:tcPr>
          <w:p w14:paraId="158E7456"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100 mM bisTRIS</w:t>
            </w:r>
          </w:p>
          <w:p w14:paraId="1511C2E3"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pH 6.6</w:t>
            </w:r>
          </w:p>
        </w:tc>
        <w:tc>
          <w:tcPr>
            <w:tcW w:w="1021" w:type="dxa"/>
            <w:textDirection w:val="btLr"/>
            <w:vAlign w:val="center"/>
          </w:tcPr>
          <w:p w14:paraId="656E486B"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100 mM imidazole pH 7.1</w:t>
            </w:r>
          </w:p>
        </w:tc>
        <w:tc>
          <w:tcPr>
            <w:tcW w:w="1022" w:type="dxa"/>
            <w:textDirection w:val="btLr"/>
            <w:vAlign w:val="center"/>
          </w:tcPr>
          <w:p w14:paraId="52DD156D"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100 mM tricine</w:t>
            </w:r>
          </w:p>
          <w:p w14:paraId="068BC74D"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pH 8.0</w:t>
            </w:r>
          </w:p>
        </w:tc>
        <w:tc>
          <w:tcPr>
            <w:tcW w:w="1022" w:type="dxa"/>
            <w:textDirection w:val="btLr"/>
            <w:vAlign w:val="center"/>
          </w:tcPr>
          <w:p w14:paraId="3B697A23"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 xml:space="preserve">100 mM TAPS </w:t>
            </w:r>
          </w:p>
          <w:p w14:paraId="587F6E26"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pH 8.4</w:t>
            </w:r>
          </w:p>
        </w:tc>
        <w:tc>
          <w:tcPr>
            <w:tcW w:w="1022" w:type="dxa"/>
            <w:textDirection w:val="btLr"/>
            <w:vAlign w:val="center"/>
          </w:tcPr>
          <w:p w14:paraId="2BB1950D"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 xml:space="preserve">100 mM glycine </w:t>
            </w:r>
          </w:p>
          <w:p w14:paraId="56AFE71E"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pH 9.7</w:t>
            </w:r>
          </w:p>
        </w:tc>
      </w:tr>
      <w:tr w:rsidR="00254D70" w:rsidRPr="00254D70" w14:paraId="3054C085" w14:textId="77777777" w:rsidTr="00254D70">
        <w:trPr>
          <w:cantSplit/>
          <w:trHeight w:val="1025"/>
        </w:trPr>
        <w:tc>
          <w:tcPr>
            <w:tcW w:w="467" w:type="dxa"/>
            <w:textDirection w:val="btLr"/>
            <w:vAlign w:val="center"/>
          </w:tcPr>
          <w:p w14:paraId="4B21D057" w14:textId="77777777" w:rsidR="005A3F73" w:rsidRPr="00254D70" w:rsidRDefault="005A3F73" w:rsidP="00D57EC9">
            <w:pPr>
              <w:ind w:left="113" w:right="113"/>
              <w:contextualSpacing/>
              <w:jc w:val="center"/>
              <w:rPr>
                <w:rFonts w:ascii="Calibri" w:hAnsi="Calibri" w:cs="Times New Roman"/>
                <w:b/>
                <w:color w:val="000000" w:themeColor="text1"/>
                <w:sz w:val="20"/>
                <w:szCs w:val="20"/>
              </w:rPr>
            </w:pPr>
            <w:r w:rsidRPr="00254D70">
              <w:rPr>
                <w:rFonts w:ascii="Calibri" w:hAnsi="Calibri" w:cs="Times New Roman"/>
                <w:b/>
                <w:color w:val="000000" w:themeColor="text1"/>
                <w:sz w:val="20"/>
                <w:szCs w:val="20"/>
              </w:rPr>
              <w:t>7</w:t>
            </w:r>
          </w:p>
        </w:tc>
        <w:tc>
          <w:tcPr>
            <w:tcW w:w="1021" w:type="dxa"/>
            <w:textDirection w:val="btLr"/>
            <w:vAlign w:val="center"/>
          </w:tcPr>
          <w:p w14:paraId="6B426DF9"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100 mM acetic acid pH 4.2</w:t>
            </w:r>
          </w:p>
        </w:tc>
        <w:tc>
          <w:tcPr>
            <w:tcW w:w="1022" w:type="dxa"/>
            <w:textDirection w:val="btLr"/>
            <w:vAlign w:val="center"/>
          </w:tcPr>
          <w:p w14:paraId="6E81D786"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100 mM propionic acid          pH 4.3</w:t>
            </w:r>
          </w:p>
        </w:tc>
        <w:tc>
          <w:tcPr>
            <w:tcW w:w="1022" w:type="dxa"/>
            <w:textDirection w:val="btLr"/>
            <w:vAlign w:val="center"/>
          </w:tcPr>
          <w:p w14:paraId="06362971"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100 mM MES</w:t>
            </w:r>
          </w:p>
          <w:p w14:paraId="66E08DF8"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pH 5.6</w:t>
            </w:r>
          </w:p>
        </w:tc>
        <w:tc>
          <w:tcPr>
            <w:tcW w:w="1022" w:type="dxa"/>
            <w:textDirection w:val="btLr"/>
            <w:vAlign w:val="center"/>
          </w:tcPr>
          <w:p w14:paraId="4FB34C98"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100 mM bisTRIS</w:t>
            </w:r>
          </w:p>
          <w:p w14:paraId="2C8E3378"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pH 6.1</w:t>
            </w:r>
          </w:p>
        </w:tc>
        <w:tc>
          <w:tcPr>
            <w:tcW w:w="1021" w:type="dxa"/>
            <w:textDirection w:val="btLr"/>
            <w:vAlign w:val="center"/>
          </w:tcPr>
          <w:p w14:paraId="66594AAC"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100 mM imidazole pH 6.6</w:t>
            </w:r>
          </w:p>
        </w:tc>
        <w:tc>
          <w:tcPr>
            <w:tcW w:w="1022" w:type="dxa"/>
            <w:textDirection w:val="btLr"/>
            <w:vAlign w:val="center"/>
          </w:tcPr>
          <w:p w14:paraId="0A929EA6"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100 mM tricine</w:t>
            </w:r>
          </w:p>
          <w:p w14:paraId="35DD0AF1"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pH 7.5</w:t>
            </w:r>
          </w:p>
        </w:tc>
        <w:tc>
          <w:tcPr>
            <w:tcW w:w="1022" w:type="dxa"/>
            <w:textDirection w:val="btLr"/>
            <w:vAlign w:val="center"/>
          </w:tcPr>
          <w:p w14:paraId="7BF981B6"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 xml:space="preserve">100 mM TAPS </w:t>
            </w:r>
          </w:p>
          <w:p w14:paraId="2DF20BDE"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pH 7.9</w:t>
            </w:r>
          </w:p>
        </w:tc>
        <w:tc>
          <w:tcPr>
            <w:tcW w:w="1022" w:type="dxa"/>
            <w:textDirection w:val="btLr"/>
            <w:vAlign w:val="center"/>
          </w:tcPr>
          <w:p w14:paraId="39BE1B17"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 xml:space="preserve">100 mM glycine </w:t>
            </w:r>
          </w:p>
          <w:p w14:paraId="4D221A38"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pH 9.2</w:t>
            </w:r>
          </w:p>
        </w:tc>
      </w:tr>
      <w:tr w:rsidR="00254D70" w:rsidRPr="00254D70" w14:paraId="2DA69627" w14:textId="77777777" w:rsidTr="00254D70">
        <w:trPr>
          <w:cantSplit/>
          <w:trHeight w:val="1025"/>
        </w:trPr>
        <w:tc>
          <w:tcPr>
            <w:tcW w:w="467" w:type="dxa"/>
            <w:textDirection w:val="btLr"/>
            <w:vAlign w:val="center"/>
          </w:tcPr>
          <w:p w14:paraId="3E6A708E" w14:textId="77777777" w:rsidR="005A3F73" w:rsidRPr="00254D70" w:rsidRDefault="005A3F73" w:rsidP="00D57EC9">
            <w:pPr>
              <w:ind w:left="113" w:right="113"/>
              <w:contextualSpacing/>
              <w:jc w:val="center"/>
              <w:rPr>
                <w:rFonts w:ascii="Calibri" w:hAnsi="Calibri" w:cs="Times New Roman"/>
                <w:b/>
                <w:color w:val="000000" w:themeColor="text1"/>
                <w:sz w:val="20"/>
                <w:szCs w:val="20"/>
              </w:rPr>
            </w:pPr>
            <w:r w:rsidRPr="00254D70">
              <w:rPr>
                <w:rFonts w:ascii="Calibri" w:hAnsi="Calibri" w:cs="Times New Roman"/>
                <w:b/>
                <w:color w:val="000000" w:themeColor="text1"/>
                <w:sz w:val="20"/>
                <w:szCs w:val="20"/>
              </w:rPr>
              <w:t>6</w:t>
            </w:r>
          </w:p>
        </w:tc>
        <w:tc>
          <w:tcPr>
            <w:tcW w:w="1021" w:type="dxa"/>
            <w:textDirection w:val="btLr"/>
            <w:vAlign w:val="center"/>
          </w:tcPr>
          <w:p w14:paraId="146CC0F2"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100 mM citric acid pH 5.1</w:t>
            </w:r>
          </w:p>
        </w:tc>
        <w:tc>
          <w:tcPr>
            <w:tcW w:w="1022" w:type="dxa"/>
            <w:textDirection w:val="btLr"/>
            <w:vAlign w:val="center"/>
          </w:tcPr>
          <w:p w14:paraId="2B32B0B9"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100 mM tartaric acid         pH 5.3</w:t>
            </w:r>
          </w:p>
        </w:tc>
        <w:tc>
          <w:tcPr>
            <w:tcW w:w="1022" w:type="dxa"/>
            <w:textDirection w:val="btLr"/>
            <w:vAlign w:val="center"/>
          </w:tcPr>
          <w:p w14:paraId="52B27482"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100 mM succinic acid           pH 6.6</w:t>
            </w:r>
          </w:p>
        </w:tc>
        <w:tc>
          <w:tcPr>
            <w:tcW w:w="1022" w:type="dxa"/>
            <w:textDirection w:val="btLr"/>
            <w:vAlign w:val="center"/>
          </w:tcPr>
          <w:p w14:paraId="232C8E1F"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100 mM ADA</w:t>
            </w:r>
          </w:p>
          <w:p w14:paraId="7F550E81"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pH 7.1</w:t>
            </w:r>
          </w:p>
        </w:tc>
        <w:tc>
          <w:tcPr>
            <w:tcW w:w="1021" w:type="dxa"/>
            <w:textDirection w:val="btLr"/>
            <w:vAlign w:val="center"/>
          </w:tcPr>
          <w:p w14:paraId="7D1A637F"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100 mM PIPES</w:t>
            </w:r>
          </w:p>
          <w:p w14:paraId="7867EA0E"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pH 7.3</w:t>
            </w:r>
          </w:p>
        </w:tc>
        <w:tc>
          <w:tcPr>
            <w:tcW w:w="1022" w:type="dxa"/>
            <w:textDirection w:val="btLr"/>
            <w:vAlign w:val="center"/>
          </w:tcPr>
          <w:p w14:paraId="458B2315"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100 mM HEPES</w:t>
            </w:r>
          </w:p>
          <w:p w14:paraId="05CDAA2F"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pH 8.0</w:t>
            </w:r>
          </w:p>
        </w:tc>
        <w:tc>
          <w:tcPr>
            <w:tcW w:w="1022" w:type="dxa"/>
            <w:textDirection w:val="btLr"/>
            <w:vAlign w:val="center"/>
          </w:tcPr>
          <w:p w14:paraId="3E06807A"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 xml:space="preserve">100 mM bicine </w:t>
            </w:r>
          </w:p>
          <w:p w14:paraId="1A7B9307"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pH 8.7</w:t>
            </w:r>
          </w:p>
        </w:tc>
        <w:tc>
          <w:tcPr>
            <w:tcW w:w="1022" w:type="dxa"/>
            <w:textDirection w:val="btLr"/>
            <w:vAlign w:val="center"/>
          </w:tcPr>
          <w:p w14:paraId="11C42AB1"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100 mM CHES         pH 9.8</w:t>
            </w:r>
          </w:p>
        </w:tc>
      </w:tr>
      <w:tr w:rsidR="00254D70" w:rsidRPr="00254D70" w14:paraId="5B6E03D1" w14:textId="77777777" w:rsidTr="00254D70">
        <w:trPr>
          <w:cantSplit/>
          <w:trHeight w:val="1025"/>
        </w:trPr>
        <w:tc>
          <w:tcPr>
            <w:tcW w:w="467" w:type="dxa"/>
            <w:textDirection w:val="btLr"/>
            <w:vAlign w:val="center"/>
          </w:tcPr>
          <w:p w14:paraId="6ADB2571" w14:textId="77777777" w:rsidR="005A3F73" w:rsidRPr="00254D70" w:rsidRDefault="005A3F73" w:rsidP="00D57EC9">
            <w:pPr>
              <w:ind w:left="113" w:right="113"/>
              <w:contextualSpacing/>
              <w:jc w:val="center"/>
              <w:rPr>
                <w:rFonts w:ascii="Calibri" w:hAnsi="Calibri" w:cs="Times New Roman"/>
                <w:b/>
                <w:color w:val="000000" w:themeColor="text1"/>
                <w:sz w:val="20"/>
                <w:szCs w:val="20"/>
              </w:rPr>
            </w:pPr>
            <w:r w:rsidRPr="00254D70">
              <w:rPr>
                <w:rFonts w:ascii="Calibri" w:hAnsi="Calibri" w:cs="Times New Roman"/>
                <w:b/>
                <w:color w:val="000000" w:themeColor="text1"/>
                <w:sz w:val="20"/>
                <w:szCs w:val="20"/>
              </w:rPr>
              <w:t>5</w:t>
            </w:r>
          </w:p>
        </w:tc>
        <w:tc>
          <w:tcPr>
            <w:tcW w:w="1021" w:type="dxa"/>
            <w:textDirection w:val="btLr"/>
            <w:vAlign w:val="center"/>
          </w:tcPr>
          <w:p w14:paraId="743840A1"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100 mM citric acid pH 4.6</w:t>
            </w:r>
          </w:p>
        </w:tc>
        <w:tc>
          <w:tcPr>
            <w:tcW w:w="1022" w:type="dxa"/>
            <w:textDirection w:val="btLr"/>
            <w:vAlign w:val="center"/>
          </w:tcPr>
          <w:p w14:paraId="2D1465F0"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100 mM tartaric acid         pH 4.8</w:t>
            </w:r>
          </w:p>
        </w:tc>
        <w:tc>
          <w:tcPr>
            <w:tcW w:w="1022" w:type="dxa"/>
            <w:textDirection w:val="btLr"/>
            <w:vAlign w:val="center"/>
          </w:tcPr>
          <w:p w14:paraId="02976F00"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100 mM succinic acid           pH 6.1</w:t>
            </w:r>
          </w:p>
        </w:tc>
        <w:tc>
          <w:tcPr>
            <w:tcW w:w="1022" w:type="dxa"/>
            <w:textDirection w:val="btLr"/>
            <w:vAlign w:val="center"/>
          </w:tcPr>
          <w:p w14:paraId="0689F911"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100 mM ADA</w:t>
            </w:r>
          </w:p>
          <w:p w14:paraId="7624BF24"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pH 6.6</w:t>
            </w:r>
          </w:p>
        </w:tc>
        <w:tc>
          <w:tcPr>
            <w:tcW w:w="1021" w:type="dxa"/>
            <w:textDirection w:val="btLr"/>
            <w:vAlign w:val="center"/>
          </w:tcPr>
          <w:p w14:paraId="7AC5C139"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100 mM PIPES</w:t>
            </w:r>
          </w:p>
          <w:p w14:paraId="0F92B40D"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pH 6.8</w:t>
            </w:r>
          </w:p>
        </w:tc>
        <w:tc>
          <w:tcPr>
            <w:tcW w:w="1022" w:type="dxa"/>
            <w:textDirection w:val="btLr"/>
            <w:vAlign w:val="center"/>
          </w:tcPr>
          <w:p w14:paraId="0A121272"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100 mM HEPES</w:t>
            </w:r>
          </w:p>
          <w:p w14:paraId="725A49F8"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pH 7.5</w:t>
            </w:r>
          </w:p>
        </w:tc>
        <w:tc>
          <w:tcPr>
            <w:tcW w:w="1022" w:type="dxa"/>
            <w:textDirection w:val="btLr"/>
            <w:vAlign w:val="center"/>
          </w:tcPr>
          <w:p w14:paraId="0CD4B5E5"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 xml:space="preserve">100 mM bicine </w:t>
            </w:r>
          </w:p>
          <w:p w14:paraId="5752BCF9"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 xml:space="preserve">pH 8.2   </w:t>
            </w:r>
          </w:p>
        </w:tc>
        <w:tc>
          <w:tcPr>
            <w:tcW w:w="1022" w:type="dxa"/>
            <w:textDirection w:val="btLr"/>
            <w:vAlign w:val="center"/>
          </w:tcPr>
          <w:p w14:paraId="1C2891CC"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100 mM CHES         pH 9.3</w:t>
            </w:r>
          </w:p>
        </w:tc>
      </w:tr>
      <w:tr w:rsidR="00254D70" w:rsidRPr="00254D70" w14:paraId="2EF467E8" w14:textId="77777777" w:rsidTr="00254D70">
        <w:trPr>
          <w:cantSplit/>
          <w:trHeight w:val="1025"/>
        </w:trPr>
        <w:tc>
          <w:tcPr>
            <w:tcW w:w="467" w:type="dxa"/>
            <w:textDirection w:val="btLr"/>
            <w:vAlign w:val="center"/>
          </w:tcPr>
          <w:p w14:paraId="2695586C" w14:textId="77777777" w:rsidR="005A3F73" w:rsidRPr="00254D70" w:rsidRDefault="005A3F73" w:rsidP="00D57EC9">
            <w:pPr>
              <w:ind w:left="113" w:right="113"/>
              <w:contextualSpacing/>
              <w:jc w:val="center"/>
              <w:rPr>
                <w:rFonts w:ascii="Calibri" w:hAnsi="Calibri" w:cs="Times New Roman"/>
                <w:b/>
                <w:color w:val="000000" w:themeColor="text1"/>
                <w:sz w:val="20"/>
                <w:szCs w:val="20"/>
              </w:rPr>
            </w:pPr>
            <w:r w:rsidRPr="00254D70">
              <w:rPr>
                <w:rFonts w:ascii="Calibri" w:hAnsi="Calibri" w:cs="Times New Roman"/>
                <w:b/>
                <w:color w:val="000000" w:themeColor="text1"/>
                <w:sz w:val="20"/>
                <w:szCs w:val="20"/>
              </w:rPr>
              <w:t>4</w:t>
            </w:r>
          </w:p>
        </w:tc>
        <w:tc>
          <w:tcPr>
            <w:tcW w:w="1021" w:type="dxa"/>
            <w:textDirection w:val="btLr"/>
            <w:vAlign w:val="center"/>
          </w:tcPr>
          <w:p w14:paraId="4A6DE580"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100 mM citric acid pH 4.1</w:t>
            </w:r>
          </w:p>
        </w:tc>
        <w:tc>
          <w:tcPr>
            <w:tcW w:w="1022" w:type="dxa"/>
            <w:textDirection w:val="btLr"/>
            <w:vAlign w:val="center"/>
          </w:tcPr>
          <w:p w14:paraId="750A372A"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100 mM tartaric acid         pH 4.3</w:t>
            </w:r>
          </w:p>
        </w:tc>
        <w:tc>
          <w:tcPr>
            <w:tcW w:w="1022" w:type="dxa"/>
            <w:textDirection w:val="btLr"/>
            <w:vAlign w:val="center"/>
          </w:tcPr>
          <w:p w14:paraId="23F33408"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100 mM succinic acid           pH 5.6</w:t>
            </w:r>
          </w:p>
        </w:tc>
        <w:tc>
          <w:tcPr>
            <w:tcW w:w="1022" w:type="dxa"/>
            <w:textDirection w:val="btLr"/>
            <w:vAlign w:val="center"/>
          </w:tcPr>
          <w:p w14:paraId="441FCE6E"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100 mM ADA</w:t>
            </w:r>
          </w:p>
          <w:p w14:paraId="133F1C4B"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pH 6.1</w:t>
            </w:r>
          </w:p>
        </w:tc>
        <w:tc>
          <w:tcPr>
            <w:tcW w:w="1021" w:type="dxa"/>
            <w:textDirection w:val="btLr"/>
            <w:vAlign w:val="center"/>
          </w:tcPr>
          <w:p w14:paraId="772D23E9"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100 mM PIPES</w:t>
            </w:r>
          </w:p>
          <w:p w14:paraId="19C7AA77"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pH 6.3</w:t>
            </w:r>
          </w:p>
        </w:tc>
        <w:tc>
          <w:tcPr>
            <w:tcW w:w="1022" w:type="dxa"/>
            <w:textDirection w:val="btLr"/>
            <w:vAlign w:val="center"/>
          </w:tcPr>
          <w:p w14:paraId="1BE364C9"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100 mM HEPES</w:t>
            </w:r>
          </w:p>
          <w:p w14:paraId="7D9E266B"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pH 7.0</w:t>
            </w:r>
          </w:p>
        </w:tc>
        <w:tc>
          <w:tcPr>
            <w:tcW w:w="1022" w:type="dxa"/>
            <w:textDirection w:val="btLr"/>
            <w:vAlign w:val="center"/>
          </w:tcPr>
          <w:p w14:paraId="3734C7F0"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 xml:space="preserve">100 mM bicine </w:t>
            </w:r>
          </w:p>
          <w:p w14:paraId="7EE71FC5"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pH 7.7</w:t>
            </w:r>
          </w:p>
        </w:tc>
        <w:tc>
          <w:tcPr>
            <w:tcW w:w="1022" w:type="dxa"/>
            <w:textDirection w:val="btLr"/>
            <w:vAlign w:val="center"/>
          </w:tcPr>
          <w:p w14:paraId="03BAC3C1"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100 mM CHES         pH 8.8</w:t>
            </w:r>
          </w:p>
        </w:tc>
      </w:tr>
      <w:tr w:rsidR="00254D70" w:rsidRPr="00254D70" w14:paraId="43EB5FF0" w14:textId="77777777" w:rsidTr="00254D70">
        <w:trPr>
          <w:cantSplit/>
          <w:trHeight w:val="1025"/>
        </w:trPr>
        <w:tc>
          <w:tcPr>
            <w:tcW w:w="467" w:type="dxa"/>
            <w:textDirection w:val="btLr"/>
            <w:vAlign w:val="center"/>
          </w:tcPr>
          <w:p w14:paraId="7142E9DF" w14:textId="77777777" w:rsidR="005A3F73" w:rsidRPr="00254D70" w:rsidRDefault="005A3F73" w:rsidP="00D57EC9">
            <w:pPr>
              <w:ind w:left="113" w:right="113"/>
              <w:contextualSpacing/>
              <w:jc w:val="center"/>
              <w:rPr>
                <w:rFonts w:ascii="Calibri" w:hAnsi="Calibri" w:cs="Times New Roman"/>
                <w:b/>
                <w:color w:val="000000" w:themeColor="text1"/>
                <w:sz w:val="20"/>
                <w:szCs w:val="20"/>
              </w:rPr>
            </w:pPr>
            <w:r w:rsidRPr="00254D70">
              <w:rPr>
                <w:rFonts w:ascii="Calibri" w:hAnsi="Calibri" w:cs="Times New Roman"/>
                <w:b/>
                <w:color w:val="000000" w:themeColor="text1"/>
                <w:sz w:val="20"/>
                <w:szCs w:val="20"/>
              </w:rPr>
              <w:t>3</w:t>
            </w:r>
          </w:p>
        </w:tc>
        <w:tc>
          <w:tcPr>
            <w:tcW w:w="1021" w:type="dxa"/>
            <w:textDirection w:val="btLr"/>
            <w:vAlign w:val="center"/>
          </w:tcPr>
          <w:p w14:paraId="2F1311DD"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4 M urea</w:t>
            </w:r>
          </w:p>
        </w:tc>
        <w:tc>
          <w:tcPr>
            <w:tcW w:w="1022" w:type="dxa"/>
            <w:textDirection w:val="btLr"/>
            <w:vAlign w:val="center"/>
          </w:tcPr>
          <w:p w14:paraId="09A11CE3"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100 mM malic acid pH 5.3</w:t>
            </w:r>
          </w:p>
        </w:tc>
        <w:tc>
          <w:tcPr>
            <w:tcW w:w="1022" w:type="dxa"/>
            <w:textDirection w:val="btLr"/>
            <w:vAlign w:val="center"/>
          </w:tcPr>
          <w:p w14:paraId="04DDDC87"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100 mM citric acid pH 6.5</w:t>
            </w:r>
          </w:p>
        </w:tc>
        <w:tc>
          <w:tcPr>
            <w:tcW w:w="1022" w:type="dxa"/>
            <w:textDirection w:val="btLr"/>
            <w:vAlign w:val="center"/>
          </w:tcPr>
          <w:p w14:paraId="4E61D306"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100 mM sodium cacodylate pH 6.7</w:t>
            </w:r>
          </w:p>
        </w:tc>
        <w:tc>
          <w:tcPr>
            <w:tcW w:w="1021" w:type="dxa"/>
            <w:textDirection w:val="btLr"/>
            <w:vAlign w:val="center"/>
          </w:tcPr>
          <w:p w14:paraId="19E97EEC"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100 mM phosphate pH 7.3</w:t>
            </w:r>
          </w:p>
        </w:tc>
        <w:tc>
          <w:tcPr>
            <w:tcW w:w="1022" w:type="dxa"/>
            <w:textDirection w:val="btLr"/>
            <w:vAlign w:val="center"/>
          </w:tcPr>
          <w:p w14:paraId="2DB6F33C"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100 mM bisTRIS propane pH 7.6</w:t>
            </w:r>
          </w:p>
        </w:tc>
        <w:tc>
          <w:tcPr>
            <w:tcW w:w="1022" w:type="dxa"/>
            <w:textDirection w:val="btLr"/>
            <w:vAlign w:val="center"/>
          </w:tcPr>
          <w:p w14:paraId="5E9E13EB"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 xml:space="preserve">100 mM TRIS </w:t>
            </w:r>
          </w:p>
          <w:p w14:paraId="716F1761"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pH 8.7</w:t>
            </w:r>
          </w:p>
        </w:tc>
        <w:tc>
          <w:tcPr>
            <w:tcW w:w="1022" w:type="dxa"/>
            <w:textDirection w:val="btLr"/>
            <w:vAlign w:val="center"/>
          </w:tcPr>
          <w:p w14:paraId="4DE0CB7D"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100 mM boric acid pH 9.6</w:t>
            </w:r>
          </w:p>
        </w:tc>
      </w:tr>
      <w:tr w:rsidR="00254D70" w:rsidRPr="00254D70" w14:paraId="017A5129" w14:textId="77777777" w:rsidTr="00254D70">
        <w:trPr>
          <w:cantSplit/>
          <w:trHeight w:val="1025"/>
        </w:trPr>
        <w:tc>
          <w:tcPr>
            <w:tcW w:w="467" w:type="dxa"/>
            <w:textDirection w:val="btLr"/>
            <w:vAlign w:val="center"/>
          </w:tcPr>
          <w:p w14:paraId="37CC58BF" w14:textId="77777777" w:rsidR="005A3F73" w:rsidRPr="00254D70" w:rsidRDefault="005A3F73" w:rsidP="00D57EC9">
            <w:pPr>
              <w:ind w:left="113" w:right="113"/>
              <w:contextualSpacing/>
              <w:jc w:val="center"/>
              <w:rPr>
                <w:rFonts w:ascii="Calibri" w:hAnsi="Calibri" w:cs="Times New Roman"/>
                <w:b/>
                <w:color w:val="000000" w:themeColor="text1"/>
                <w:sz w:val="20"/>
                <w:szCs w:val="20"/>
              </w:rPr>
            </w:pPr>
            <w:r w:rsidRPr="00254D70">
              <w:rPr>
                <w:rFonts w:ascii="Calibri" w:hAnsi="Calibri" w:cs="Times New Roman"/>
                <w:b/>
                <w:color w:val="000000" w:themeColor="text1"/>
                <w:sz w:val="20"/>
                <w:szCs w:val="20"/>
              </w:rPr>
              <w:t>2</w:t>
            </w:r>
          </w:p>
        </w:tc>
        <w:tc>
          <w:tcPr>
            <w:tcW w:w="1021" w:type="dxa"/>
            <w:textDirection w:val="btLr"/>
            <w:vAlign w:val="center"/>
          </w:tcPr>
          <w:p w14:paraId="35757A11"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water</w:t>
            </w:r>
          </w:p>
        </w:tc>
        <w:tc>
          <w:tcPr>
            <w:tcW w:w="1022" w:type="dxa"/>
            <w:textDirection w:val="btLr"/>
            <w:vAlign w:val="center"/>
          </w:tcPr>
          <w:p w14:paraId="76D8C07B"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100 mM malic acid pH 4.8</w:t>
            </w:r>
          </w:p>
        </w:tc>
        <w:tc>
          <w:tcPr>
            <w:tcW w:w="1022" w:type="dxa"/>
            <w:textDirection w:val="btLr"/>
            <w:vAlign w:val="center"/>
          </w:tcPr>
          <w:p w14:paraId="745D1482"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100 mM citric acid pH 6.0</w:t>
            </w:r>
          </w:p>
        </w:tc>
        <w:tc>
          <w:tcPr>
            <w:tcW w:w="1022" w:type="dxa"/>
            <w:textDirection w:val="btLr"/>
            <w:vAlign w:val="center"/>
          </w:tcPr>
          <w:p w14:paraId="31E8B9BC"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100 mM sodium cacodylate pH 6.2</w:t>
            </w:r>
          </w:p>
        </w:tc>
        <w:tc>
          <w:tcPr>
            <w:tcW w:w="1021" w:type="dxa"/>
            <w:textDirection w:val="btLr"/>
            <w:vAlign w:val="center"/>
          </w:tcPr>
          <w:p w14:paraId="482A3A89"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100 mM phosphate pH 6.8</w:t>
            </w:r>
          </w:p>
        </w:tc>
        <w:tc>
          <w:tcPr>
            <w:tcW w:w="1022" w:type="dxa"/>
            <w:textDirection w:val="btLr"/>
            <w:vAlign w:val="center"/>
          </w:tcPr>
          <w:p w14:paraId="1714806D"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100 mM bisTRIS propane pH 7.1</w:t>
            </w:r>
          </w:p>
        </w:tc>
        <w:tc>
          <w:tcPr>
            <w:tcW w:w="1022" w:type="dxa"/>
            <w:textDirection w:val="btLr"/>
            <w:vAlign w:val="center"/>
          </w:tcPr>
          <w:p w14:paraId="088F833C"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 xml:space="preserve">100 mM TRIS </w:t>
            </w:r>
          </w:p>
          <w:p w14:paraId="04AA39AA"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pH 8.2</w:t>
            </w:r>
          </w:p>
        </w:tc>
        <w:tc>
          <w:tcPr>
            <w:tcW w:w="1022" w:type="dxa"/>
            <w:textDirection w:val="btLr"/>
            <w:vAlign w:val="center"/>
          </w:tcPr>
          <w:p w14:paraId="1172F053"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100 mM boric acid pH 9.1</w:t>
            </w:r>
          </w:p>
        </w:tc>
      </w:tr>
      <w:tr w:rsidR="00254D70" w:rsidRPr="00254D70" w14:paraId="03202860" w14:textId="77777777" w:rsidTr="00254D70">
        <w:trPr>
          <w:cantSplit/>
          <w:trHeight w:val="1025"/>
        </w:trPr>
        <w:tc>
          <w:tcPr>
            <w:tcW w:w="467" w:type="dxa"/>
            <w:textDirection w:val="btLr"/>
            <w:vAlign w:val="center"/>
          </w:tcPr>
          <w:p w14:paraId="4C883D6D" w14:textId="77777777" w:rsidR="005A3F73" w:rsidRPr="00254D70" w:rsidRDefault="005A3F73" w:rsidP="00D57EC9">
            <w:pPr>
              <w:ind w:left="113" w:right="113"/>
              <w:contextualSpacing/>
              <w:jc w:val="center"/>
              <w:rPr>
                <w:rFonts w:ascii="Calibri" w:hAnsi="Calibri" w:cs="Times New Roman"/>
                <w:b/>
                <w:color w:val="000000" w:themeColor="text1"/>
                <w:sz w:val="20"/>
                <w:szCs w:val="20"/>
              </w:rPr>
            </w:pPr>
            <w:r w:rsidRPr="00254D70">
              <w:rPr>
                <w:rFonts w:ascii="Calibri" w:hAnsi="Calibri" w:cs="Times New Roman"/>
                <w:b/>
                <w:color w:val="000000" w:themeColor="text1"/>
                <w:sz w:val="20"/>
                <w:szCs w:val="20"/>
              </w:rPr>
              <w:t>1</w:t>
            </w:r>
          </w:p>
        </w:tc>
        <w:tc>
          <w:tcPr>
            <w:tcW w:w="1021" w:type="dxa"/>
            <w:textDirection w:val="btLr"/>
            <w:vAlign w:val="center"/>
          </w:tcPr>
          <w:p w14:paraId="21A96CE5"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water</w:t>
            </w:r>
          </w:p>
        </w:tc>
        <w:tc>
          <w:tcPr>
            <w:tcW w:w="1022" w:type="dxa"/>
            <w:textDirection w:val="btLr"/>
            <w:vAlign w:val="center"/>
          </w:tcPr>
          <w:p w14:paraId="7BC35A84"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100 mM malic acid pH 4.3</w:t>
            </w:r>
          </w:p>
        </w:tc>
        <w:tc>
          <w:tcPr>
            <w:tcW w:w="1022" w:type="dxa"/>
            <w:textDirection w:val="btLr"/>
            <w:vAlign w:val="center"/>
          </w:tcPr>
          <w:p w14:paraId="1074652E"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100 mM citric acid pH 5.5</w:t>
            </w:r>
          </w:p>
        </w:tc>
        <w:tc>
          <w:tcPr>
            <w:tcW w:w="1022" w:type="dxa"/>
            <w:textDirection w:val="btLr"/>
            <w:vAlign w:val="center"/>
          </w:tcPr>
          <w:p w14:paraId="5C5A467D"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 xml:space="preserve">100 mM sodium cacodylate pH 5.7 </w:t>
            </w:r>
          </w:p>
        </w:tc>
        <w:tc>
          <w:tcPr>
            <w:tcW w:w="1021" w:type="dxa"/>
            <w:textDirection w:val="btLr"/>
            <w:vAlign w:val="center"/>
          </w:tcPr>
          <w:p w14:paraId="0E4F0CC5"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100 mM phosphate pH 6.3</w:t>
            </w:r>
          </w:p>
        </w:tc>
        <w:tc>
          <w:tcPr>
            <w:tcW w:w="1022" w:type="dxa"/>
            <w:textDirection w:val="btLr"/>
            <w:vAlign w:val="center"/>
          </w:tcPr>
          <w:p w14:paraId="09A98F80"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100 mM bisTRIS propane pH 6.6</w:t>
            </w:r>
          </w:p>
        </w:tc>
        <w:tc>
          <w:tcPr>
            <w:tcW w:w="1022" w:type="dxa"/>
            <w:textDirection w:val="btLr"/>
            <w:vAlign w:val="center"/>
          </w:tcPr>
          <w:p w14:paraId="48F2E23D"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 xml:space="preserve">100 mM TRIS </w:t>
            </w:r>
          </w:p>
          <w:p w14:paraId="28DE159A"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pH 7.7</w:t>
            </w:r>
          </w:p>
        </w:tc>
        <w:tc>
          <w:tcPr>
            <w:tcW w:w="1022" w:type="dxa"/>
            <w:textDirection w:val="btLr"/>
            <w:vAlign w:val="center"/>
          </w:tcPr>
          <w:p w14:paraId="6AEF8DCF"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100 mM boric acid pH 8.6</w:t>
            </w:r>
          </w:p>
        </w:tc>
      </w:tr>
      <w:tr w:rsidR="00254D70" w:rsidRPr="00254D70" w14:paraId="409B6EE5" w14:textId="77777777" w:rsidTr="005A22C7">
        <w:trPr>
          <w:cantSplit/>
          <w:trHeight w:val="325"/>
        </w:trPr>
        <w:tc>
          <w:tcPr>
            <w:tcW w:w="467" w:type="dxa"/>
            <w:shd w:val="clear" w:color="auto" w:fill="D9D9D9" w:themeFill="background1" w:themeFillShade="D9"/>
            <w:textDirection w:val="btLr"/>
          </w:tcPr>
          <w:p w14:paraId="03B9AD31" w14:textId="77777777" w:rsidR="005A3F73" w:rsidRPr="00254D70" w:rsidRDefault="005A3F73" w:rsidP="00D57EC9">
            <w:pPr>
              <w:ind w:left="113" w:right="113"/>
              <w:contextualSpacing/>
              <w:jc w:val="both"/>
              <w:rPr>
                <w:rFonts w:ascii="Calibri" w:hAnsi="Calibri" w:cs="Times New Roman"/>
                <w:color w:val="000000" w:themeColor="text1"/>
                <w:sz w:val="20"/>
                <w:szCs w:val="20"/>
              </w:rPr>
            </w:pPr>
          </w:p>
        </w:tc>
        <w:tc>
          <w:tcPr>
            <w:tcW w:w="1021" w:type="dxa"/>
            <w:textDirection w:val="btLr"/>
            <w:vAlign w:val="center"/>
          </w:tcPr>
          <w:p w14:paraId="0535DAC4" w14:textId="77777777" w:rsidR="005A3F73" w:rsidRPr="00254D70" w:rsidRDefault="005A3F73" w:rsidP="00D57EC9">
            <w:pPr>
              <w:ind w:left="113" w:right="113"/>
              <w:contextualSpacing/>
              <w:jc w:val="center"/>
              <w:rPr>
                <w:rFonts w:ascii="Calibri" w:hAnsi="Calibri" w:cs="Times New Roman"/>
                <w:b/>
                <w:color w:val="000000" w:themeColor="text1"/>
                <w:sz w:val="20"/>
                <w:szCs w:val="20"/>
              </w:rPr>
            </w:pPr>
            <w:r w:rsidRPr="00254D70">
              <w:rPr>
                <w:rFonts w:ascii="Calibri" w:hAnsi="Calibri" w:cs="Times New Roman"/>
                <w:b/>
                <w:color w:val="000000" w:themeColor="text1"/>
                <w:sz w:val="20"/>
                <w:szCs w:val="20"/>
              </w:rPr>
              <w:t>A</w:t>
            </w:r>
          </w:p>
        </w:tc>
        <w:tc>
          <w:tcPr>
            <w:tcW w:w="1022" w:type="dxa"/>
            <w:textDirection w:val="btLr"/>
            <w:vAlign w:val="center"/>
          </w:tcPr>
          <w:p w14:paraId="7E1650E1" w14:textId="77777777" w:rsidR="005A3F73" w:rsidRPr="00254D70" w:rsidRDefault="005A3F73" w:rsidP="00D57EC9">
            <w:pPr>
              <w:ind w:left="113" w:right="113"/>
              <w:contextualSpacing/>
              <w:jc w:val="center"/>
              <w:rPr>
                <w:rFonts w:ascii="Calibri" w:hAnsi="Calibri" w:cs="Times New Roman"/>
                <w:b/>
                <w:color w:val="000000" w:themeColor="text1"/>
                <w:sz w:val="20"/>
                <w:szCs w:val="20"/>
              </w:rPr>
            </w:pPr>
            <w:r w:rsidRPr="00254D70">
              <w:rPr>
                <w:rFonts w:ascii="Calibri" w:hAnsi="Calibri" w:cs="Times New Roman"/>
                <w:b/>
                <w:color w:val="000000" w:themeColor="text1"/>
                <w:sz w:val="20"/>
                <w:szCs w:val="20"/>
              </w:rPr>
              <w:t>B</w:t>
            </w:r>
          </w:p>
        </w:tc>
        <w:tc>
          <w:tcPr>
            <w:tcW w:w="1022" w:type="dxa"/>
            <w:textDirection w:val="btLr"/>
            <w:vAlign w:val="center"/>
          </w:tcPr>
          <w:p w14:paraId="3929C7D2" w14:textId="77777777" w:rsidR="005A3F73" w:rsidRPr="00254D70" w:rsidRDefault="005A3F73" w:rsidP="00D57EC9">
            <w:pPr>
              <w:ind w:left="113" w:right="113"/>
              <w:contextualSpacing/>
              <w:jc w:val="center"/>
              <w:rPr>
                <w:rFonts w:ascii="Calibri" w:hAnsi="Calibri" w:cs="Times New Roman"/>
                <w:b/>
                <w:color w:val="000000" w:themeColor="text1"/>
                <w:sz w:val="20"/>
                <w:szCs w:val="20"/>
              </w:rPr>
            </w:pPr>
            <w:r w:rsidRPr="00254D70">
              <w:rPr>
                <w:rFonts w:ascii="Calibri" w:hAnsi="Calibri" w:cs="Times New Roman"/>
                <w:b/>
                <w:color w:val="000000" w:themeColor="text1"/>
                <w:sz w:val="20"/>
                <w:szCs w:val="20"/>
              </w:rPr>
              <w:t>C</w:t>
            </w:r>
          </w:p>
        </w:tc>
        <w:tc>
          <w:tcPr>
            <w:tcW w:w="1022" w:type="dxa"/>
            <w:textDirection w:val="btLr"/>
            <w:vAlign w:val="center"/>
          </w:tcPr>
          <w:p w14:paraId="12E38E72" w14:textId="77777777" w:rsidR="005A3F73" w:rsidRPr="00254D70" w:rsidRDefault="005A3F73" w:rsidP="00D57EC9">
            <w:pPr>
              <w:ind w:left="113" w:right="113"/>
              <w:contextualSpacing/>
              <w:jc w:val="center"/>
              <w:rPr>
                <w:rFonts w:ascii="Calibri" w:hAnsi="Calibri" w:cs="Times New Roman"/>
                <w:b/>
                <w:color w:val="000000" w:themeColor="text1"/>
                <w:sz w:val="20"/>
                <w:szCs w:val="20"/>
              </w:rPr>
            </w:pPr>
            <w:r w:rsidRPr="00254D70">
              <w:rPr>
                <w:rFonts w:ascii="Calibri" w:hAnsi="Calibri" w:cs="Times New Roman"/>
                <w:b/>
                <w:color w:val="000000" w:themeColor="text1"/>
                <w:sz w:val="20"/>
                <w:szCs w:val="20"/>
              </w:rPr>
              <w:t>D</w:t>
            </w:r>
          </w:p>
        </w:tc>
        <w:tc>
          <w:tcPr>
            <w:tcW w:w="1021" w:type="dxa"/>
            <w:textDirection w:val="btLr"/>
            <w:vAlign w:val="center"/>
          </w:tcPr>
          <w:p w14:paraId="3EDC6602" w14:textId="77777777" w:rsidR="005A3F73" w:rsidRPr="00254D70" w:rsidRDefault="005A3F73" w:rsidP="00D57EC9">
            <w:pPr>
              <w:ind w:left="113" w:right="113"/>
              <w:contextualSpacing/>
              <w:jc w:val="center"/>
              <w:rPr>
                <w:rFonts w:ascii="Calibri" w:hAnsi="Calibri" w:cs="Times New Roman"/>
                <w:b/>
                <w:color w:val="000000" w:themeColor="text1"/>
                <w:sz w:val="20"/>
                <w:szCs w:val="20"/>
              </w:rPr>
            </w:pPr>
            <w:r w:rsidRPr="00254D70">
              <w:rPr>
                <w:rFonts w:ascii="Calibri" w:hAnsi="Calibri" w:cs="Times New Roman"/>
                <w:b/>
                <w:color w:val="000000" w:themeColor="text1"/>
                <w:sz w:val="20"/>
                <w:szCs w:val="20"/>
              </w:rPr>
              <w:t>E</w:t>
            </w:r>
          </w:p>
        </w:tc>
        <w:tc>
          <w:tcPr>
            <w:tcW w:w="1022" w:type="dxa"/>
            <w:textDirection w:val="btLr"/>
            <w:vAlign w:val="center"/>
          </w:tcPr>
          <w:p w14:paraId="28423637" w14:textId="77777777" w:rsidR="005A3F73" w:rsidRPr="00254D70" w:rsidRDefault="005A3F73" w:rsidP="00D57EC9">
            <w:pPr>
              <w:ind w:left="113" w:right="113"/>
              <w:contextualSpacing/>
              <w:jc w:val="center"/>
              <w:rPr>
                <w:rFonts w:ascii="Calibri" w:hAnsi="Calibri" w:cs="Times New Roman"/>
                <w:b/>
                <w:color w:val="000000" w:themeColor="text1"/>
                <w:sz w:val="20"/>
                <w:szCs w:val="20"/>
              </w:rPr>
            </w:pPr>
            <w:r w:rsidRPr="00254D70">
              <w:rPr>
                <w:rFonts w:ascii="Calibri" w:hAnsi="Calibri" w:cs="Times New Roman"/>
                <w:b/>
                <w:color w:val="000000" w:themeColor="text1"/>
                <w:sz w:val="20"/>
                <w:szCs w:val="20"/>
              </w:rPr>
              <w:t>F</w:t>
            </w:r>
          </w:p>
        </w:tc>
        <w:tc>
          <w:tcPr>
            <w:tcW w:w="1022" w:type="dxa"/>
            <w:textDirection w:val="btLr"/>
            <w:vAlign w:val="center"/>
          </w:tcPr>
          <w:p w14:paraId="0F26AD81" w14:textId="77777777" w:rsidR="005A3F73" w:rsidRPr="00254D70" w:rsidRDefault="005A3F73" w:rsidP="00D57EC9">
            <w:pPr>
              <w:ind w:left="113" w:right="113"/>
              <w:contextualSpacing/>
              <w:jc w:val="center"/>
              <w:rPr>
                <w:rFonts w:ascii="Calibri" w:hAnsi="Calibri" w:cs="Times New Roman"/>
                <w:b/>
                <w:color w:val="000000" w:themeColor="text1"/>
                <w:sz w:val="20"/>
                <w:szCs w:val="20"/>
              </w:rPr>
            </w:pPr>
            <w:r w:rsidRPr="00254D70">
              <w:rPr>
                <w:rFonts w:ascii="Calibri" w:hAnsi="Calibri" w:cs="Times New Roman"/>
                <w:b/>
                <w:color w:val="000000" w:themeColor="text1"/>
                <w:sz w:val="20"/>
                <w:szCs w:val="20"/>
              </w:rPr>
              <w:t>G</w:t>
            </w:r>
          </w:p>
        </w:tc>
        <w:tc>
          <w:tcPr>
            <w:tcW w:w="1022" w:type="dxa"/>
            <w:textDirection w:val="btLr"/>
            <w:vAlign w:val="center"/>
          </w:tcPr>
          <w:p w14:paraId="59DAF951" w14:textId="77777777" w:rsidR="005A3F73" w:rsidRPr="00254D70" w:rsidRDefault="005A3F73" w:rsidP="00D57EC9">
            <w:pPr>
              <w:ind w:left="113" w:right="113"/>
              <w:contextualSpacing/>
              <w:jc w:val="center"/>
              <w:rPr>
                <w:rFonts w:ascii="Calibri" w:hAnsi="Calibri" w:cs="Times New Roman"/>
                <w:b/>
                <w:color w:val="000000" w:themeColor="text1"/>
                <w:sz w:val="20"/>
                <w:szCs w:val="20"/>
              </w:rPr>
            </w:pPr>
            <w:r w:rsidRPr="00254D70">
              <w:rPr>
                <w:rFonts w:ascii="Calibri" w:hAnsi="Calibri" w:cs="Times New Roman"/>
                <w:b/>
                <w:color w:val="000000" w:themeColor="text1"/>
                <w:sz w:val="20"/>
                <w:szCs w:val="20"/>
              </w:rPr>
              <w:t>H</w:t>
            </w:r>
          </w:p>
        </w:tc>
      </w:tr>
    </w:tbl>
    <w:p w14:paraId="4F319E91" w14:textId="3D9D0E86" w:rsidR="00254D70" w:rsidRDefault="00254D70">
      <w:pPr>
        <w:rPr>
          <w:rFonts w:ascii="Calibri" w:hAnsi="Calibri" w:cs="Times New Roman"/>
        </w:rPr>
      </w:pPr>
      <w:r>
        <w:rPr>
          <w:rFonts w:ascii="Calibri" w:hAnsi="Calibri" w:cs="Times New Roman"/>
        </w:rPr>
        <w:br w:type="page"/>
      </w:r>
    </w:p>
    <w:p w14:paraId="7A32C2DE" w14:textId="64ABB9BF" w:rsidR="00254D70" w:rsidRDefault="00254D70" w:rsidP="00254D70">
      <w:pPr>
        <w:pStyle w:val="Caption"/>
        <w:keepNext/>
      </w:pPr>
      <w:bookmarkStart w:id="56" w:name="_Ref490212982"/>
      <w:bookmarkStart w:id="57" w:name="_Toc490636014"/>
      <w:r w:rsidRPr="00254D70">
        <w:rPr>
          <w:b/>
        </w:rPr>
        <w:lastRenderedPageBreak/>
        <w:t xml:space="preserve">Table </w:t>
      </w:r>
      <w:r w:rsidRPr="00254D70">
        <w:rPr>
          <w:b/>
        </w:rPr>
        <w:fldChar w:fldCharType="begin"/>
      </w:r>
      <w:r w:rsidRPr="00254D70">
        <w:rPr>
          <w:b/>
        </w:rPr>
        <w:instrText xml:space="preserve"> SEQ Table \* ARABIC </w:instrText>
      </w:r>
      <w:r w:rsidRPr="00254D70">
        <w:rPr>
          <w:b/>
        </w:rPr>
        <w:fldChar w:fldCharType="separate"/>
      </w:r>
      <w:r w:rsidR="006024A1">
        <w:rPr>
          <w:b/>
          <w:noProof/>
        </w:rPr>
        <w:t>5</w:t>
      </w:r>
      <w:r w:rsidRPr="00254D70">
        <w:rPr>
          <w:b/>
        </w:rPr>
        <w:fldChar w:fldCharType="end"/>
      </w:r>
      <w:bookmarkEnd w:id="56"/>
      <w:r w:rsidRPr="00254D70">
        <w:rPr>
          <w:b/>
        </w:rPr>
        <w:t>:</w:t>
      </w:r>
      <w:r>
        <w:t xml:space="preserve"> </w:t>
      </w:r>
      <w:r w:rsidRPr="009D0939">
        <w:t xml:space="preserve">The composition of the Durham Osmolyte Screen. As per </w:t>
      </w:r>
      <w:r>
        <w:fldChar w:fldCharType="begin"/>
      </w:r>
      <w:r>
        <w:instrText xml:space="preserve"> REF _Ref490212809 </w:instrText>
      </w:r>
      <w:r>
        <w:fldChar w:fldCharType="separate"/>
      </w:r>
      <w:r w:rsidR="006024A1" w:rsidRPr="00254D70">
        <w:rPr>
          <w:b/>
        </w:rPr>
        <w:t xml:space="preserve">Table </w:t>
      </w:r>
      <w:r w:rsidR="006024A1">
        <w:rPr>
          <w:b/>
          <w:noProof/>
        </w:rPr>
        <w:t>3</w:t>
      </w:r>
      <w:r>
        <w:fldChar w:fldCharType="end"/>
      </w:r>
      <w:r>
        <w:t xml:space="preserve"> </w:t>
      </w:r>
      <w:r w:rsidRPr="009D0939">
        <w:t xml:space="preserve">and </w:t>
      </w:r>
      <w:r>
        <w:fldChar w:fldCharType="begin"/>
      </w:r>
      <w:r>
        <w:instrText xml:space="preserve"> REF _Ref490212911 </w:instrText>
      </w:r>
      <w:r>
        <w:fldChar w:fldCharType="separate"/>
      </w:r>
      <w:r w:rsidR="006024A1" w:rsidRPr="00254D70">
        <w:rPr>
          <w:b/>
        </w:rPr>
        <w:t xml:space="preserve">Table </w:t>
      </w:r>
      <w:r w:rsidR="006024A1">
        <w:rPr>
          <w:b/>
          <w:noProof/>
        </w:rPr>
        <w:t>4</w:t>
      </w:r>
      <w:r>
        <w:fldChar w:fldCharType="end"/>
      </w:r>
      <w:r w:rsidRPr="009D0939">
        <w:t xml:space="preserve">, </w:t>
      </w:r>
      <w:r w:rsidR="002E6C83">
        <w:t>this</w:t>
      </w:r>
      <w:r w:rsidRPr="009D0939">
        <w:t xml:space="preserve"> table details the final concentration of the assay.</w:t>
      </w:r>
      <w:bookmarkEnd w:id="57"/>
    </w:p>
    <w:tbl>
      <w:tblPr>
        <w:tblStyle w:val="TableGrid"/>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67"/>
        <w:gridCol w:w="1021"/>
        <w:gridCol w:w="1022"/>
        <w:gridCol w:w="1022"/>
        <w:gridCol w:w="1022"/>
        <w:gridCol w:w="1021"/>
        <w:gridCol w:w="1022"/>
        <w:gridCol w:w="1022"/>
        <w:gridCol w:w="1022"/>
      </w:tblGrid>
      <w:tr w:rsidR="00254D70" w:rsidRPr="00254D70" w14:paraId="14E27F39" w14:textId="77777777" w:rsidTr="00254D70">
        <w:trPr>
          <w:cantSplit/>
          <w:trHeight w:val="1025"/>
        </w:trPr>
        <w:tc>
          <w:tcPr>
            <w:tcW w:w="467" w:type="dxa"/>
            <w:textDirection w:val="btLr"/>
            <w:vAlign w:val="center"/>
          </w:tcPr>
          <w:p w14:paraId="541D7DCE" w14:textId="77777777" w:rsidR="005A3F73" w:rsidRPr="00254D70" w:rsidRDefault="005A3F73" w:rsidP="00D57EC9">
            <w:pPr>
              <w:ind w:left="113" w:right="113"/>
              <w:contextualSpacing/>
              <w:jc w:val="center"/>
              <w:rPr>
                <w:rFonts w:ascii="Calibri" w:hAnsi="Calibri" w:cs="Times New Roman"/>
                <w:b/>
                <w:color w:val="000000" w:themeColor="text1"/>
                <w:sz w:val="20"/>
                <w:szCs w:val="20"/>
              </w:rPr>
            </w:pPr>
            <w:r w:rsidRPr="00254D70">
              <w:rPr>
                <w:rFonts w:ascii="Calibri" w:hAnsi="Calibri" w:cs="Times New Roman"/>
                <w:b/>
                <w:color w:val="000000" w:themeColor="text1"/>
                <w:sz w:val="20"/>
                <w:szCs w:val="20"/>
              </w:rPr>
              <w:t>12</w:t>
            </w:r>
          </w:p>
        </w:tc>
        <w:tc>
          <w:tcPr>
            <w:tcW w:w="1021" w:type="dxa"/>
            <w:textDirection w:val="btLr"/>
            <w:vAlign w:val="center"/>
          </w:tcPr>
          <w:p w14:paraId="0A70189D"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 xml:space="preserve">25 mM </w:t>
            </w:r>
          </w:p>
          <w:p w14:paraId="096CEB2C"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D-maltose</w:t>
            </w:r>
          </w:p>
        </w:tc>
        <w:tc>
          <w:tcPr>
            <w:tcW w:w="1022" w:type="dxa"/>
            <w:textDirection w:val="btLr"/>
            <w:vAlign w:val="center"/>
          </w:tcPr>
          <w:p w14:paraId="3286A9F0"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15 mM myo-inositol</w:t>
            </w:r>
          </w:p>
        </w:tc>
        <w:tc>
          <w:tcPr>
            <w:tcW w:w="1022" w:type="dxa"/>
            <w:textDirection w:val="btLr"/>
            <w:vAlign w:val="center"/>
          </w:tcPr>
          <w:p w14:paraId="73322371"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2 mM adenine</w:t>
            </w:r>
          </w:p>
        </w:tc>
        <w:tc>
          <w:tcPr>
            <w:tcW w:w="1022" w:type="dxa"/>
            <w:textDirection w:val="btLr"/>
            <w:vAlign w:val="center"/>
          </w:tcPr>
          <w:p w14:paraId="65869C49"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10 mM hydroxy ectoine</w:t>
            </w:r>
          </w:p>
        </w:tc>
        <w:tc>
          <w:tcPr>
            <w:tcW w:w="1021" w:type="dxa"/>
            <w:textDirection w:val="btLr"/>
            <w:vAlign w:val="center"/>
          </w:tcPr>
          <w:p w14:paraId="78268EA2"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10 mM acetyl choline</w:t>
            </w:r>
          </w:p>
        </w:tc>
        <w:tc>
          <w:tcPr>
            <w:tcW w:w="1022" w:type="dxa"/>
            <w:textDirection w:val="btLr"/>
            <w:vAlign w:val="center"/>
          </w:tcPr>
          <w:p w14:paraId="7A3ACF30"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10 mM           Gly-Gly</w:t>
            </w:r>
          </w:p>
        </w:tc>
        <w:tc>
          <w:tcPr>
            <w:tcW w:w="1022" w:type="dxa"/>
            <w:textDirection w:val="btLr"/>
            <w:vAlign w:val="center"/>
          </w:tcPr>
          <w:p w14:paraId="3D2B6BD5"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50 mM</w:t>
            </w:r>
          </w:p>
          <w:p w14:paraId="45D4ACE9"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L-lysine</w:t>
            </w:r>
          </w:p>
          <w:p w14:paraId="0AFA3B04"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HCl</w:t>
            </w:r>
          </w:p>
        </w:tc>
        <w:tc>
          <w:tcPr>
            <w:tcW w:w="1022" w:type="dxa"/>
            <w:textDirection w:val="btLr"/>
            <w:vAlign w:val="center"/>
          </w:tcPr>
          <w:p w14:paraId="3CB6D029"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15 mM</w:t>
            </w:r>
          </w:p>
          <w:p w14:paraId="4C5C8837"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L-histidine</w:t>
            </w:r>
          </w:p>
        </w:tc>
      </w:tr>
      <w:tr w:rsidR="00254D70" w:rsidRPr="00254D70" w14:paraId="3CE53964" w14:textId="77777777" w:rsidTr="00254D70">
        <w:trPr>
          <w:cantSplit/>
          <w:trHeight w:val="1025"/>
        </w:trPr>
        <w:tc>
          <w:tcPr>
            <w:tcW w:w="467" w:type="dxa"/>
            <w:textDirection w:val="btLr"/>
            <w:vAlign w:val="center"/>
          </w:tcPr>
          <w:p w14:paraId="50376DFF" w14:textId="77777777" w:rsidR="005A3F73" w:rsidRPr="00254D70" w:rsidRDefault="005A3F73" w:rsidP="00D57EC9">
            <w:pPr>
              <w:ind w:left="113" w:right="113"/>
              <w:contextualSpacing/>
              <w:jc w:val="center"/>
              <w:rPr>
                <w:rFonts w:ascii="Calibri" w:hAnsi="Calibri" w:cs="Times New Roman"/>
                <w:b/>
                <w:color w:val="000000" w:themeColor="text1"/>
                <w:sz w:val="20"/>
                <w:szCs w:val="20"/>
              </w:rPr>
            </w:pPr>
            <w:r w:rsidRPr="00254D70">
              <w:rPr>
                <w:rFonts w:ascii="Calibri" w:hAnsi="Calibri" w:cs="Times New Roman"/>
                <w:b/>
                <w:color w:val="000000" w:themeColor="text1"/>
                <w:sz w:val="20"/>
                <w:szCs w:val="20"/>
              </w:rPr>
              <w:t>11</w:t>
            </w:r>
          </w:p>
        </w:tc>
        <w:tc>
          <w:tcPr>
            <w:tcW w:w="1021" w:type="dxa"/>
            <w:textDirection w:val="btLr"/>
            <w:vAlign w:val="center"/>
          </w:tcPr>
          <w:p w14:paraId="7983A3A1"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250 mM              D-maltose</w:t>
            </w:r>
          </w:p>
        </w:tc>
        <w:tc>
          <w:tcPr>
            <w:tcW w:w="1022" w:type="dxa"/>
            <w:textDirection w:val="btLr"/>
            <w:vAlign w:val="center"/>
          </w:tcPr>
          <w:p w14:paraId="4A294914"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135 mM myo-inositol</w:t>
            </w:r>
          </w:p>
        </w:tc>
        <w:tc>
          <w:tcPr>
            <w:tcW w:w="1022" w:type="dxa"/>
            <w:textDirection w:val="btLr"/>
            <w:vAlign w:val="center"/>
          </w:tcPr>
          <w:p w14:paraId="2CE56C31" w14:textId="59F19999" w:rsidR="005A3F73" w:rsidRPr="00254D70" w:rsidRDefault="003A4DB2" w:rsidP="00D57EC9">
            <w:pPr>
              <w:ind w:left="113" w:right="113"/>
              <w:contextualSpacing/>
              <w:jc w:val="center"/>
              <w:rPr>
                <w:rFonts w:ascii="Calibri" w:hAnsi="Calibri" w:cs="Times New Roman"/>
                <w:color w:val="000000" w:themeColor="text1"/>
                <w:sz w:val="16"/>
                <w:szCs w:val="16"/>
              </w:rPr>
            </w:pPr>
            <w:r>
              <w:rPr>
                <w:rFonts w:ascii="Calibri" w:hAnsi="Calibri" w:cs="Times New Roman"/>
                <w:color w:val="000000" w:themeColor="text1"/>
                <w:sz w:val="16"/>
                <w:szCs w:val="16"/>
              </w:rPr>
              <w:t>5</w:t>
            </w:r>
            <w:r w:rsidR="00A064E3">
              <w:rPr>
                <w:rFonts w:ascii="Calibri" w:hAnsi="Calibri" w:cs="Times New Roman"/>
                <w:color w:val="000000" w:themeColor="text1"/>
                <w:sz w:val="16"/>
                <w:szCs w:val="16"/>
              </w:rPr>
              <w:t>0</w:t>
            </w:r>
            <w:r w:rsidR="005A3F73" w:rsidRPr="00254D70">
              <w:rPr>
                <w:rFonts w:ascii="Calibri" w:hAnsi="Calibri" w:cs="Times New Roman"/>
                <w:color w:val="000000" w:themeColor="text1"/>
                <w:sz w:val="16"/>
                <w:szCs w:val="16"/>
              </w:rPr>
              <w:t xml:space="preserve"> mM pyrimidine</w:t>
            </w:r>
          </w:p>
        </w:tc>
        <w:tc>
          <w:tcPr>
            <w:tcW w:w="1022" w:type="dxa"/>
            <w:textDirection w:val="btLr"/>
            <w:vAlign w:val="center"/>
          </w:tcPr>
          <w:p w14:paraId="78746B2A"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100 mM hydroxy ectoine</w:t>
            </w:r>
          </w:p>
        </w:tc>
        <w:tc>
          <w:tcPr>
            <w:tcW w:w="1021" w:type="dxa"/>
            <w:textDirection w:val="btLr"/>
            <w:vAlign w:val="center"/>
          </w:tcPr>
          <w:p w14:paraId="25402285"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100 mM acetyl choline</w:t>
            </w:r>
          </w:p>
        </w:tc>
        <w:tc>
          <w:tcPr>
            <w:tcW w:w="1022" w:type="dxa"/>
            <w:textDirection w:val="btLr"/>
            <w:vAlign w:val="center"/>
          </w:tcPr>
          <w:p w14:paraId="28791053"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100 mM Gly-Gly</w:t>
            </w:r>
          </w:p>
        </w:tc>
        <w:tc>
          <w:tcPr>
            <w:tcW w:w="1022" w:type="dxa"/>
            <w:textDirection w:val="btLr"/>
            <w:vAlign w:val="center"/>
          </w:tcPr>
          <w:p w14:paraId="477408FC"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200 mM</w:t>
            </w:r>
          </w:p>
          <w:p w14:paraId="4989744D"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L-lysine</w:t>
            </w:r>
          </w:p>
          <w:p w14:paraId="393F9620"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HCl</w:t>
            </w:r>
          </w:p>
        </w:tc>
        <w:tc>
          <w:tcPr>
            <w:tcW w:w="1022" w:type="dxa"/>
            <w:textDirection w:val="btLr"/>
            <w:vAlign w:val="center"/>
          </w:tcPr>
          <w:p w14:paraId="576F0F88"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60 mM</w:t>
            </w:r>
          </w:p>
          <w:p w14:paraId="5AB3C04D"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 xml:space="preserve">L-histidine       </w:t>
            </w:r>
          </w:p>
        </w:tc>
      </w:tr>
      <w:tr w:rsidR="00254D70" w:rsidRPr="00254D70" w14:paraId="731ECE59" w14:textId="77777777" w:rsidTr="00254D70">
        <w:trPr>
          <w:cantSplit/>
          <w:trHeight w:val="1025"/>
        </w:trPr>
        <w:tc>
          <w:tcPr>
            <w:tcW w:w="467" w:type="dxa"/>
            <w:textDirection w:val="btLr"/>
            <w:vAlign w:val="center"/>
          </w:tcPr>
          <w:p w14:paraId="40D78EFD" w14:textId="77777777" w:rsidR="005A3F73" w:rsidRPr="00254D70" w:rsidRDefault="005A3F73" w:rsidP="00D57EC9">
            <w:pPr>
              <w:ind w:left="113" w:right="113"/>
              <w:contextualSpacing/>
              <w:jc w:val="center"/>
              <w:rPr>
                <w:rFonts w:ascii="Calibri" w:hAnsi="Calibri" w:cs="Times New Roman"/>
                <w:b/>
                <w:color w:val="000000" w:themeColor="text1"/>
                <w:sz w:val="20"/>
                <w:szCs w:val="20"/>
              </w:rPr>
            </w:pPr>
            <w:r w:rsidRPr="00254D70">
              <w:rPr>
                <w:rFonts w:ascii="Calibri" w:hAnsi="Calibri" w:cs="Times New Roman"/>
                <w:b/>
                <w:color w:val="000000" w:themeColor="text1"/>
                <w:sz w:val="20"/>
                <w:szCs w:val="20"/>
              </w:rPr>
              <w:t>10</w:t>
            </w:r>
          </w:p>
        </w:tc>
        <w:tc>
          <w:tcPr>
            <w:tcW w:w="1021" w:type="dxa"/>
            <w:textDirection w:val="btLr"/>
            <w:vAlign w:val="center"/>
          </w:tcPr>
          <w:p w14:paraId="28955BB3"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200 mM</w:t>
            </w:r>
          </w:p>
          <w:p w14:paraId="04EBA910"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 xml:space="preserve"> D-sorbitol</w:t>
            </w:r>
          </w:p>
        </w:tc>
        <w:tc>
          <w:tcPr>
            <w:tcW w:w="1022" w:type="dxa"/>
            <w:textDirection w:val="btLr"/>
            <w:vAlign w:val="center"/>
          </w:tcPr>
          <w:p w14:paraId="5FC185C8"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200 mM             L-arabinose</w:t>
            </w:r>
          </w:p>
        </w:tc>
        <w:tc>
          <w:tcPr>
            <w:tcW w:w="1022" w:type="dxa"/>
            <w:textDirection w:val="btLr"/>
            <w:vAlign w:val="center"/>
          </w:tcPr>
          <w:p w14:paraId="1E3621A0"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50 mM pyridine</w:t>
            </w:r>
          </w:p>
        </w:tc>
        <w:tc>
          <w:tcPr>
            <w:tcW w:w="1022" w:type="dxa"/>
            <w:textDirection w:val="btLr"/>
            <w:vAlign w:val="center"/>
          </w:tcPr>
          <w:p w14:paraId="1DB4B40B"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10 mM ectoine</w:t>
            </w:r>
          </w:p>
        </w:tc>
        <w:tc>
          <w:tcPr>
            <w:tcW w:w="1021" w:type="dxa"/>
            <w:textDirection w:val="btLr"/>
            <w:vAlign w:val="center"/>
          </w:tcPr>
          <w:p w14:paraId="386BD753"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10 mM taurine</w:t>
            </w:r>
          </w:p>
        </w:tc>
        <w:tc>
          <w:tcPr>
            <w:tcW w:w="1022" w:type="dxa"/>
            <w:textDirection w:val="btLr"/>
            <w:vAlign w:val="center"/>
          </w:tcPr>
          <w:p w14:paraId="1C305004"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10 mM        Ala-Leu</w:t>
            </w:r>
          </w:p>
        </w:tc>
        <w:tc>
          <w:tcPr>
            <w:tcW w:w="1022" w:type="dxa"/>
            <w:textDirection w:val="btLr"/>
            <w:vAlign w:val="center"/>
          </w:tcPr>
          <w:p w14:paraId="047A5A29"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25 mM</w:t>
            </w:r>
          </w:p>
          <w:p w14:paraId="64E18CEA"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L-arginine</w:t>
            </w:r>
          </w:p>
        </w:tc>
        <w:tc>
          <w:tcPr>
            <w:tcW w:w="1022" w:type="dxa"/>
            <w:textDirection w:val="btLr"/>
            <w:vAlign w:val="center"/>
          </w:tcPr>
          <w:p w14:paraId="3BE7EBC9"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50 mM</w:t>
            </w:r>
          </w:p>
          <w:p w14:paraId="4B4D64BF"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β-alanine</w:t>
            </w:r>
          </w:p>
        </w:tc>
      </w:tr>
      <w:tr w:rsidR="00254D70" w:rsidRPr="00254D70" w14:paraId="50FFA021" w14:textId="77777777" w:rsidTr="00254D70">
        <w:trPr>
          <w:cantSplit/>
          <w:trHeight w:val="1025"/>
        </w:trPr>
        <w:tc>
          <w:tcPr>
            <w:tcW w:w="467" w:type="dxa"/>
            <w:textDirection w:val="btLr"/>
            <w:vAlign w:val="center"/>
          </w:tcPr>
          <w:p w14:paraId="7FDF19CC" w14:textId="77777777" w:rsidR="005A3F73" w:rsidRPr="00254D70" w:rsidRDefault="005A3F73" w:rsidP="00D57EC9">
            <w:pPr>
              <w:ind w:left="113" w:right="113"/>
              <w:contextualSpacing/>
              <w:jc w:val="center"/>
              <w:rPr>
                <w:rFonts w:ascii="Calibri" w:hAnsi="Calibri" w:cs="Times New Roman"/>
                <w:b/>
                <w:color w:val="000000" w:themeColor="text1"/>
                <w:sz w:val="20"/>
                <w:szCs w:val="20"/>
              </w:rPr>
            </w:pPr>
            <w:r w:rsidRPr="00254D70">
              <w:rPr>
                <w:rFonts w:ascii="Calibri" w:hAnsi="Calibri" w:cs="Times New Roman"/>
                <w:b/>
                <w:color w:val="000000" w:themeColor="text1"/>
                <w:sz w:val="20"/>
                <w:szCs w:val="20"/>
              </w:rPr>
              <w:t>9</w:t>
            </w:r>
          </w:p>
        </w:tc>
        <w:tc>
          <w:tcPr>
            <w:tcW w:w="1021" w:type="dxa"/>
            <w:textDirection w:val="btLr"/>
            <w:vAlign w:val="center"/>
          </w:tcPr>
          <w:p w14:paraId="2CEDB5D9"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1 M</w:t>
            </w:r>
          </w:p>
          <w:p w14:paraId="366620B9"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 xml:space="preserve"> D-sorbitol</w:t>
            </w:r>
          </w:p>
        </w:tc>
        <w:tc>
          <w:tcPr>
            <w:tcW w:w="1022" w:type="dxa"/>
            <w:textDirection w:val="btLr"/>
            <w:vAlign w:val="center"/>
          </w:tcPr>
          <w:p w14:paraId="07021959"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1 M                L-arabinose</w:t>
            </w:r>
          </w:p>
        </w:tc>
        <w:tc>
          <w:tcPr>
            <w:tcW w:w="1022" w:type="dxa"/>
            <w:textDirection w:val="btLr"/>
            <w:vAlign w:val="center"/>
          </w:tcPr>
          <w:p w14:paraId="76933163"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200 mM NDSB-256</w:t>
            </w:r>
          </w:p>
        </w:tc>
        <w:tc>
          <w:tcPr>
            <w:tcW w:w="1022" w:type="dxa"/>
            <w:textDirection w:val="btLr"/>
            <w:vAlign w:val="center"/>
          </w:tcPr>
          <w:p w14:paraId="07DA9CCD"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100 mM ectoine</w:t>
            </w:r>
          </w:p>
        </w:tc>
        <w:tc>
          <w:tcPr>
            <w:tcW w:w="1021" w:type="dxa"/>
            <w:textDirection w:val="btLr"/>
            <w:vAlign w:val="center"/>
          </w:tcPr>
          <w:p w14:paraId="68BE256F"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100 mM taurine</w:t>
            </w:r>
          </w:p>
        </w:tc>
        <w:tc>
          <w:tcPr>
            <w:tcW w:w="1022" w:type="dxa"/>
            <w:textDirection w:val="btLr"/>
            <w:vAlign w:val="center"/>
          </w:tcPr>
          <w:p w14:paraId="61AEFFAB"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100 mM Ala-Leu</w:t>
            </w:r>
          </w:p>
        </w:tc>
        <w:tc>
          <w:tcPr>
            <w:tcW w:w="1022" w:type="dxa"/>
            <w:textDirection w:val="btLr"/>
            <w:vAlign w:val="center"/>
          </w:tcPr>
          <w:p w14:paraId="119335FD"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12 mM</w:t>
            </w:r>
          </w:p>
          <w:p w14:paraId="578AEFD8"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L-arginine</w:t>
            </w:r>
          </w:p>
        </w:tc>
        <w:tc>
          <w:tcPr>
            <w:tcW w:w="1022" w:type="dxa"/>
            <w:textDirection w:val="btLr"/>
            <w:vAlign w:val="center"/>
          </w:tcPr>
          <w:p w14:paraId="08200F82"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200 mM         β-alanine</w:t>
            </w:r>
          </w:p>
        </w:tc>
      </w:tr>
      <w:tr w:rsidR="00254D70" w:rsidRPr="00254D70" w14:paraId="186CEEAC" w14:textId="77777777" w:rsidTr="00254D70">
        <w:trPr>
          <w:cantSplit/>
          <w:trHeight w:val="1025"/>
        </w:trPr>
        <w:tc>
          <w:tcPr>
            <w:tcW w:w="467" w:type="dxa"/>
            <w:textDirection w:val="btLr"/>
            <w:vAlign w:val="center"/>
          </w:tcPr>
          <w:p w14:paraId="79AEEAC6" w14:textId="77777777" w:rsidR="005A3F73" w:rsidRPr="00254D70" w:rsidRDefault="005A3F73" w:rsidP="00D57EC9">
            <w:pPr>
              <w:ind w:left="113" w:right="113"/>
              <w:contextualSpacing/>
              <w:jc w:val="center"/>
              <w:rPr>
                <w:rFonts w:ascii="Calibri" w:hAnsi="Calibri" w:cs="Times New Roman"/>
                <w:b/>
                <w:color w:val="000000" w:themeColor="text1"/>
                <w:sz w:val="20"/>
                <w:szCs w:val="20"/>
              </w:rPr>
            </w:pPr>
            <w:r w:rsidRPr="00254D70">
              <w:rPr>
                <w:rFonts w:ascii="Calibri" w:hAnsi="Calibri" w:cs="Times New Roman"/>
                <w:b/>
                <w:color w:val="000000" w:themeColor="text1"/>
                <w:sz w:val="20"/>
                <w:szCs w:val="20"/>
              </w:rPr>
              <w:t>8</w:t>
            </w:r>
          </w:p>
        </w:tc>
        <w:tc>
          <w:tcPr>
            <w:tcW w:w="1021" w:type="dxa"/>
            <w:textDirection w:val="btLr"/>
            <w:vAlign w:val="center"/>
          </w:tcPr>
          <w:p w14:paraId="4671B77F"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20 mM xylitol</w:t>
            </w:r>
          </w:p>
        </w:tc>
        <w:tc>
          <w:tcPr>
            <w:tcW w:w="1022" w:type="dxa"/>
            <w:textDirection w:val="btLr"/>
            <w:vAlign w:val="center"/>
          </w:tcPr>
          <w:p w14:paraId="13996FDC"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10 mM D-trehalose</w:t>
            </w:r>
          </w:p>
        </w:tc>
        <w:tc>
          <w:tcPr>
            <w:tcW w:w="1022" w:type="dxa"/>
            <w:textDirection w:val="btLr"/>
            <w:vAlign w:val="center"/>
          </w:tcPr>
          <w:p w14:paraId="006513E8"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200 mM NDSB-221</w:t>
            </w:r>
          </w:p>
        </w:tc>
        <w:tc>
          <w:tcPr>
            <w:tcW w:w="1022" w:type="dxa"/>
            <w:textDirection w:val="btLr"/>
            <w:vAlign w:val="center"/>
          </w:tcPr>
          <w:p w14:paraId="40B95B9C"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20 mM sodium butyrate</w:t>
            </w:r>
          </w:p>
        </w:tc>
        <w:tc>
          <w:tcPr>
            <w:tcW w:w="1021" w:type="dxa"/>
            <w:textDirection w:val="btLr"/>
            <w:vAlign w:val="center"/>
          </w:tcPr>
          <w:p w14:paraId="21FC4F95"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10 mM hypo</w:t>
            </w:r>
          </w:p>
          <w:p w14:paraId="6785DC2C"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taurine</w:t>
            </w:r>
          </w:p>
        </w:tc>
        <w:tc>
          <w:tcPr>
            <w:tcW w:w="1022" w:type="dxa"/>
            <w:textDirection w:val="btLr"/>
            <w:vAlign w:val="center"/>
          </w:tcPr>
          <w:p w14:paraId="155C640C"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10 mM        Ala-Gly</w:t>
            </w:r>
          </w:p>
        </w:tc>
        <w:tc>
          <w:tcPr>
            <w:tcW w:w="1022" w:type="dxa"/>
            <w:textDirection w:val="btLr"/>
            <w:vAlign w:val="center"/>
          </w:tcPr>
          <w:p w14:paraId="1476CE98"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50 mM</w:t>
            </w:r>
          </w:p>
          <w:p w14:paraId="2CE05378"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5-oxo</w:t>
            </w:r>
          </w:p>
          <w:p w14:paraId="34EEE98D"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proline</w:t>
            </w:r>
          </w:p>
        </w:tc>
        <w:tc>
          <w:tcPr>
            <w:tcW w:w="1022" w:type="dxa"/>
            <w:textDirection w:val="btLr"/>
            <w:vAlign w:val="center"/>
          </w:tcPr>
          <w:p w14:paraId="4C82A096"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50 mM</w:t>
            </w:r>
          </w:p>
          <w:p w14:paraId="4A577694"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L-alanine</w:t>
            </w:r>
          </w:p>
        </w:tc>
      </w:tr>
      <w:tr w:rsidR="00254D70" w:rsidRPr="00254D70" w14:paraId="4A8AAA5C" w14:textId="77777777" w:rsidTr="00254D70">
        <w:trPr>
          <w:cantSplit/>
          <w:trHeight w:val="1025"/>
        </w:trPr>
        <w:tc>
          <w:tcPr>
            <w:tcW w:w="467" w:type="dxa"/>
            <w:textDirection w:val="btLr"/>
            <w:vAlign w:val="center"/>
          </w:tcPr>
          <w:p w14:paraId="260D0D55" w14:textId="77777777" w:rsidR="005A3F73" w:rsidRPr="00254D70" w:rsidRDefault="005A3F73" w:rsidP="00D57EC9">
            <w:pPr>
              <w:ind w:left="113" w:right="113"/>
              <w:contextualSpacing/>
              <w:jc w:val="center"/>
              <w:rPr>
                <w:rFonts w:ascii="Calibri" w:hAnsi="Calibri" w:cs="Times New Roman"/>
                <w:b/>
                <w:color w:val="000000" w:themeColor="text1"/>
                <w:sz w:val="20"/>
                <w:szCs w:val="20"/>
              </w:rPr>
            </w:pPr>
            <w:r w:rsidRPr="00254D70">
              <w:rPr>
                <w:rFonts w:ascii="Calibri" w:hAnsi="Calibri" w:cs="Times New Roman"/>
                <w:b/>
                <w:color w:val="000000" w:themeColor="text1"/>
                <w:sz w:val="20"/>
                <w:szCs w:val="20"/>
              </w:rPr>
              <w:t>7</w:t>
            </w:r>
          </w:p>
        </w:tc>
        <w:tc>
          <w:tcPr>
            <w:tcW w:w="1021" w:type="dxa"/>
            <w:textDirection w:val="btLr"/>
            <w:vAlign w:val="center"/>
          </w:tcPr>
          <w:p w14:paraId="5DC54F57"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160 mM xylitol</w:t>
            </w:r>
          </w:p>
        </w:tc>
        <w:tc>
          <w:tcPr>
            <w:tcW w:w="1022" w:type="dxa"/>
            <w:textDirection w:val="btLr"/>
            <w:vAlign w:val="center"/>
          </w:tcPr>
          <w:p w14:paraId="7581B829"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65 mM D-trehalose</w:t>
            </w:r>
          </w:p>
        </w:tc>
        <w:tc>
          <w:tcPr>
            <w:tcW w:w="1022" w:type="dxa"/>
            <w:textDirection w:val="btLr"/>
            <w:vAlign w:val="center"/>
          </w:tcPr>
          <w:p w14:paraId="0C82EAE5"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200 mM NDSB-211</w:t>
            </w:r>
          </w:p>
        </w:tc>
        <w:tc>
          <w:tcPr>
            <w:tcW w:w="1022" w:type="dxa"/>
            <w:textDirection w:val="btLr"/>
            <w:vAlign w:val="center"/>
          </w:tcPr>
          <w:p w14:paraId="1579F92F"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250 mM sodium butyrate</w:t>
            </w:r>
          </w:p>
        </w:tc>
        <w:tc>
          <w:tcPr>
            <w:tcW w:w="1021" w:type="dxa"/>
            <w:textDirection w:val="btLr"/>
            <w:vAlign w:val="center"/>
          </w:tcPr>
          <w:p w14:paraId="03593713"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100 mM hypo</w:t>
            </w:r>
          </w:p>
          <w:p w14:paraId="10A293D2"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taurine</w:t>
            </w:r>
          </w:p>
        </w:tc>
        <w:tc>
          <w:tcPr>
            <w:tcW w:w="1022" w:type="dxa"/>
            <w:textDirection w:val="btLr"/>
            <w:vAlign w:val="center"/>
          </w:tcPr>
          <w:p w14:paraId="480D9071"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100 mM Ala-Gly</w:t>
            </w:r>
          </w:p>
        </w:tc>
        <w:tc>
          <w:tcPr>
            <w:tcW w:w="1022" w:type="dxa"/>
            <w:textDirection w:val="btLr"/>
            <w:vAlign w:val="center"/>
          </w:tcPr>
          <w:p w14:paraId="4B6B1EE2"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200 mM        5-oxo</w:t>
            </w:r>
          </w:p>
          <w:p w14:paraId="678CAA27"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proline</w:t>
            </w:r>
          </w:p>
        </w:tc>
        <w:tc>
          <w:tcPr>
            <w:tcW w:w="1022" w:type="dxa"/>
            <w:textDirection w:val="btLr"/>
            <w:vAlign w:val="center"/>
          </w:tcPr>
          <w:p w14:paraId="1A688325"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200 mM</w:t>
            </w:r>
          </w:p>
          <w:p w14:paraId="367BE847"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L-alanine</w:t>
            </w:r>
          </w:p>
        </w:tc>
      </w:tr>
      <w:tr w:rsidR="00254D70" w:rsidRPr="00254D70" w14:paraId="3E15341A" w14:textId="77777777" w:rsidTr="00254D70">
        <w:trPr>
          <w:cantSplit/>
          <w:trHeight w:val="1025"/>
        </w:trPr>
        <w:tc>
          <w:tcPr>
            <w:tcW w:w="467" w:type="dxa"/>
            <w:textDirection w:val="btLr"/>
            <w:vAlign w:val="center"/>
          </w:tcPr>
          <w:p w14:paraId="44B65899" w14:textId="77777777" w:rsidR="005A3F73" w:rsidRPr="00254D70" w:rsidRDefault="005A3F73" w:rsidP="00D57EC9">
            <w:pPr>
              <w:ind w:left="113" w:right="113"/>
              <w:contextualSpacing/>
              <w:jc w:val="center"/>
              <w:rPr>
                <w:rFonts w:ascii="Calibri" w:hAnsi="Calibri" w:cs="Times New Roman"/>
                <w:b/>
                <w:color w:val="000000" w:themeColor="text1"/>
                <w:sz w:val="20"/>
                <w:szCs w:val="20"/>
              </w:rPr>
            </w:pPr>
            <w:r w:rsidRPr="00254D70">
              <w:rPr>
                <w:rFonts w:ascii="Calibri" w:hAnsi="Calibri" w:cs="Times New Roman"/>
                <w:b/>
                <w:color w:val="000000" w:themeColor="text1"/>
                <w:sz w:val="20"/>
                <w:szCs w:val="20"/>
              </w:rPr>
              <w:t>6</w:t>
            </w:r>
          </w:p>
        </w:tc>
        <w:tc>
          <w:tcPr>
            <w:tcW w:w="1021" w:type="dxa"/>
            <w:textDirection w:val="btLr"/>
            <w:vAlign w:val="center"/>
          </w:tcPr>
          <w:p w14:paraId="2271C2DF"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10% glycerol</w:t>
            </w:r>
          </w:p>
        </w:tc>
        <w:tc>
          <w:tcPr>
            <w:tcW w:w="1022" w:type="dxa"/>
            <w:textDirection w:val="btLr"/>
            <w:vAlign w:val="center"/>
          </w:tcPr>
          <w:p w14:paraId="014D9DF6"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50 mM             D-glucose</w:t>
            </w:r>
          </w:p>
        </w:tc>
        <w:tc>
          <w:tcPr>
            <w:tcW w:w="1022" w:type="dxa"/>
            <w:textDirection w:val="btLr"/>
            <w:vAlign w:val="center"/>
          </w:tcPr>
          <w:p w14:paraId="19B19BA5"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200 mM NDSB-201</w:t>
            </w:r>
          </w:p>
        </w:tc>
        <w:tc>
          <w:tcPr>
            <w:tcW w:w="1022" w:type="dxa"/>
            <w:textDirection w:val="btLr"/>
            <w:vAlign w:val="center"/>
          </w:tcPr>
          <w:p w14:paraId="4DACC20A"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20 mM methyl butyrate</w:t>
            </w:r>
          </w:p>
        </w:tc>
        <w:tc>
          <w:tcPr>
            <w:tcW w:w="1021" w:type="dxa"/>
            <w:textDirection w:val="btLr"/>
            <w:vAlign w:val="center"/>
          </w:tcPr>
          <w:p w14:paraId="779CC858"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10 mM carnitine</w:t>
            </w:r>
          </w:p>
        </w:tc>
        <w:tc>
          <w:tcPr>
            <w:tcW w:w="1022" w:type="dxa"/>
            <w:textDirection w:val="btLr"/>
            <w:vAlign w:val="center"/>
          </w:tcPr>
          <w:p w14:paraId="54BEBDDF"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10 mM         Ala-Ala</w:t>
            </w:r>
          </w:p>
        </w:tc>
        <w:tc>
          <w:tcPr>
            <w:tcW w:w="1022" w:type="dxa"/>
            <w:textDirection w:val="btLr"/>
            <w:vAlign w:val="center"/>
          </w:tcPr>
          <w:p w14:paraId="3486EF0D"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50 mM</w:t>
            </w:r>
          </w:p>
          <w:p w14:paraId="378D93CC"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 xml:space="preserve">L-proline     </w:t>
            </w:r>
          </w:p>
        </w:tc>
        <w:tc>
          <w:tcPr>
            <w:tcW w:w="1022" w:type="dxa"/>
            <w:textDirection w:val="btLr"/>
            <w:vAlign w:val="center"/>
          </w:tcPr>
          <w:p w14:paraId="4D6BDD4A"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50 mM trimethyl glycine</w:t>
            </w:r>
          </w:p>
        </w:tc>
      </w:tr>
      <w:tr w:rsidR="00254D70" w:rsidRPr="00254D70" w14:paraId="45C045D0" w14:textId="77777777" w:rsidTr="00254D70">
        <w:trPr>
          <w:cantSplit/>
          <w:trHeight w:val="1025"/>
        </w:trPr>
        <w:tc>
          <w:tcPr>
            <w:tcW w:w="467" w:type="dxa"/>
            <w:textDirection w:val="btLr"/>
            <w:vAlign w:val="center"/>
          </w:tcPr>
          <w:p w14:paraId="4E7CA994" w14:textId="77777777" w:rsidR="005A3F73" w:rsidRPr="00254D70" w:rsidRDefault="005A3F73" w:rsidP="00D57EC9">
            <w:pPr>
              <w:ind w:left="113" w:right="113"/>
              <w:contextualSpacing/>
              <w:jc w:val="center"/>
              <w:rPr>
                <w:rFonts w:ascii="Calibri" w:hAnsi="Calibri" w:cs="Times New Roman"/>
                <w:b/>
                <w:color w:val="000000" w:themeColor="text1"/>
                <w:sz w:val="20"/>
                <w:szCs w:val="20"/>
              </w:rPr>
            </w:pPr>
            <w:r w:rsidRPr="00254D70">
              <w:rPr>
                <w:rFonts w:ascii="Calibri" w:hAnsi="Calibri" w:cs="Times New Roman"/>
                <w:b/>
                <w:color w:val="000000" w:themeColor="text1"/>
                <w:sz w:val="20"/>
                <w:szCs w:val="20"/>
              </w:rPr>
              <w:t>5</w:t>
            </w:r>
          </w:p>
        </w:tc>
        <w:tc>
          <w:tcPr>
            <w:tcW w:w="1021" w:type="dxa"/>
            <w:textDirection w:val="btLr"/>
            <w:vAlign w:val="center"/>
          </w:tcPr>
          <w:p w14:paraId="1F826E55"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20% glycerol</w:t>
            </w:r>
          </w:p>
        </w:tc>
        <w:tc>
          <w:tcPr>
            <w:tcW w:w="1022" w:type="dxa"/>
            <w:textDirection w:val="btLr"/>
            <w:vAlign w:val="center"/>
          </w:tcPr>
          <w:p w14:paraId="69CF6501"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500 mM         D-glucose</w:t>
            </w:r>
          </w:p>
        </w:tc>
        <w:tc>
          <w:tcPr>
            <w:tcW w:w="1022" w:type="dxa"/>
            <w:textDirection w:val="btLr"/>
            <w:vAlign w:val="center"/>
          </w:tcPr>
          <w:p w14:paraId="5462C50F"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200 mM NDSB-195</w:t>
            </w:r>
          </w:p>
        </w:tc>
        <w:tc>
          <w:tcPr>
            <w:tcW w:w="1022" w:type="dxa"/>
            <w:textDirection w:val="btLr"/>
            <w:vAlign w:val="center"/>
          </w:tcPr>
          <w:p w14:paraId="6C2EA74A"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250 mM methyl butyrate</w:t>
            </w:r>
          </w:p>
        </w:tc>
        <w:tc>
          <w:tcPr>
            <w:tcW w:w="1021" w:type="dxa"/>
            <w:textDirection w:val="btLr"/>
            <w:vAlign w:val="center"/>
          </w:tcPr>
          <w:p w14:paraId="54D4AFBA"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100 mM carnitine</w:t>
            </w:r>
          </w:p>
        </w:tc>
        <w:tc>
          <w:tcPr>
            <w:tcW w:w="1022" w:type="dxa"/>
            <w:textDirection w:val="btLr"/>
            <w:vAlign w:val="center"/>
          </w:tcPr>
          <w:p w14:paraId="7E66577F"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100 mM Ala-Ala</w:t>
            </w:r>
          </w:p>
        </w:tc>
        <w:tc>
          <w:tcPr>
            <w:tcW w:w="1022" w:type="dxa"/>
            <w:textDirection w:val="btLr"/>
            <w:vAlign w:val="center"/>
          </w:tcPr>
          <w:p w14:paraId="373796AD"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200 mM</w:t>
            </w:r>
          </w:p>
          <w:p w14:paraId="6A9C4848"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 xml:space="preserve">L-proline  </w:t>
            </w:r>
          </w:p>
        </w:tc>
        <w:tc>
          <w:tcPr>
            <w:tcW w:w="1022" w:type="dxa"/>
            <w:textDirection w:val="btLr"/>
            <w:vAlign w:val="center"/>
          </w:tcPr>
          <w:p w14:paraId="088DDF68"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200 mM trimethyl glycine</w:t>
            </w:r>
          </w:p>
        </w:tc>
      </w:tr>
      <w:tr w:rsidR="00254D70" w:rsidRPr="00254D70" w14:paraId="15EABE0C" w14:textId="77777777" w:rsidTr="00254D70">
        <w:trPr>
          <w:cantSplit/>
          <w:trHeight w:val="1025"/>
        </w:trPr>
        <w:tc>
          <w:tcPr>
            <w:tcW w:w="467" w:type="dxa"/>
            <w:textDirection w:val="btLr"/>
            <w:vAlign w:val="center"/>
          </w:tcPr>
          <w:p w14:paraId="7C431CC4" w14:textId="77777777" w:rsidR="005A3F73" w:rsidRPr="00254D70" w:rsidRDefault="005A3F73" w:rsidP="00D57EC9">
            <w:pPr>
              <w:ind w:left="113" w:right="113"/>
              <w:contextualSpacing/>
              <w:jc w:val="center"/>
              <w:rPr>
                <w:rFonts w:ascii="Calibri" w:hAnsi="Calibri" w:cs="Times New Roman"/>
                <w:b/>
                <w:color w:val="000000" w:themeColor="text1"/>
                <w:sz w:val="20"/>
                <w:szCs w:val="20"/>
              </w:rPr>
            </w:pPr>
            <w:r w:rsidRPr="00254D70">
              <w:rPr>
                <w:rFonts w:ascii="Calibri" w:hAnsi="Calibri" w:cs="Times New Roman"/>
                <w:b/>
                <w:color w:val="000000" w:themeColor="text1"/>
                <w:sz w:val="20"/>
                <w:szCs w:val="20"/>
              </w:rPr>
              <w:t>4</w:t>
            </w:r>
          </w:p>
        </w:tc>
        <w:tc>
          <w:tcPr>
            <w:tcW w:w="1021" w:type="dxa"/>
            <w:textDirection w:val="btLr"/>
            <w:vAlign w:val="center"/>
          </w:tcPr>
          <w:p w14:paraId="35B39419"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30% glycerol</w:t>
            </w:r>
          </w:p>
        </w:tc>
        <w:tc>
          <w:tcPr>
            <w:tcW w:w="1022" w:type="dxa"/>
            <w:textDirection w:val="btLr"/>
            <w:vAlign w:val="center"/>
          </w:tcPr>
          <w:p w14:paraId="45455787"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25 mM           D-galactose</w:t>
            </w:r>
          </w:p>
        </w:tc>
        <w:tc>
          <w:tcPr>
            <w:tcW w:w="1022" w:type="dxa"/>
            <w:textDirection w:val="btLr"/>
            <w:vAlign w:val="center"/>
          </w:tcPr>
          <w:p w14:paraId="103BA4B9"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25 mM        D-mannitol</w:t>
            </w:r>
          </w:p>
        </w:tc>
        <w:tc>
          <w:tcPr>
            <w:tcW w:w="1022" w:type="dxa"/>
            <w:textDirection w:val="btLr"/>
            <w:vAlign w:val="center"/>
          </w:tcPr>
          <w:p w14:paraId="5B2AF60B"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1 mM spermine HCl</w:t>
            </w:r>
          </w:p>
        </w:tc>
        <w:tc>
          <w:tcPr>
            <w:tcW w:w="1021" w:type="dxa"/>
            <w:textDirection w:val="btLr"/>
            <w:vAlign w:val="center"/>
          </w:tcPr>
          <w:p w14:paraId="1A2DDD9D"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10 mM sarcosine</w:t>
            </w:r>
          </w:p>
        </w:tc>
        <w:tc>
          <w:tcPr>
            <w:tcW w:w="1022" w:type="dxa"/>
            <w:textDirection w:val="btLr"/>
            <w:vAlign w:val="center"/>
          </w:tcPr>
          <w:p w14:paraId="6C9B8CCD"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3 mM glyphosate</w:t>
            </w:r>
          </w:p>
        </w:tc>
        <w:tc>
          <w:tcPr>
            <w:tcW w:w="1022" w:type="dxa"/>
            <w:textDirection w:val="btLr"/>
            <w:vAlign w:val="center"/>
          </w:tcPr>
          <w:p w14:paraId="26757A3A"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50 mM         L-glutamine</w:t>
            </w:r>
          </w:p>
        </w:tc>
        <w:tc>
          <w:tcPr>
            <w:tcW w:w="1022" w:type="dxa"/>
            <w:textDirection w:val="btLr"/>
            <w:vAlign w:val="center"/>
          </w:tcPr>
          <w:p w14:paraId="03DED053"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50 mM glycine</w:t>
            </w:r>
          </w:p>
        </w:tc>
      </w:tr>
      <w:tr w:rsidR="00254D70" w:rsidRPr="00254D70" w14:paraId="182B687D" w14:textId="77777777" w:rsidTr="00254D70">
        <w:trPr>
          <w:cantSplit/>
          <w:trHeight w:val="1025"/>
        </w:trPr>
        <w:tc>
          <w:tcPr>
            <w:tcW w:w="467" w:type="dxa"/>
            <w:textDirection w:val="btLr"/>
            <w:vAlign w:val="center"/>
          </w:tcPr>
          <w:p w14:paraId="6989872E" w14:textId="77777777" w:rsidR="005A3F73" w:rsidRPr="00254D70" w:rsidRDefault="005A3F73" w:rsidP="00D57EC9">
            <w:pPr>
              <w:ind w:left="113" w:right="113"/>
              <w:contextualSpacing/>
              <w:jc w:val="center"/>
              <w:rPr>
                <w:rFonts w:ascii="Calibri" w:hAnsi="Calibri" w:cs="Times New Roman"/>
                <w:b/>
                <w:color w:val="000000" w:themeColor="text1"/>
                <w:sz w:val="20"/>
                <w:szCs w:val="20"/>
              </w:rPr>
            </w:pPr>
            <w:r w:rsidRPr="00254D70">
              <w:rPr>
                <w:rFonts w:ascii="Calibri" w:hAnsi="Calibri" w:cs="Times New Roman"/>
                <w:b/>
                <w:color w:val="000000" w:themeColor="text1"/>
                <w:sz w:val="20"/>
                <w:szCs w:val="20"/>
              </w:rPr>
              <w:t>3</w:t>
            </w:r>
          </w:p>
        </w:tc>
        <w:tc>
          <w:tcPr>
            <w:tcW w:w="1021" w:type="dxa"/>
            <w:textDirection w:val="btLr"/>
            <w:vAlign w:val="center"/>
          </w:tcPr>
          <w:p w14:paraId="5C13F216"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4 M urea</w:t>
            </w:r>
          </w:p>
        </w:tc>
        <w:tc>
          <w:tcPr>
            <w:tcW w:w="1022" w:type="dxa"/>
            <w:textDirection w:val="btLr"/>
            <w:vAlign w:val="center"/>
          </w:tcPr>
          <w:p w14:paraId="043B11EF"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250 mM         D-galactose</w:t>
            </w:r>
          </w:p>
        </w:tc>
        <w:tc>
          <w:tcPr>
            <w:tcW w:w="1022" w:type="dxa"/>
            <w:textDirection w:val="btLr"/>
            <w:vAlign w:val="center"/>
          </w:tcPr>
          <w:p w14:paraId="692BAC6D"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250                    D-mannitol</w:t>
            </w:r>
          </w:p>
        </w:tc>
        <w:tc>
          <w:tcPr>
            <w:tcW w:w="1022" w:type="dxa"/>
            <w:textDirection w:val="btLr"/>
            <w:vAlign w:val="center"/>
          </w:tcPr>
          <w:p w14:paraId="4B82D10D"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1 mM spermidine</w:t>
            </w:r>
          </w:p>
        </w:tc>
        <w:tc>
          <w:tcPr>
            <w:tcW w:w="1021" w:type="dxa"/>
            <w:textDirection w:val="btLr"/>
            <w:vAlign w:val="center"/>
          </w:tcPr>
          <w:p w14:paraId="749AB86F"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100 mM sarcosine</w:t>
            </w:r>
          </w:p>
        </w:tc>
        <w:tc>
          <w:tcPr>
            <w:tcW w:w="1022" w:type="dxa"/>
            <w:textDirection w:val="btLr"/>
            <w:vAlign w:val="center"/>
          </w:tcPr>
          <w:p w14:paraId="6EA27CEC"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25 mM glyphosate</w:t>
            </w:r>
          </w:p>
        </w:tc>
        <w:tc>
          <w:tcPr>
            <w:tcW w:w="1022" w:type="dxa"/>
            <w:textDirection w:val="btLr"/>
            <w:vAlign w:val="center"/>
          </w:tcPr>
          <w:p w14:paraId="6A9F5AA6"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200 mM          L-glutamine</w:t>
            </w:r>
          </w:p>
        </w:tc>
        <w:tc>
          <w:tcPr>
            <w:tcW w:w="1022" w:type="dxa"/>
            <w:textDirection w:val="btLr"/>
            <w:vAlign w:val="center"/>
          </w:tcPr>
          <w:p w14:paraId="7E658850"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200 mM glycine</w:t>
            </w:r>
          </w:p>
        </w:tc>
      </w:tr>
      <w:tr w:rsidR="00254D70" w:rsidRPr="00254D70" w14:paraId="02B440E2" w14:textId="77777777" w:rsidTr="00254D70">
        <w:trPr>
          <w:cantSplit/>
          <w:trHeight w:val="1025"/>
        </w:trPr>
        <w:tc>
          <w:tcPr>
            <w:tcW w:w="467" w:type="dxa"/>
            <w:textDirection w:val="btLr"/>
            <w:vAlign w:val="center"/>
          </w:tcPr>
          <w:p w14:paraId="54544DF7" w14:textId="77777777" w:rsidR="005A3F73" w:rsidRPr="00254D70" w:rsidRDefault="005A3F73" w:rsidP="00D57EC9">
            <w:pPr>
              <w:ind w:left="113" w:right="113"/>
              <w:contextualSpacing/>
              <w:jc w:val="center"/>
              <w:rPr>
                <w:rFonts w:ascii="Calibri" w:hAnsi="Calibri" w:cs="Times New Roman"/>
                <w:b/>
                <w:color w:val="000000" w:themeColor="text1"/>
                <w:sz w:val="20"/>
                <w:szCs w:val="20"/>
              </w:rPr>
            </w:pPr>
            <w:r w:rsidRPr="00254D70">
              <w:rPr>
                <w:rFonts w:ascii="Calibri" w:hAnsi="Calibri" w:cs="Times New Roman"/>
                <w:b/>
                <w:color w:val="000000" w:themeColor="text1"/>
                <w:sz w:val="20"/>
                <w:szCs w:val="20"/>
              </w:rPr>
              <w:t>2</w:t>
            </w:r>
          </w:p>
        </w:tc>
        <w:tc>
          <w:tcPr>
            <w:tcW w:w="1021" w:type="dxa"/>
            <w:textDirection w:val="btLr"/>
            <w:vAlign w:val="center"/>
          </w:tcPr>
          <w:p w14:paraId="413FCC4E"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water</w:t>
            </w:r>
          </w:p>
        </w:tc>
        <w:tc>
          <w:tcPr>
            <w:tcW w:w="1022" w:type="dxa"/>
            <w:textDirection w:val="btLr"/>
            <w:vAlign w:val="center"/>
          </w:tcPr>
          <w:p w14:paraId="478DA26E"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50 mM           D-sucrose</w:t>
            </w:r>
          </w:p>
        </w:tc>
        <w:tc>
          <w:tcPr>
            <w:tcW w:w="1022" w:type="dxa"/>
            <w:textDirection w:val="btLr"/>
            <w:vAlign w:val="center"/>
          </w:tcPr>
          <w:p w14:paraId="1F9D247D"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10 mM maltitol</w:t>
            </w:r>
          </w:p>
        </w:tc>
        <w:tc>
          <w:tcPr>
            <w:tcW w:w="1022" w:type="dxa"/>
            <w:textDirection w:val="btLr"/>
            <w:vAlign w:val="center"/>
          </w:tcPr>
          <w:p w14:paraId="6A8D90AC"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2 mM dipicolinic acid</w:t>
            </w:r>
          </w:p>
        </w:tc>
        <w:tc>
          <w:tcPr>
            <w:tcW w:w="1021" w:type="dxa"/>
            <w:textDirection w:val="btLr"/>
            <w:vAlign w:val="center"/>
          </w:tcPr>
          <w:p w14:paraId="53F3F857"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100 mM TMAO</w:t>
            </w:r>
          </w:p>
        </w:tc>
        <w:tc>
          <w:tcPr>
            <w:tcW w:w="1022" w:type="dxa"/>
            <w:textDirection w:val="btLr"/>
            <w:vAlign w:val="center"/>
          </w:tcPr>
          <w:p w14:paraId="518B03FC"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10 mM choline</w:t>
            </w:r>
          </w:p>
        </w:tc>
        <w:tc>
          <w:tcPr>
            <w:tcW w:w="1022" w:type="dxa"/>
            <w:textDirection w:val="btLr"/>
            <w:vAlign w:val="center"/>
          </w:tcPr>
          <w:p w14:paraId="5D24C757"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15 mM</w:t>
            </w:r>
          </w:p>
          <w:p w14:paraId="67004AEA"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L-glutamic acid</w:t>
            </w:r>
          </w:p>
        </w:tc>
        <w:tc>
          <w:tcPr>
            <w:tcW w:w="1022" w:type="dxa"/>
            <w:textDirection w:val="btLr"/>
            <w:vAlign w:val="center"/>
          </w:tcPr>
          <w:p w14:paraId="1146EBF2"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30 mM</w:t>
            </w:r>
          </w:p>
          <w:p w14:paraId="68D65CD5"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L-citrulline</w:t>
            </w:r>
          </w:p>
        </w:tc>
      </w:tr>
      <w:tr w:rsidR="00254D70" w:rsidRPr="00254D70" w14:paraId="00FCB74A" w14:textId="77777777" w:rsidTr="00254D70">
        <w:trPr>
          <w:cantSplit/>
          <w:trHeight w:val="1025"/>
        </w:trPr>
        <w:tc>
          <w:tcPr>
            <w:tcW w:w="467" w:type="dxa"/>
            <w:textDirection w:val="btLr"/>
            <w:vAlign w:val="center"/>
          </w:tcPr>
          <w:p w14:paraId="5829C7FC" w14:textId="77777777" w:rsidR="005A3F73" w:rsidRPr="00254D70" w:rsidRDefault="005A3F73" w:rsidP="00D57EC9">
            <w:pPr>
              <w:ind w:left="113" w:right="113"/>
              <w:contextualSpacing/>
              <w:jc w:val="center"/>
              <w:rPr>
                <w:rFonts w:ascii="Calibri" w:hAnsi="Calibri" w:cs="Times New Roman"/>
                <w:b/>
                <w:color w:val="000000" w:themeColor="text1"/>
                <w:sz w:val="20"/>
                <w:szCs w:val="20"/>
              </w:rPr>
            </w:pPr>
            <w:r w:rsidRPr="00254D70">
              <w:rPr>
                <w:rFonts w:ascii="Calibri" w:hAnsi="Calibri" w:cs="Times New Roman"/>
                <w:b/>
                <w:color w:val="000000" w:themeColor="text1"/>
                <w:sz w:val="20"/>
                <w:szCs w:val="20"/>
              </w:rPr>
              <w:t>1</w:t>
            </w:r>
          </w:p>
        </w:tc>
        <w:tc>
          <w:tcPr>
            <w:tcW w:w="1021" w:type="dxa"/>
            <w:textDirection w:val="btLr"/>
            <w:vAlign w:val="center"/>
          </w:tcPr>
          <w:p w14:paraId="55E9FCFE"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water</w:t>
            </w:r>
          </w:p>
        </w:tc>
        <w:tc>
          <w:tcPr>
            <w:tcW w:w="1022" w:type="dxa"/>
            <w:textDirection w:val="btLr"/>
            <w:vAlign w:val="center"/>
          </w:tcPr>
          <w:p w14:paraId="0C9B8314"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500 mM             D-sucrose</w:t>
            </w:r>
          </w:p>
        </w:tc>
        <w:tc>
          <w:tcPr>
            <w:tcW w:w="1022" w:type="dxa"/>
            <w:textDirection w:val="btLr"/>
            <w:vAlign w:val="center"/>
          </w:tcPr>
          <w:p w14:paraId="450051D5"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70 mM maltitol</w:t>
            </w:r>
          </w:p>
        </w:tc>
        <w:tc>
          <w:tcPr>
            <w:tcW w:w="1022" w:type="dxa"/>
            <w:textDirection w:val="btLr"/>
            <w:vAlign w:val="center"/>
          </w:tcPr>
          <w:p w14:paraId="385041BB"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10 mM dipicolinic acid</w:t>
            </w:r>
          </w:p>
        </w:tc>
        <w:tc>
          <w:tcPr>
            <w:tcW w:w="1021" w:type="dxa"/>
            <w:textDirection w:val="btLr"/>
            <w:vAlign w:val="center"/>
          </w:tcPr>
          <w:p w14:paraId="79F6653E"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750 mM TMAO</w:t>
            </w:r>
          </w:p>
        </w:tc>
        <w:tc>
          <w:tcPr>
            <w:tcW w:w="1022" w:type="dxa"/>
            <w:textDirection w:val="btLr"/>
            <w:vAlign w:val="center"/>
          </w:tcPr>
          <w:p w14:paraId="7C96F235"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100 mM choline</w:t>
            </w:r>
          </w:p>
        </w:tc>
        <w:tc>
          <w:tcPr>
            <w:tcW w:w="1022" w:type="dxa"/>
            <w:textDirection w:val="btLr"/>
            <w:vAlign w:val="center"/>
          </w:tcPr>
          <w:p w14:paraId="45D6D0AB"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120 mM</w:t>
            </w:r>
          </w:p>
          <w:p w14:paraId="5D0FFBDF"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L-glutamic acid</w:t>
            </w:r>
          </w:p>
        </w:tc>
        <w:tc>
          <w:tcPr>
            <w:tcW w:w="1022" w:type="dxa"/>
            <w:textDirection w:val="btLr"/>
            <w:vAlign w:val="center"/>
          </w:tcPr>
          <w:p w14:paraId="493E8C5A"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140 mM</w:t>
            </w:r>
          </w:p>
          <w:p w14:paraId="7F9B3993" w14:textId="77777777" w:rsidR="005A3F73" w:rsidRPr="00254D70" w:rsidRDefault="005A3F73" w:rsidP="00D57EC9">
            <w:pPr>
              <w:ind w:left="113" w:right="113"/>
              <w:contextualSpacing/>
              <w:jc w:val="center"/>
              <w:rPr>
                <w:rFonts w:ascii="Calibri" w:hAnsi="Calibri" w:cs="Times New Roman"/>
                <w:color w:val="000000" w:themeColor="text1"/>
                <w:sz w:val="16"/>
                <w:szCs w:val="16"/>
              </w:rPr>
            </w:pPr>
            <w:r w:rsidRPr="00254D70">
              <w:rPr>
                <w:rFonts w:ascii="Calibri" w:hAnsi="Calibri" w:cs="Times New Roman"/>
                <w:color w:val="000000" w:themeColor="text1"/>
                <w:sz w:val="16"/>
                <w:szCs w:val="16"/>
              </w:rPr>
              <w:t>L-citrulline</w:t>
            </w:r>
          </w:p>
        </w:tc>
      </w:tr>
      <w:tr w:rsidR="00254D70" w:rsidRPr="00254D70" w14:paraId="2AD2882D" w14:textId="77777777" w:rsidTr="005A22C7">
        <w:trPr>
          <w:cantSplit/>
          <w:trHeight w:val="325"/>
        </w:trPr>
        <w:tc>
          <w:tcPr>
            <w:tcW w:w="467" w:type="dxa"/>
            <w:shd w:val="clear" w:color="auto" w:fill="D9D9D9" w:themeFill="background1" w:themeFillShade="D9"/>
            <w:textDirection w:val="btLr"/>
          </w:tcPr>
          <w:p w14:paraId="7A104129" w14:textId="77777777" w:rsidR="005A3F73" w:rsidRPr="00254D70" w:rsidRDefault="005A3F73" w:rsidP="00D57EC9">
            <w:pPr>
              <w:ind w:left="113" w:right="113"/>
              <w:contextualSpacing/>
              <w:jc w:val="both"/>
              <w:rPr>
                <w:rFonts w:ascii="Calibri" w:hAnsi="Calibri" w:cs="Times New Roman"/>
                <w:color w:val="000000" w:themeColor="text1"/>
                <w:sz w:val="20"/>
                <w:szCs w:val="20"/>
              </w:rPr>
            </w:pPr>
          </w:p>
        </w:tc>
        <w:tc>
          <w:tcPr>
            <w:tcW w:w="1021" w:type="dxa"/>
            <w:textDirection w:val="btLr"/>
            <w:vAlign w:val="center"/>
          </w:tcPr>
          <w:p w14:paraId="5CA0B356" w14:textId="77777777" w:rsidR="005A3F73" w:rsidRPr="00254D70" w:rsidRDefault="005A3F73" w:rsidP="00D57EC9">
            <w:pPr>
              <w:ind w:left="113" w:right="113"/>
              <w:contextualSpacing/>
              <w:jc w:val="center"/>
              <w:rPr>
                <w:rFonts w:ascii="Calibri" w:hAnsi="Calibri" w:cs="Times New Roman"/>
                <w:b/>
                <w:color w:val="000000" w:themeColor="text1"/>
                <w:sz w:val="20"/>
                <w:szCs w:val="20"/>
              </w:rPr>
            </w:pPr>
            <w:r w:rsidRPr="00254D70">
              <w:rPr>
                <w:rFonts w:ascii="Calibri" w:hAnsi="Calibri" w:cs="Times New Roman"/>
                <w:b/>
                <w:color w:val="000000" w:themeColor="text1"/>
                <w:sz w:val="20"/>
                <w:szCs w:val="20"/>
              </w:rPr>
              <w:t>A</w:t>
            </w:r>
          </w:p>
        </w:tc>
        <w:tc>
          <w:tcPr>
            <w:tcW w:w="1022" w:type="dxa"/>
            <w:textDirection w:val="btLr"/>
            <w:vAlign w:val="center"/>
          </w:tcPr>
          <w:p w14:paraId="1C0CCFC6" w14:textId="77777777" w:rsidR="005A3F73" w:rsidRPr="00254D70" w:rsidRDefault="005A3F73" w:rsidP="00D57EC9">
            <w:pPr>
              <w:ind w:left="113" w:right="113"/>
              <w:contextualSpacing/>
              <w:jc w:val="center"/>
              <w:rPr>
                <w:rFonts w:ascii="Calibri" w:hAnsi="Calibri" w:cs="Times New Roman"/>
                <w:b/>
                <w:color w:val="000000" w:themeColor="text1"/>
                <w:sz w:val="20"/>
                <w:szCs w:val="20"/>
              </w:rPr>
            </w:pPr>
            <w:r w:rsidRPr="00254D70">
              <w:rPr>
                <w:rFonts w:ascii="Calibri" w:hAnsi="Calibri" w:cs="Times New Roman"/>
                <w:b/>
                <w:color w:val="000000" w:themeColor="text1"/>
                <w:sz w:val="20"/>
                <w:szCs w:val="20"/>
              </w:rPr>
              <w:t>B</w:t>
            </w:r>
          </w:p>
        </w:tc>
        <w:tc>
          <w:tcPr>
            <w:tcW w:w="1022" w:type="dxa"/>
            <w:textDirection w:val="btLr"/>
            <w:vAlign w:val="center"/>
          </w:tcPr>
          <w:p w14:paraId="328B9721" w14:textId="77777777" w:rsidR="005A3F73" w:rsidRPr="00254D70" w:rsidRDefault="005A3F73" w:rsidP="00D57EC9">
            <w:pPr>
              <w:ind w:left="113" w:right="113"/>
              <w:contextualSpacing/>
              <w:jc w:val="center"/>
              <w:rPr>
                <w:rFonts w:ascii="Calibri" w:hAnsi="Calibri" w:cs="Times New Roman"/>
                <w:b/>
                <w:color w:val="000000" w:themeColor="text1"/>
                <w:sz w:val="20"/>
                <w:szCs w:val="20"/>
              </w:rPr>
            </w:pPr>
            <w:r w:rsidRPr="00254D70">
              <w:rPr>
                <w:rFonts w:ascii="Calibri" w:hAnsi="Calibri" w:cs="Times New Roman"/>
                <w:b/>
                <w:color w:val="000000" w:themeColor="text1"/>
                <w:sz w:val="20"/>
                <w:szCs w:val="20"/>
              </w:rPr>
              <w:t>C</w:t>
            </w:r>
          </w:p>
        </w:tc>
        <w:tc>
          <w:tcPr>
            <w:tcW w:w="1022" w:type="dxa"/>
            <w:textDirection w:val="btLr"/>
            <w:vAlign w:val="center"/>
          </w:tcPr>
          <w:p w14:paraId="3031894F" w14:textId="77777777" w:rsidR="005A3F73" w:rsidRPr="00254D70" w:rsidRDefault="005A3F73" w:rsidP="00D57EC9">
            <w:pPr>
              <w:ind w:left="113" w:right="113"/>
              <w:contextualSpacing/>
              <w:jc w:val="center"/>
              <w:rPr>
                <w:rFonts w:ascii="Calibri" w:hAnsi="Calibri" w:cs="Times New Roman"/>
                <w:b/>
                <w:color w:val="000000" w:themeColor="text1"/>
                <w:sz w:val="20"/>
                <w:szCs w:val="20"/>
              </w:rPr>
            </w:pPr>
            <w:r w:rsidRPr="00254D70">
              <w:rPr>
                <w:rFonts w:ascii="Calibri" w:hAnsi="Calibri" w:cs="Times New Roman"/>
                <w:b/>
                <w:color w:val="000000" w:themeColor="text1"/>
                <w:sz w:val="20"/>
                <w:szCs w:val="20"/>
              </w:rPr>
              <w:t>D</w:t>
            </w:r>
          </w:p>
        </w:tc>
        <w:tc>
          <w:tcPr>
            <w:tcW w:w="1021" w:type="dxa"/>
            <w:textDirection w:val="btLr"/>
            <w:vAlign w:val="center"/>
          </w:tcPr>
          <w:p w14:paraId="776D57A4" w14:textId="77777777" w:rsidR="005A3F73" w:rsidRPr="00254D70" w:rsidRDefault="005A3F73" w:rsidP="00D57EC9">
            <w:pPr>
              <w:ind w:left="113" w:right="113"/>
              <w:contextualSpacing/>
              <w:jc w:val="center"/>
              <w:rPr>
                <w:rFonts w:ascii="Calibri" w:hAnsi="Calibri" w:cs="Times New Roman"/>
                <w:b/>
                <w:color w:val="000000" w:themeColor="text1"/>
                <w:sz w:val="20"/>
                <w:szCs w:val="20"/>
              </w:rPr>
            </w:pPr>
            <w:r w:rsidRPr="00254D70">
              <w:rPr>
                <w:rFonts w:ascii="Calibri" w:hAnsi="Calibri" w:cs="Times New Roman"/>
                <w:b/>
                <w:color w:val="000000" w:themeColor="text1"/>
                <w:sz w:val="20"/>
                <w:szCs w:val="20"/>
              </w:rPr>
              <w:t>E</w:t>
            </w:r>
          </w:p>
        </w:tc>
        <w:tc>
          <w:tcPr>
            <w:tcW w:w="1022" w:type="dxa"/>
            <w:textDirection w:val="btLr"/>
            <w:vAlign w:val="center"/>
          </w:tcPr>
          <w:p w14:paraId="38C81468" w14:textId="77777777" w:rsidR="005A3F73" w:rsidRPr="00254D70" w:rsidRDefault="005A3F73" w:rsidP="00D57EC9">
            <w:pPr>
              <w:ind w:left="113" w:right="113"/>
              <w:contextualSpacing/>
              <w:jc w:val="center"/>
              <w:rPr>
                <w:rFonts w:ascii="Calibri" w:hAnsi="Calibri" w:cs="Times New Roman"/>
                <w:b/>
                <w:color w:val="000000" w:themeColor="text1"/>
                <w:sz w:val="20"/>
                <w:szCs w:val="20"/>
              </w:rPr>
            </w:pPr>
            <w:r w:rsidRPr="00254D70">
              <w:rPr>
                <w:rFonts w:ascii="Calibri" w:hAnsi="Calibri" w:cs="Times New Roman"/>
                <w:b/>
                <w:color w:val="000000" w:themeColor="text1"/>
                <w:sz w:val="20"/>
                <w:szCs w:val="20"/>
              </w:rPr>
              <w:t>F</w:t>
            </w:r>
          </w:p>
        </w:tc>
        <w:tc>
          <w:tcPr>
            <w:tcW w:w="1022" w:type="dxa"/>
            <w:textDirection w:val="btLr"/>
            <w:vAlign w:val="center"/>
          </w:tcPr>
          <w:p w14:paraId="6EC3ADEC" w14:textId="77777777" w:rsidR="005A3F73" w:rsidRPr="00254D70" w:rsidRDefault="005A3F73" w:rsidP="00D57EC9">
            <w:pPr>
              <w:ind w:left="113" w:right="113"/>
              <w:contextualSpacing/>
              <w:jc w:val="center"/>
              <w:rPr>
                <w:rFonts w:ascii="Calibri" w:hAnsi="Calibri" w:cs="Times New Roman"/>
                <w:b/>
                <w:color w:val="000000" w:themeColor="text1"/>
                <w:sz w:val="20"/>
                <w:szCs w:val="20"/>
              </w:rPr>
            </w:pPr>
            <w:r w:rsidRPr="00254D70">
              <w:rPr>
                <w:rFonts w:ascii="Calibri" w:hAnsi="Calibri" w:cs="Times New Roman"/>
                <w:b/>
                <w:color w:val="000000" w:themeColor="text1"/>
                <w:sz w:val="20"/>
                <w:szCs w:val="20"/>
              </w:rPr>
              <w:t>G</w:t>
            </w:r>
          </w:p>
        </w:tc>
        <w:tc>
          <w:tcPr>
            <w:tcW w:w="1022" w:type="dxa"/>
            <w:textDirection w:val="btLr"/>
            <w:vAlign w:val="center"/>
          </w:tcPr>
          <w:p w14:paraId="63F43643" w14:textId="77777777" w:rsidR="005A3F73" w:rsidRPr="00254D70" w:rsidRDefault="005A3F73" w:rsidP="00D57EC9">
            <w:pPr>
              <w:ind w:left="113" w:right="113"/>
              <w:contextualSpacing/>
              <w:jc w:val="center"/>
              <w:rPr>
                <w:rFonts w:ascii="Calibri" w:hAnsi="Calibri" w:cs="Times New Roman"/>
                <w:b/>
                <w:color w:val="000000" w:themeColor="text1"/>
                <w:sz w:val="20"/>
                <w:szCs w:val="20"/>
              </w:rPr>
            </w:pPr>
            <w:r w:rsidRPr="00254D70">
              <w:rPr>
                <w:rFonts w:ascii="Calibri" w:hAnsi="Calibri" w:cs="Times New Roman"/>
                <w:b/>
                <w:color w:val="000000" w:themeColor="text1"/>
                <w:sz w:val="20"/>
                <w:szCs w:val="20"/>
              </w:rPr>
              <w:t>H</w:t>
            </w:r>
          </w:p>
        </w:tc>
      </w:tr>
    </w:tbl>
    <w:p w14:paraId="5B8BD03E" w14:textId="5488CCA0" w:rsidR="005A3F73" w:rsidRPr="00254D70" w:rsidRDefault="00254D70" w:rsidP="00254D70">
      <w:pPr>
        <w:pStyle w:val="ThesisHeading3"/>
      </w:pPr>
      <w:r>
        <w:br w:type="page"/>
      </w:r>
      <w:bookmarkStart w:id="58" w:name="_Toc490317485"/>
      <w:r w:rsidR="005A3F73" w:rsidRPr="00053DB5">
        <w:lastRenderedPageBreak/>
        <w:t>1.2.2. Thermal Shift Assay Protocol</w:t>
      </w:r>
      <w:bookmarkEnd w:id="58"/>
    </w:p>
    <w:p w14:paraId="1DC0C6B9" w14:textId="77777777" w:rsidR="005A3F73" w:rsidRPr="00053DB5" w:rsidRDefault="005A3F73" w:rsidP="005A3F73">
      <w:pPr>
        <w:spacing w:line="360" w:lineRule="auto"/>
        <w:contextualSpacing/>
        <w:jc w:val="both"/>
        <w:rPr>
          <w:rFonts w:ascii="Calibri" w:hAnsi="Calibri" w:cs="Times New Roman"/>
        </w:rPr>
      </w:pPr>
    </w:p>
    <w:p w14:paraId="4C1B4965" w14:textId="104E0745" w:rsidR="00254D70" w:rsidRPr="00D95DB4" w:rsidRDefault="009759CE" w:rsidP="009759CE">
      <w:pPr>
        <w:spacing w:line="360" w:lineRule="auto"/>
        <w:jc w:val="both"/>
        <w:rPr>
          <w:b/>
        </w:rPr>
      </w:pPr>
      <w:r>
        <w:rPr>
          <w:rFonts w:ascii="Calibri" w:hAnsi="Calibri" w:cs="Times New Roman"/>
        </w:rPr>
        <w:fldChar w:fldCharType="begin"/>
      </w:r>
      <w:r>
        <w:rPr>
          <w:rFonts w:ascii="Calibri" w:hAnsi="Calibri" w:cs="Times New Roman"/>
        </w:rPr>
        <w:instrText xml:space="preserve"> REF _Ref490220372 \h </w:instrText>
      </w:r>
      <w:r>
        <w:rPr>
          <w:rFonts w:ascii="Calibri" w:hAnsi="Calibri" w:cs="Times New Roman"/>
        </w:rPr>
      </w:r>
      <w:r>
        <w:rPr>
          <w:rFonts w:ascii="Calibri" w:hAnsi="Calibri" w:cs="Times New Roman"/>
        </w:rPr>
        <w:fldChar w:fldCharType="separate"/>
      </w:r>
      <w:r w:rsidR="006024A1" w:rsidRPr="00254D70">
        <w:rPr>
          <w:b/>
          <w:color w:val="000000" w:themeColor="text1"/>
        </w:rPr>
        <w:t xml:space="preserve">Figure </w:t>
      </w:r>
      <w:r w:rsidR="006024A1">
        <w:rPr>
          <w:b/>
          <w:noProof/>
          <w:color w:val="000000" w:themeColor="text1"/>
        </w:rPr>
        <w:t>3</w:t>
      </w:r>
      <w:r>
        <w:rPr>
          <w:rFonts w:ascii="Calibri" w:hAnsi="Calibri" w:cs="Times New Roman"/>
        </w:rPr>
        <w:fldChar w:fldCharType="end"/>
      </w:r>
      <w:r w:rsidR="005A3F73" w:rsidRPr="00053DB5">
        <w:rPr>
          <w:rFonts w:ascii="Calibri" w:hAnsi="Calibri" w:cs="Times New Roman"/>
        </w:rPr>
        <w:t xml:space="preserve"> summarises the protocol. Firstly, 2 X screen solutions were pipetted into 96 deep-well blocks. A </w:t>
      </w:r>
      <w:r w:rsidR="005A3F73" w:rsidRPr="00053DB5">
        <w:rPr>
          <w:rFonts w:ascii="Calibri" w:hAnsi="Calibri" w:cs="Times New Roman"/>
          <w:color w:val="000000" w:themeColor="text1"/>
        </w:rPr>
        <w:t xml:space="preserve">Screenmaker 96+8 Xtal (Innovadyne) was used to transfer 10 </w:t>
      </w:r>
      <w:r w:rsidR="005A3F73">
        <w:rPr>
          <w:rFonts w:ascii="Calibri" w:hAnsi="Calibri" w:cs="Times New Roman"/>
          <w:color w:val="000000"/>
        </w:rPr>
        <w:t>μL</w:t>
      </w:r>
      <w:r w:rsidR="005A3F73" w:rsidRPr="00053DB5">
        <w:rPr>
          <w:rFonts w:ascii="Calibri" w:hAnsi="Calibri" w:cs="Times New Roman"/>
          <w:color w:val="000000"/>
        </w:rPr>
        <w:t xml:space="preserve"> of each screen condition into a 96-well semi-skirted PCR plate for FAST systems (StarLab)</w:t>
      </w:r>
      <w:r w:rsidR="005A3F73" w:rsidRPr="00053DB5">
        <w:rPr>
          <w:rFonts w:ascii="Calibri" w:hAnsi="Calibri" w:cs="Times New Roman"/>
        </w:rPr>
        <w:t xml:space="preserve">. 4 </w:t>
      </w:r>
      <w:r w:rsidR="005A3F73">
        <w:rPr>
          <w:rFonts w:ascii="Calibri" w:hAnsi="Calibri" w:cs="Times New Roman"/>
          <w:color w:val="000000"/>
        </w:rPr>
        <w:t>μL</w:t>
      </w:r>
      <w:r w:rsidR="005A3F73" w:rsidRPr="00053DB5">
        <w:rPr>
          <w:rFonts w:ascii="Calibri" w:hAnsi="Calibri" w:cs="Times New Roman"/>
          <w:color w:val="000000"/>
        </w:rPr>
        <w:t xml:space="preserve"> of 5,000 X SYPRO Orange in DMSO (Thermo Fisher Scientific) was added to 1 </w:t>
      </w:r>
      <w:r w:rsidR="005A3F73">
        <w:rPr>
          <w:rFonts w:ascii="Calibri" w:hAnsi="Calibri" w:cs="Times New Roman"/>
          <w:color w:val="000000"/>
        </w:rPr>
        <w:t>mL</w:t>
      </w:r>
      <w:r w:rsidR="005A3F73" w:rsidRPr="00053DB5">
        <w:rPr>
          <w:rFonts w:ascii="Calibri" w:hAnsi="Calibri" w:cs="Times New Roman"/>
          <w:color w:val="000000"/>
        </w:rPr>
        <w:t xml:space="preserve"> of pure </w:t>
      </w:r>
      <w:r w:rsidR="005A3F73" w:rsidRPr="00053DB5">
        <w:rPr>
          <w:rFonts w:ascii="Calibri" w:hAnsi="Calibri" w:cs="Times New Roman"/>
        </w:rPr>
        <w:t>0.5-2.0 mg/</w:t>
      </w:r>
      <w:r w:rsidR="005A3F73">
        <w:rPr>
          <w:rFonts w:ascii="Calibri" w:hAnsi="Calibri" w:cs="Times New Roman"/>
        </w:rPr>
        <w:t>mL</w:t>
      </w:r>
      <w:r w:rsidR="005A3F73" w:rsidRPr="00053DB5">
        <w:rPr>
          <w:rFonts w:ascii="Calibri" w:hAnsi="Calibri" w:cs="Times New Roman"/>
          <w:color w:val="000000"/>
        </w:rPr>
        <w:t xml:space="preserve"> protein sample; protein purity was verified by sodium dodecyl polyacrylamide gel electrophoresis (SDS-PAGE) prior to the assay. Subsequently, </w:t>
      </w:r>
      <w:r w:rsidR="005A3F73" w:rsidRPr="00053DB5">
        <w:rPr>
          <w:rFonts w:ascii="Calibri" w:hAnsi="Calibri" w:cs="Times New Roman"/>
        </w:rPr>
        <w:t xml:space="preserve">10 </w:t>
      </w:r>
      <w:r w:rsidR="005A3F73">
        <w:rPr>
          <w:rFonts w:ascii="Calibri" w:hAnsi="Calibri" w:cs="Times New Roman"/>
          <w:color w:val="000000"/>
        </w:rPr>
        <w:t>μL</w:t>
      </w:r>
      <w:r w:rsidR="005A3F73" w:rsidRPr="00053DB5">
        <w:rPr>
          <w:rFonts w:ascii="Calibri" w:hAnsi="Calibri" w:cs="Times New Roman"/>
          <w:color w:val="000000"/>
        </w:rPr>
        <w:t xml:space="preserve"> of protein and probe mixture was pipetted into each well. The final components of each well were 1 X screen solution, 10 X SYPRO Orange, and half the original protein</w:t>
      </w:r>
      <w:r w:rsidR="0086524B">
        <w:rPr>
          <w:rFonts w:ascii="Calibri" w:hAnsi="Calibri" w:cs="Times New Roman"/>
          <w:color w:val="000000"/>
        </w:rPr>
        <w:t xml:space="preserve"> concentration. The plate was</w:t>
      </w:r>
      <w:r w:rsidR="005A3F73" w:rsidRPr="00053DB5">
        <w:rPr>
          <w:rFonts w:ascii="Calibri" w:hAnsi="Calibri" w:cs="Times New Roman"/>
          <w:color w:val="000000"/>
        </w:rPr>
        <w:t xml:space="preserve"> then sealed with an advanced poly</w:t>
      </w:r>
      <w:r w:rsidR="0086524B">
        <w:rPr>
          <w:rFonts w:ascii="Calibri" w:hAnsi="Calibri" w:cs="Times New Roman"/>
          <w:color w:val="000000"/>
        </w:rPr>
        <w:t xml:space="preserve">olefin seal for qPCR (StarLab) and </w:t>
      </w:r>
      <w:r w:rsidR="00FE6710">
        <w:rPr>
          <w:rFonts w:ascii="Calibri" w:hAnsi="Calibri" w:cs="Times New Roman"/>
          <w:color w:val="000000"/>
        </w:rPr>
        <w:t>centrifuged at 1,000 rpm</w:t>
      </w:r>
      <w:r w:rsidR="005A3F73" w:rsidRPr="00053DB5">
        <w:rPr>
          <w:rFonts w:ascii="Calibri" w:hAnsi="Calibri" w:cs="Times New Roman"/>
          <w:color w:val="000000"/>
        </w:rPr>
        <w:t xml:space="preserve"> for 2 minutes b</w:t>
      </w:r>
      <w:r w:rsidR="005A3F73" w:rsidRPr="00053DB5">
        <w:rPr>
          <w:rFonts w:ascii="Calibri" w:hAnsi="Calibri" w:cs="Times New Roman"/>
          <w:color w:val="000000" w:themeColor="text1"/>
        </w:rPr>
        <w:t xml:space="preserve">efore being loaded onto a 7500 FAST RT-PCR system (Applied Biosystems). The programme used was as follows: a temperature gradient of 24-96˚C was sampled, increasing 1˚C per minute, with a fluorescence reading being taken in every well at every temperature increment. </w:t>
      </w:r>
      <w:r w:rsidR="005A3F73" w:rsidRPr="00053DB5">
        <w:rPr>
          <w:rFonts w:ascii="Calibri" w:hAnsi="Calibri" w:cs="Times New Roman"/>
        </w:rPr>
        <w:t xml:space="preserve">The assay takes advantage of the excitation and emission maxima of SYPRO Orange </w:t>
      </w:r>
      <w:r w:rsidR="005A3F73" w:rsidRPr="00053DB5">
        <w:rPr>
          <w:rFonts w:ascii="Calibri" w:hAnsi="Calibri" w:cs="Times New Roman"/>
          <w:color w:val="000000" w:themeColor="text1"/>
        </w:rPr>
        <w:t xml:space="preserve">at 470 nm and 569 nm, respectively (Steinberg </w:t>
      </w:r>
      <w:r w:rsidR="005A3F73" w:rsidRPr="00053DB5">
        <w:rPr>
          <w:rFonts w:ascii="Calibri" w:hAnsi="Calibri" w:cs="Times New Roman"/>
          <w:i/>
          <w:color w:val="000000" w:themeColor="text1"/>
        </w:rPr>
        <w:t>et al.</w:t>
      </w:r>
      <w:r w:rsidR="005A3F73" w:rsidRPr="00053DB5">
        <w:rPr>
          <w:rFonts w:ascii="Calibri" w:hAnsi="Calibri" w:cs="Times New Roman"/>
          <w:color w:val="000000" w:themeColor="text1"/>
        </w:rPr>
        <w:t xml:space="preserve">, 1996a). Hence, a 455-485 nm wavelength range </w:t>
      </w:r>
      <w:r w:rsidR="005A3F73" w:rsidRPr="00053DB5">
        <w:rPr>
          <w:rFonts w:ascii="Calibri" w:hAnsi="Calibri" w:cs="Times New Roman"/>
        </w:rPr>
        <w:t>was consistently used for excitation, and emission was collected between 567-596 nm, with the exception being 505-535 nm for on</w:t>
      </w:r>
      <w:r w:rsidR="00DD2345">
        <w:rPr>
          <w:rFonts w:ascii="Calibri" w:hAnsi="Calibri" w:cs="Times New Roman"/>
        </w:rPr>
        <w:t xml:space="preserve">e protein, EthR (Tatum, 2015). </w:t>
      </w:r>
      <w:r w:rsidR="003D036E" w:rsidRPr="003D036E">
        <w:rPr>
          <w:rFonts w:ascii="Calibri" w:hAnsi="Calibri" w:cs="Times New Roman"/>
          <w:b/>
        </w:rPr>
        <w:t>Appendix 2</w:t>
      </w:r>
      <w:r w:rsidR="003D036E">
        <w:rPr>
          <w:rFonts w:ascii="Calibri" w:hAnsi="Calibri" w:cs="Times New Roman"/>
        </w:rPr>
        <w:t xml:space="preserve"> </w:t>
      </w:r>
      <w:r w:rsidR="005A3F73" w:rsidRPr="00053DB5">
        <w:rPr>
          <w:rFonts w:ascii="Calibri" w:hAnsi="Calibri" w:cs="Times New Roman"/>
        </w:rPr>
        <w:t xml:space="preserve">details the filters present in the RT-PCR machine used. On completion of the assay, raw data was exported as a .csv file for analysis. The whole process, summarised in </w:t>
      </w:r>
      <w:r w:rsidR="00DD2345">
        <w:rPr>
          <w:rFonts w:ascii="Calibri" w:hAnsi="Calibri" w:cs="Times New Roman"/>
        </w:rPr>
        <w:fldChar w:fldCharType="begin"/>
      </w:r>
      <w:r w:rsidR="00DD2345">
        <w:rPr>
          <w:rFonts w:ascii="Calibri" w:hAnsi="Calibri" w:cs="Times New Roman"/>
        </w:rPr>
        <w:instrText xml:space="preserve"> REF _Ref490220372 \h </w:instrText>
      </w:r>
      <w:r>
        <w:rPr>
          <w:rFonts w:ascii="Calibri" w:hAnsi="Calibri" w:cs="Times New Roman"/>
        </w:rPr>
        <w:instrText xml:space="preserve"> \* MERGEFORMAT </w:instrText>
      </w:r>
      <w:r w:rsidR="00DD2345">
        <w:rPr>
          <w:rFonts w:ascii="Calibri" w:hAnsi="Calibri" w:cs="Times New Roman"/>
        </w:rPr>
      </w:r>
      <w:r w:rsidR="00DD2345">
        <w:rPr>
          <w:rFonts w:ascii="Calibri" w:hAnsi="Calibri" w:cs="Times New Roman"/>
        </w:rPr>
        <w:fldChar w:fldCharType="separate"/>
      </w:r>
      <w:r w:rsidR="006024A1" w:rsidRPr="00254D70">
        <w:rPr>
          <w:b/>
          <w:color w:val="000000" w:themeColor="text1"/>
        </w:rPr>
        <w:t xml:space="preserve">Figure </w:t>
      </w:r>
      <w:r w:rsidR="006024A1">
        <w:rPr>
          <w:b/>
          <w:noProof/>
          <w:color w:val="000000" w:themeColor="text1"/>
        </w:rPr>
        <w:t>3</w:t>
      </w:r>
      <w:r w:rsidR="00DD2345">
        <w:rPr>
          <w:rFonts w:ascii="Calibri" w:hAnsi="Calibri" w:cs="Times New Roman"/>
        </w:rPr>
        <w:fldChar w:fldCharType="end"/>
      </w:r>
      <w:r w:rsidR="00254D70">
        <w:rPr>
          <w:rFonts w:ascii="Calibri" w:hAnsi="Calibri" w:cs="Times New Roman"/>
        </w:rPr>
        <w:t>, takes less than two hours.</w:t>
      </w:r>
      <w:r w:rsidR="00254D70">
        <w:rPr>
          <w:rFonts w:ascii="Calibri" w:hAnsi="Calibri" w:cs="Times New Roman"/>
        </w:rPr>
        <w:br w:type="page"/>
      </w:r>
    </w:p>
    <w:p w14:paraId="3B3ABA9B" w14:textId="5AAFF13B" w:rsidR="00254D70" w:rsidRDefault="00254D70" w:rsidP="00254D70">
      <w:pPr>
        <w:spacing w:line="360" w:lineRule="auto"/>
        <w:contextualSpacing/>
        <w:jc w:val="both"/>
        <w:rPr>
          <w:rFonts w:ascii="Calibri" w:hAnsi="Calibri" w:cs="Times New Roman"/>
          <w:color w:val="000000" w:themeColor="text1"/>
        </w:rPr>
      </w:pPr>
      <w:r>
        <w:rPr>
          <w:noProof/>
          <w:lang w:eastAsia="en-GB"/>
        </w:rPr>
        <w:lastRenderedPageBreak/>
        <mc:AlternateContent>
          <mc:Choice Requires="wps">
            <w:drawing>
              <wp:anchor distT="0" distB="0" distL="114300" distR="114300" simplePos="0" relativeHeight="251745280" behindDoc="0" locked="0" layoutInCell="1" allowOverlap="1" wp14:anchorId="2AC65A99" wp14:editId="28C9B49F">
                <wp:simplePos x="0" y="0"/>
                <wp:positionH relativeFrom="column">
                  <wp:posOffset>1270</wp:posOffset>
                </wp:positionH>
                <wp:positionV relativeFrom="paragraph">
                  <wp:posOffset>6762115</wp:posOffset>
                </wp:positionV>
                <wp:extent cx="5484495" cy="281940"/>
                <wp:effectExtent l="0" t="0" r="1905" b="3810"/>
                <wp:wrapTopAndBottom/>
                <wp:docPr id="163" name="Text Box 163"/>
                <wp:cNvGraphicFramePr/>
                <a:graphic xmlns:a="http://schemas.openxmlformats.org/drawingml/2006/main">
                  <a:graphicData uri="http://schemas.microsoft.com/office/word/2010/wordprocessingShape">
                    <wps:wsp>
                      <wps:cNvSpPr txBox="1"/>
                      <wps:spPr>
                        <a:xfrm>
                          <a:off x="0" y="0"/>
                          <a:ext cx="5484495" cy="281940"/>
                        </a:xfrm>
                        <a:prstGeom prst="rect">
                          <a:avLst/>
                        </a:prstGeom>
                        <a:solidFill>
                          <a:prstClr val="white"/>
                        </a:solidFill>
                        <a:ln>
                          <a:noFill/>
                        </a:ln>
                      </wps:spPr>
                      <wps:txbx>
                        <w:txbxContent>
                          <w:p w14:paraId="41B9DA2F" w14:textId="358AA545" w:rsidR="006933C7" w:rsidRPr="00254D70" w:rsidRDefault="006933C7" w:rsidP="00254D70">
                            <w:pPr>
                              <w:pStyle w:val="Caption"/>
                              <w:rPr>
                                <w:rFonts w:ascii="Calibri" w:hAnsi="Calibri" w:cs="Times New Roman"/>
                                <w:noProof/>
                                <w:color w:val="000000" w:themeColor="text1"/>
                                <w:sz w:val="24"/>
                                <w:szCs w:val="24"/>
                              </w:rPr>
                            </w:pPr>
                            <w:bookmarkStart w:id="59" w:name="_Ref490220372"/>
                            <w:bookmarkStart w:id="60" w:name="_Toc490225031"/>
                            <w:bookmarkStart w:id="61" w:name="_Toc490225060"/>
                            <w:bookmarkStart w:id="62" w:name="_Toc490635957"/>
                            <w:r w:rsidRPr="00254D70">
                              <w:rPr>
                                <w:b/>
                                <w:color w:val="000000" w:themeColor="text1"/>
                              </w:rPr>
                              <w:t xml:space="preserve">Figure </w:t>
                            </w:r>
                            <w:r w:rsidRPr="00254D70">
                              <w:rPr>
                                <w:b/>
                                <w:color w:val="000000" w:themeColor="text1"/>
                              </w:rPr>
                              <w:fldChar w:fldCharType="begin"/>
                            </w:r>
                            <w:r w:rsidRPr="00254D70">
                              <w:rPr>
                                <w:b/>
                                <w:color w:val="000000" w:themeColor="text1"/>
                              </w:rPr>
                              <w:instrText xml:space="preserve"> SEQ Figure \* ARABIC </w:instrText>
                            </w:r>
                            <w:r w:rsidRPr="00254D70">
                              <w:rPr>
                                <w:b/>
                                <w:color w:val="000000" w:themeColor="text1"/>
                              </w:rPr>
                              <w:fldChar w:fldCharType="separate"/>
                            </w:r>
                            <w:r>
                              <w:rPr>
                                <w:b/>
                                <w:noProof/>
                                <w:color w:val="000000" w:themeColor="text1"/>
                              </w:rPr>
                              <w:t>3</w:t>
                            </w:r>
                            <w:r w:rsidRPr="00254D70">
                              <w:rPr>
                                <w:b/>
                                <w:color w:val="000000" w:themeColor="text1"/>
                              </w:rPr>
                              <w:fldChar w:fldCharType="end"/>
                            </w:r>
                            <w:bookmarkEnd w:id="59"/>
                            <w:r w:rsidRPr="00254D70">
                              <w:rPr>
                                <w:b/>
                                <w:color w:val="000000" w:themeColor="text1"/>
                              </w:rPr>
                              <w:t>:</w:t>
                            </w:r>
                            <w:r w:rsidRPr="00254D70">
                              <w:rPr>
                                <w:color w:val="000000" w:themeColor="text1"/>
                              </w:rPr>
                              <w:t xml:space="preserve"> An overview of the TSA protocol used (adapted from Boivin </w:t>
                            </w:r>
                            <w:r w:rsidRPr="00254D70">
                              <w:rPr>
                                <w:i/>
                                <w:color w:val="000000" w:themeColor="text1"/>
                              </w:rPr>
                              <w:t>et al.</w:t>
                            </w:r>
                            <w:r w:rsidRPr="00254D70">
                              <w:rPr>
                                <w:color w:val="000000" w:themeColor="text1"/>
                              </w:rPr>
                              <w:t>, 2013).</w:t>
                            </w:r>
                            <w:bookmarkEnd w:id="60"/>
                            <w:bookmarkEnd w:id="61"/>
                            <w:bookmarkEnd w:id="6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AC65A99" id="Text Box 163" o:spid="_x0000_s1028" type="#_x0000_t202" style="position:absolute;left:0;text-align:left;margin-left:.1pt;margin-top:532.45pt;width:431.85pt;height:22.2pt;z-index:2517452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" stroked="f">
                <v:textbox style="mso-fit-shape-to-text:t" inset="0,0,0,0">
                  <w:txbxContent>
                    <w:p w14:paraId="41B9DA2F" w14:textId="358AA545" w:rsidR="006933C7" w:rsidRPr="00254D70" w:rsidRDefault="006933C7" w:rsidP="00254D70">
                      <w:pPr>
                        <w:pStyle w:val="Caption"/>
                        <w:rPr>
                          <w:rFonts w:ascii="Calibri" w:hAnsi="Calibri" w:cs="Times New Roman"/>
                          <w:noProof/>
                          <w:color w:val="000000" w:themeColor="text1"/>
                          <w:sz w:val="24"/>
                          <w:szCs w:val="24"/>
                        </w:rPr>
                      </w:pPr>
                      <w:bookmarkStart w:id="63" w:name="_Ref490220372"/>
                      <w:bookmarkStart w:id="64" w:name="_Toc490225031"/>
                      <w:bookmarkStart w:id="65" w:name="_Toc490225060"/>
                      <w:bookmarkStart w:id="66" w:name="_Toc490635957"/>
                      <w:r w:rsidRPr="00254D70">
                        <w:rPr>
                          <w:b/>
                          <w:color w:val="000000" w:themeColor="text1"/>
                        </w:rPr>
                        <w:t xml:space="preserve">Figure </w:t>
                      </w:r>
                      <w:r w:rsidRPr="00254D70">
                        <w:rPr>
                          <w:b/>
                          <w:color w:val="000000" w:themeColor="text1"/>
                        </w:rPr>
                        <w:fldChar w:fldCharType="begin"/>
                      </w:r>
                      <w:r w:rsidRPr="00254D70">
                        <w:rPr>
                          <w:b/>
                          <w:color w:val="000000" w:themeColor="text1"/>
                        </w:rPr>
                        <w:instrText xml:space="preserve"> SEQ Figure \* ARABIC </w:instrText>
                      </w:r>
                      <w:r w:rsidRPr="00254D70">
                        <w:rPr>
                          <w:b/>
                          <w:color w:val="000000" w:themeColor="text1"/>
                        </w:rPr>
                        <w:fldChar w:fldCharType="separate"/>
                      </w:r>
                      <w:r>
                        <w:rPr>
                          <w:b/>
                          <w:noProof/>
                          <w:color w:val="000000" w:themeColor="text1"/>
                        </w:rPr>
                        <w:t>3</w:t>
                      </w:r>
                      <w:r w:rsidRPr="00254D70">
                        <w:rPr>
                          <w:b/>
                          <w:color w:val="000000" w:themeColor="text1"/>
                        </w:rPr>
                        <w:fldChar w:fldCharType="end"/>
                      </w:r>
                      <w:bookmarkEnd w:id="63"/>
                      <w:r w:rsidRPr="00254D70">
                        <w:rPr>
                          <w:b/>
                          <w:color w:val="000000" w:themeColor="text1"/>
                        </w:rPr>
                        <w:t>:</w:t>
                      </w:r>
                      <w:r w:rsidRPr="00254D70">
                        <w:rPr>
                          <w:color w:val="000000" w:themeColor="text1"/>
                        </w:rPr>
                        <w:t xml:space="preserve"> An overview of the TSA protocol used (adapted from Boivin </w:t>
                      </w:r>
                      <w:r w:rsidRPr="00254D70">
                        <w:rPr>
                          <w:i/>
                          <w:color w:val="000000" w:themeColor="text1"/>
                        </w:rPr>
                        <w:t>et al.</w:t>
                      </w:r>
                      <w:r w:rsidRPr="00254D70">
                        <w:rPr>
                          <w:color w:val="000000" w:themeColor="text1"/>
                        </w:rPr>
                        <w:t>, 2013).</w:t>
                      </w:r>
                      <w:bookmarkEnd w:id="64"/>
                      <w:bookmarkEnd w:id="65"/>
                      <w:bookmarkEnd w:id="66"/>
                    </w:p>
                  </w:txbxContent>
                </v:textbox>
                <w10:wrap type="topAndBottom"/>
              </v:shape>
            </w:pict>
          </mc:Fallback>
        </mc:AlternateContent>
      </w:r>
      <w:r w:rsidRPr="00053DB5">
        <w:rPr>
          <w:rFonts w:ascii="Calibri" w:hAnsi="Calibri" w:cs="Times New Roman"/>
          <w:noProof/>
          <w:color w:val="FF0000"/>
          <w:lang w:eastAsia="en-GB"/>
        </w:rPr>
        <mc:AlternateContent>
          <mc:Choice Requires="wpg">
            <w:drawing>
              <wp:anchor distT="0" distB="0" distL="114300" distR="114300" simplePos="0" relativeHeight="251737088" behindDoc="0" locked="0" layoutInCell="1" allowOverlap="1" wp14:anchorId="6D8C79CA" wp14:editId="1DAEE964">
                <wp:simplePos x="0" y="0"/>
                <wp:positionH relativeFrom="margin">
                  <wp:align>center</wp:align>
                </wp:positionH>
                <wp:positionV relativeFrom="margin">
                  <wp:align>top</wp:align>
                </wp:positionV>
                <wp:extent cx="5333365" cy="6703060"/>
                <wp:effectExtent l="0" t="0" r="0" b="0"/>
                <wp:wrapTopAndBottom/>
                <wp:docPr id="79" name="Group 1"/>
                <wp:cNvGraphicFramePr/>
                <a:graphic xmlns:a="http://schemas.openxmlformats.org/drawingml/2006/main">
                  <a:graphicData uri="http://schemas.microsoft.com/office/word/2010/wordprocessingGroup">
                    <wpg:wgp>
                      <wpg:cNvGrpSpPr/>
                      <wpg:grpSpPr>
                        <a:xfrm>
                          <a:off x="0" y="0"/>
                          <a:ext cx="5333365" cy="6703060"/>
                          <a:chOff x="0" y="0"/>
                          <a:chExt cx="5333440" cy="6703247"/>
                        </a:xfrm>
                      </wpg:grpSpPr>
                      <pic:pic xmlns:pic="http://schemas.openxmlformats.org/drawingml/2006/picture">
                        <pic:nvPicPr>
                          <pic:cNvPr id="80" name="Picture 80"/>
                          <pic:cNvPicPr>
                            <a:picLocks noChangeAspect="1"/>
                          </pic:cNvPicPr>
                        </pic:nvPicPr>
                        <pic:blipFill>
                          <a:blip r:embed="rId66" cstate="print">
                            <a:extLst>
                              <a:ext uri="{28A0092B-C50C-407E-A947-70E740481C1C}">
                                <a14:useLocalDpi xmlns:a14="http://schemas.microsoft.com/office/drawing/2010/main" val="0"/>
                              </a:ext>
                            </a:extLst>
                          </a:blip>
                          <a:stretch>
                            <a:fillRect/>
                          </a:stretch>
                        </pic:blipFill>
                        <pic:spPr>
                          <a:xfrm>
                            <a:off x="1212070" y="1363190"/>
                            <a:ext cx="769739" cy="577305"/>
                          </a:xfrm>
                          <a:prstGeom prst="rect">
                            <a:avLst/>
                          </a:prstGeom>
                        </pic:spPr>
                      </pic:pic>
                      <pic:pic xmlns:pic="http://schemas.openxmlformats.org/drawingml/2006/picture">
                        <pic:nvPicPr>
                          <pic:cNvPr id="81" name="Picture 81"/>
                          <pic:cNvPicPr>
                            <a:picLocks noChangeAspect="1"/>
                          </pic:cNvPicPr>
                        </pic:nvPicPr>
                        <pic:blipFill>
                          <a:blip r:embed="rId67" cstate="print">
                            <a:extLst>
                              <a:ext uri="{28A0092B-C50C-407E-A947-70E740481C1C}">
                                <a14:useLocalDpi xmlns:a14="http://schemas.microsoft.com/office/drawing/2010/main" val="0"/>
                              </a:ext>
                            </a:extLst>
                          </a:blip>
                          <a:stretch>
                            <a:fillRect/>
                          </a:stretch>
                        </pic:blipFill>
                        <pic:spPr>
                          <a:xfrm>
                            <a:off x="2310572" y="2738858"/>
                            <a:ext cx="949679" cy="366363"/>
                          </a:xfrm>
                          <a:prstGeom prst="rect">
                            <a:avLst/>
                          </a:prstGeom>
                        </pic:spPr>
                      </pic:pic>
                      <wpg:grpSp>
                        <wpg:cNvPr id="82" name="Group 82"/>
                        <wpg:cNvGrpSpPr/>
                        <wpg:grpSpPr>
                          <a:xfrm>
                            <a:off x="2629024" y="0"/>
                            <a:ext cx="2578372" cy="988726"/>
                            <a:chOff x="2629024" y="0"/>
                            <a:chExt cx="2578372" cy="988726"/>
                          </a:xfrm>
                        </wpg:grpSpPr>
                        <wpg:grpSp>
                          <wpg:cNvPr id="83" name="Group 83"/>
                          <wpg:cNvGrpSpPr/>
                          <wpg:grpSpPr>
                            <a:xfrm>
                              <a:off x="4094213" y="0"/>
                              <a:ext cx="1113183" cy="988726"/>
                              <a:chOff x="4094213" y="0"/>
                              <a:chExt cx="1113183" cy="988726"/>
                            </a:xfrm>
                          </wpg:grpSpPr>
                          <pic:pic xmlns:pic="http://schemas.openxmlformats.org/drawingml/2006/picture">
                            <pic:nvPicPr>
                              <pic:cNvPr id="84" name="Picture 84"/>
                              <pic:cNvPicPr>
                                <a:picLocks noChangeAspect="1"/>
                              </pic:cNvPicPr>
                            </pic:nvPicPr>
                            <pic:blipFill>
                              <a:blip r:embed="rId68" cstate="print">
                                <a:extLst>
                                  <a:ext uri="{28A0092B-C50C-407E-A947-70E740481C1C}">
                                    <a14:useLocalDpi xmlns:a14="http://schemas.microsoft.com/office/drawing/2010/main" val="0"/>
                                  </a:ext>
                                </a:extLst>
                              </a:blip>
                              <a:stretch>
                                <a:fillRect/>
                              </a:stretch>
                            </pic:blipFill>
                            <pic:spPr>
                              <a:xfrm>
                                <a:off x="4503274" y="0"/>
                                <a:ext cx="295060" cy="592390"/>
                              </a:xfrm>
                              <a:prstGeom prst="rect">
                                <a:avLst/>
                              </a:prstGeom>
                            </pic:spPr>
                          </pic:pic>
                          <wps:wsp>
                            <wps:cNvPr id="85" name="Text Box 85"/>
                            <wps:cNvSpPr txBox="1"/>
                            <wps:spPr>
                              <a:xfrm>
                                <a:off x="4094213" y="588616"/>
                                <a:ext cx="1113183" cy="400110"/>
                              </a:xfrm>
                              <a:prstGeom prst="rect">
                                <a:avLst/>
                              </a:prstGeom>
                              <a:noFill/>
                            </wps:spPr>
                            <wps:txbx>
                              <w:txbxContent>
                                <w:p w14:paraId="1BCB47BE" w14:textId="77777777" w:rsidR="006933C7" w:rsidRPr="00A25457" w:rsidRDefault="006933C7" w:rsidP="005A3F73">
                                  <w:pPr>
                                    <w:pStyle w:val="NormalWeb"/>
                                    <w:spacing w:before="0" w:beforeAutospacing="0" w:after="0" w:afterAutospacing="0"/>
                                    <w:jc w:val="center"/>
                                    <w:rPr>
                                      <w:color w:val="000000" w:themeColor="text1"/>
                                    </w:rPr>
                                  </w:pPr>
                                  <w:r w:rsidRPr="00A25457">
                                    <w:rPr>
                                      <w:rFonts w:asciiTheme="minorHAnsi" w:hAnsi="Calibri" w:cstheme="minorBidi"/>
                                      <w:color w:val="000000" w:themeColor="text1"/>
                                      <w:kern w:val="24"/>
                                      <w:sz w:val="20"/>
                                      <w:szCs w:val="20"/>
                                    </w:rPr>
                                    <w:t>5000 X SYPRO Orange in DMSO</w:t>
                                  </w:r>
                                </w:p>
                              </w:txbxContent>
                            </wps:txbx>
                            <wps:bodyPr wrap="square" rtlCol="0">
                              <a:spAutoFit/>
                            </wps:bodyPr>
                          </wps:wsp>
                        </wpg:grpSp>
                        <wpg:grpSp>
                          <wpg:cNvPr id="86" name="Group 86"/>
                          <wpg:cNvGrpSpPr/>
                          <wpg:grpSpPr>
                            <a:xfrm>
                              <a:off x="2629024" y="0"/>
                              <a:ext cx="1112504" cy="988726"/>
                              <a:chOff x="2629024" y="0"/>
                              <a:chExt cx="1112504" cy="988726"/>
                            </a:xfrm>
                          </wpg:grpSpPr>
                          <pic:pic xmlns:pic="http://schemas.openxmlformats.org/drawingml/2006/picture">
                            <pic:nvPicPr>
                              <pic:cNvPr id="87" name="Picture 87"/>
                              <pic:cNvPicPr>
                                <a:picLocks noChangeAspect="1"/>
                              </pic:cNvPicPr>
                            </pic:nvPicPr>
                            <pic:blipFill>
                              <a:blip r:embed="rId69" cstate="print">
                                <a:extLst>
                                  <a:ext uri="{28A0092B-C50C-407E-A947-70E740481C1C}">
                                    <a14:useLocalDpi xmlns:a14="http://schemas.microsoft.com/office/drawing/2010/main" val="0"/>
                                  </a:ext>
                                </a:extLst>
                              </a:blip>
                              <a:stretch>
                                <a:fillRect/>
                              </a:stretch>
                            </pic:blipFill>
                            <pic:spPr>
                              <a:xfrm>
                                <a:off x="3031287" y="0"/>
                                <a:ext cx="307979" cy="594798"/>
                              </a:xfrm>
                              <a:prstGeom prst="rect">
                                <a:avLst/>
                              </a:prstGeom>
                            </pic:spPr>
                          </pic:pic>
                          <wps:wsp>
                            <wps:cNvPr id="88" name="Text Box 88"/>
                            <wps:cNvSpPr txBox="1"/>
                            <wps:spPr>
                              <a:xfrm>
                                <a:off x="2629024" y="588616"/>
                                <a:ext cx="1112504" cy="400110"/>
                              </a:xfrm>
                              <a:prstGeom prst="rect">
                                <a:avLst/>
                              </a:prstGeom>
                              <a:noFill/>
                            </wps:spPr>
                            <wps:txbx>
                              <w:txbxContent>
                                <w:p w14:paraId="76CAA257" w14:textId="77777777" w:rsidR="006933C7" w:rsidRDefault="006933C7" w:rsidP="005A3F73">
                                  <w:pPr>
                                    <w:pStyle w:val="NormalWeb"/>
                                    <w:spacing w:before="0" w:beforeAutospacing="0" w:after="0" w:afterAutospacing="0"/>
                                    <w:jc w:val="center"/>
                                  </w:pPr>
                                  <w:r>
                                    <w:rPr>
                                      <w:rFonts w:asciiTheme="minorHAnsi" w:hAnsi="Calibri" w:cstheme="minorBidi"/>
                                      <w:color w:val="000000" w:themeColor="text1"/>
                                      <w:kern w:val="24"/>
                                      <w:sz w:val="20"/>
                                      <w:szCs w:val="20"/>
                                    </w:rPr>
                                    <w:t>protein at 0.5-2.0 mg/mL</w:t>
                                  </w:r>
                                </w:p>
                              </w:txbxContent>
                            </wps:txbx>
                            <wps:bodyPr wrap="square" rtlCol="0">
                              <a:spAutoFit/>
                            </wps:bodyPr>
                          </wps:wsp>
                        </wpg:grpSp>
                      </wpg:grpSp>
                      <wps:wsp>
                        <wps:cNvPr id="89" name="Text Box 89"/>
                        <wps:cNvSpPr txBox="1"/>
                        <wps:spPr>
                          <a:xfrm>
                            <a:off x="878009" y="1941933"/>
                            <a:ext cx="1437862" cy="400110"/>
                          </a:xfrm>
                          <a:prstGeom prst="rect">
                            <a:avLst/>
                          </a:prstGeom>
                          <a:noFill/>
                        </wps:spPr>
                        <wps:txbx>
                          <w:txbxContent>
                            <w:p w14:paraId="0A01381C" w14:textId="77777777" w:rsidR="006933C7" w:rsidRDefault="006933C7" w:rsidP="005A3F73">
                              <w:pPr>
                                <w:pStyle w:val="NormalWeb"/>
                                <w:spacing w:before="0" w:beforeAutospacing="0" w:after="0" w:afterAutospacing="0"/>
                                <w:jc w:val="center"/>
                              </w:pPr>
                              <w:r>
                                <w:rPr>
                                  <w:rFonts w:asciiTheme="minorHAnsi" w:hAnsi="Calibri" w:cstheme="minorBidi"/>
                                  <w:color w:val="000000" w:themeColor="text1"/>
                                  <w:kern w:val="24"/>
                                  <w:sz w:val="20"/>
                                  <w:szCs w:val="20"/>
                                </w:rPr>
                                <w:t>2 X Durham Salt, pH or Osmolyte screen</w:t>
                              </w:r>
                            </w:p>
                          </w:txbxContent>
                        </wps:txbx>
                        <wps:bodyPr wrap="square" rtlCol="0">
                          <a:spAutoFit/>
                        </wps:bodyPr>
                      </wps:wsp>
                      <pic:pic xmlns:pic="http://schemas.openxmlformats.org/drawingml/2006/picture">
                        <pic:nvPicPr>
                          <pic:cNvPr id="90" name="Picture 90"/>
                          <pic:cNvPicPr>
                            <a:picLocks noChangeAspect="1"/>
                          </pic:cNvPicPr>
                        </pic:nvPicPr>
                        <pic:blipFill>
                          <a:blip r:embed="rId69" cstate="print">
                            <a:extLst>
                              <a:ext uri="{28A0092B-C50C-407E-A947-70E740481C1C}">
                                <a14:useLocalDpi xmlns:a14="http://schemas.microsoft.com/office/drawing/2010/main" val="0"/>
                              </a:ext>
                            </a:extLst>
                          </a:blip>
                          <a:stretch>
                            <a:fillRect/>
                          </a:stretch>
                        </pic:blipFill>
                        <pic:spPr>
                          <a:xfrm>
                            <a:off x="3784099" y="1337863"/>
                            <a:ext cx="307979" cy="594798"/>
                          </a:xfrm>
                          <a:prstGeom prst="rect">
                            <a:avLst/>
                          </a:prstGeom>
                        </pic:spPr>
                      </pic:pic>
                      <wps:wsp>
                        <wps:cNvPr id="91" name="Straight Arrow Connector 91"/>
                        <wps:cNvCnPr/>
                        <wps:spPr>
                          <a:xfrm>
                            <a:off x="3185276" y="980892"/>
                            <a:ext cx="578945" cy="349137"/>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92" name="Straight Arrow Connector 92"/>
                        <wps:cNvCnPr/>
                        <wps:spPr>
                          <a:xfrm flipH="1">
                            <a:off x="4090402" y="980892"/>
                            <a:ext cx="578945" cy="349137"/>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93" name="Text Box 93"/>
                        <wps:cNvSpPr txBox="1"/>
                        <wps:spPr>
                          <a:xfrm>
                            <a:off x="4343801" y="1083808"/>
                            <a:ext cx="396246" cy="401331"/>
                          </a:xfrm>
                          <a:prstGeom prst="rect">
                            <a:avLst/>
                          </a:prstGeom>
                          <a:noFill/>
                        </wps:spPr>
                        <wps:txbx>
                          <w:txbxContent>
                            <w:p w14:paraId="7CAAAE6E" w14:textId="77777777" w:rsidR="006933C7" w:rsidRDefault="006933C7" w:rsidP="005A3F73">
                              <w:pPr>
                                <w:pStyle w:val="NormalWeb"/>
                                <w:spacing w:before="0" w:beforeAutospacing="0" w:after="0" w:afterAutospacing="0"/>
                                <w:jc w:val="center"/>
                              </w:pPr>
                              <w:r>
                                <w:rPr>
                                  <w:rFonts w:asciiTheme="minorHAnsi" w:hAnsi="Calibri" w:cstheme="minorBidi"/>
                                  <w:color w:val="002060"/>
                                  <w:kern w:val="24"/>
                                  <w:sz w:val="20"/>
                                  <w:szCs w:val="20"/>
                                </w:rPr>
                                <w:t xml:space="preserve">4 </w:t>
                              </w:r>
                              <w:r>
                                <w:rPr>
                                  <w:rFonts w:asciiTheme="minorHAnsi" w:hAnsi="Calibri" w:cstheme="minorBidi"/>
                                  <w:color w:val="002060"/>
                                  <w:kern w:val="24"/>
                                  <w:sz w:val="20"/>
                                  <w:szCs w:val="20"/>
                                  <w:lang w:val="en-GB"/>
                                </w:rPr>
                                <w:t>μL</w:t>
                              </w:r>
                              <w:r>
                                <w:rPr>
                                  <w:rFonts w:asciiTheme="minorHAnsi" w:hAnsi="Calibri" w:cstheme="minorBidi"/>
                                  <w:color w:val="002060"/>
                                  <w:kern w:val="24"/>
                                  <w:sz w:val="20"/>
                                  <w:szCs w:val="20"/>
                                </w:rPr>
                                <w:t xml:space="preserve"> </w:t>
                              </w:r>
                            </w:p>
                          </w:txbxContent>
                        </wps:txbx>
                        <wps:bodyPr wrap="square" rtlCol="0">
                          <a:spAutoFit/>
                        </wps:bodyPr>
                      </wps:wsp>
                      <wps:wsp>
                        <wps:cNvPr id="94" name="Text Box 94"/>
                        <wps:cNvSpPr txBox="1"/>
                        <wps:spPr>
                          <a:xfrm>
                            <a:off x="3381496" y="1940495"/>
                            <a:ext cx="1113183" cy="400110"/>
                          </a:xfrm>
                          <a:prstGeom prst="rect">
                            <a:avLst/>
                          </a:prstGeom>
                          <a:noFill/>
                        </wps:spPr>
                        <wps:txbx>
                          <w:txbxContent>
                            <w:p w14:paraId="09316376" w14:textId="77777777" w:rsidR="006933C7" w:rsidRPr="00A25457" w:rsidRDefault="006933C7" w:rsidP="005A3F73">
                              <w:pPr>
                                <w:pStyle w:val="NormalWeb"/>
                                <w:spacing w:before="0" w:beforeAutospacing="0" w:after="0" w:afterAutospacing="0"/>
                                <w:jc w:val="center"/>
                                <w:rPr>
                                  <w:color w:val="000000" w:themeColor="text1"/>
                                </w:rPr>
                              </w:pPr>
                              <w:r w:rsidRPr="00A25457">
                                <w:rPr>
                                  <w:rFonts w:asciiTheme="minorHAnsi" w:hAnsi="Calibri" w:cstheme="minorBidi"/>
                                  <w:color w:val="000000" w:themeColor="text1"/>
                                  <w:kern w:val="24"/>
                                  <w:sz w:val="20"/>
                                  <w:szCs w:val="20"/>
                                </w:rPr>
                                <w:t>Protein in 20 X SYPRO Orange</w:t>
                              </w:r>
                            </w:p>
                          </w:txbxContent>
                        </wps:txbx>
                        <wps:bodyPr wrap="square" rtlCol="0">
                          <a:spAutoFit/>
                        </wps:bodyPr>
                      </wps:wsp>
                      <wps:wsp>
                        <wps:cNvPr id="95" name="Text Box 95"/>
                        <wps:cNvSpPr txBox="1"/>
                        <wps:spPr>
                          <a:xfrm>
                            <a:off x="1998859" y="3111847"/>
                            <a:ext cx="1589569" cy="400110"/>
                          </a:xfrm>
                          <a:prstGeom prst="rect">
                            <a:avLst/>
                          </a:prstGeom>
                          <a:noFill/>
                        </wps:spPr>
                        <wps:txbx>
                          <w:txbxContent>
                            <w:p w14:paraId="016B03B5" w14:textId="77777777" w:rsidR="006933C7" w:rsidRDefault="006933C7" w:rsidP="005A3F73">
                              <w:pPr>
                                <w:pStyle w:val="NormalWeb"/>
                                <w:spacing w:before="0" w:beforeAutospacing="0" w:after="0" w:afterAutospacing="0"/>
                                <w:jc w:val="center"/>
                              </w:pPr>
                              <w:r>
                                <w:rPr>
                                  <w:rFonts w:asciiTheme="minorHAnsi" w:hAnsi="Calibri" w:cstheme="minorBidi"/>
                                  <w:color w:val="000000" w:themeColor="text1"/>
                                  <w:kern w:val="24"/>
                                  <w:sz w:val="20"/>
                                  <w:szCs w:val="20"/>
                                </w:rPr>
                                <w:t>96-well semi-skirted PCR plate for FAST systems</w:t>
                              </w:r>
                            </w:p>
                          </w:txbxContent>
                        </wps:txbx>
                        <wps:bodyPr wrap="square" rtlCol="0">
                          <a:spAutoFit/>
                        </wps:bodyPr>
                      </wps:wsp>
                      <wps:wsp>
                        <wps:cNvPr id="96" name="Straight Arrow Connector 96"/>
                        <wps:cNvCnPr/>
                        <wps:spPr>
                          <a:xfrm flipH="1">
                            <a:off x="3350105" y="2336714"/>
                            <a:ext cx="578945" cy="349137"/>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97" name="Text Box 97"/>
                        <wps:cNvSpPr txBox="1"/>
                        <wps:spPr>
                          <a:xfrm>
                            <a:off x="3502173" y="2439630"/>
                            <a:ext cx="1052053" cy="246221"/>
                          </a:xfrm>
                          <a:prstGeom prst="rect">
                            <a:avLst/>
                          </a:prstGeom>
                          <a:noFill/>
                        </wps:spPr>
                        <wps:txbx>
                          <w:txbxContent>
                            <w:p w14:paraId="3C2D15D7" w14:textId="77777777" w:rsidR="006933C7" w:rsidRDefault="006933C7" w:rsidP="005A3F73">
                              <w:pPr>
                                <w:pStyle w:val="NormalWeb"/>
                                <w:spacing w:before="0" w:beforeAutospacing="0" w:after="0" w:afterAutospacing="0"/>
                                <w:jc w:val="center"/>
                              </w:pPr>
                              <w:r>
                                <w:rPr>
                                  <w:rFonts w:asciiTheme="minorHAnsi" w:hAnsi="Calibri" w:cstheme="minorBidi"/>
                                  <w:color w:val="002060"/>
                                  <w:kern w:val="24"/>
                                  <w:sz w:val="20"/>
                                  <w:szCs w:val="20"/>
                                </w:rPr>
                                <w:t xml:space="preserve">10 </w:t>
                              </w:r>
                              <w:r>
                                <w:rPr>
                                  <w:rFonts w:asciiTheme="minorHAnsi" w:hAnsi="Calibri" w:cstheme="minorBidi"/>
                                  <w:color w:val="002060"/>
                                  <w:kern w:val="24"/>
                                  <w:sz w:val="20"/>
                                  <w:szCs w:val="20"/>
                                  <w:lang w:val="en-GB"/>
                                </w:rPr>
                                <w:t>μL per well</w:t>
                              </w:r>
                              <w:r>
                                <w:rPr>
                                  <w:rFonts w:asciiTheme="minorHAnsi" w:hAnsi="Calibri" w:cstheme="minorBidi"/>
                                  <w:color w:val="002060"/>
                                  <w:kern w:val="24"/>
                                  <w:sz w:val="20"/>
                                  <w:szCs w:val="20"/>
                                </w:rPr>
                                <w:t xml:space="preserve"> </w:t>
                              </w:r>
                            </w:p>
                          </w:txbxContent>
                        </wps:txbx>
                        <wps:bodyPr wrap="square" rtlCol="0">
                          <a:spAutoFit/>
                        </wps:bodyPr>
                      </wps:wsp>
                      <wps:wsp>
                        <wps:cNvPr id="98" name="Straight Arrow Connector 98"/>
                        <wps:cNvCnPr/>
                        <wps:spPr>
                          <a:xfrm>
                            <a:off x="1592811" y="2336713"/>
                            <a:ext cx="578945" cy="349137"/>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99" name="Text Box 99"/>
                        <wps:cNvSpPr txBox="1"/>
                        <wps:spPr>
                          <a:xfrm>
                            <a:off x="709662" y="3520670"/>
                            <a:ext cx="4399134" cy="400110"/>
                          </a:xfrm>
                          <a:prstGeom prst="rect">
                            <a:avLst/>
                          </a:prstGeom>
                          <a:noFill/>
                        </wps:spPr>
                        <wps:txbx>
                          <w:txbxContent>
                            <w:p w14:paraId="5F290B1B" w14:textId="77777777" w:rsidR="006933C7" w:rsidRDefault="006933C7" w:rsidP="005A3F73">
                              <w:pPr>
                                <w:pStyle w:val="NormalWeb"/>
                                <w:spacing w:before="0" w:beforeAutospacing="0" w:after="0" w:afterAutospacing="0"/>
                                <w:jc w:val="center"/>
                                <w:rPr>
                                  <w:rFonts w:asciiTheme="minorHAnsi" w:hAnsi="Calibri" w:cstheme="minorBidi"/>
                                  <w:color w:val="C12A6E"/>
                                  <w:kern w:val="24"/>
                                  <w:sz w:val="20"/>
                                  <w:szCs w:val="20"/>
                                </w:rPr>
                              </w:pPr>
                              <w:r>
                                <w:rPr>
                                  <w:rFonts w:asciiTheme="minorHAnsi" w:hAnsi="Calibri" w:cstheme="minorBidi"/>
                                  <w:color w:val="C12A6E"/>
                                  <w:kern w:val="24"/>
                                  <w:sz w:val="20"/>
                                  <w:szCs w:val="20"/>
                                </w:rPr>
                                <w:t>1 X Durham Screen + 10 X SYPRO Orange + half original protein concentration</w:t>
                              </w:r>
                            </w:p>
                            <w:p w14:paraId="449BE818" w14:textId="77777777" w:rsidR="006933C7" w:rsidRDefault="006933C7" w:rsidP="005A3F73">
                              <w:pPr>
                                <w:pStyle w:val="NormalWeb"/>
                                <w:spacing w:before="0" w:beforeAutospacing="0" w:after="0" w:afterAutospacing="0"/>
                                <w:jc w:val="center"/>
                              </w:pPr>
                              <w:r>
                                <w:rPr>
                                  <w:rFonts w:asciiTheme="minorHAnsi" w:hAnsi="Calibri" w:cstheme="minorBidi"/>
                                  <w:color w:val="C12A6E"/>
                                  <w:kern w:val="24"/>
                                  <w:sz w:val="20"/>
                                  <w:szCs w:val="20"/>
                                </w:rPr>
                                <w:t xml:space="preserve">(20 </w:t>
                              </w:r>
                              <w:r>
                                <w:rPr>
                                  <w:rFonts w:asciiTheme="minorHAnsi" w:hAnsi="Calibri" w:cstheme="minorBidi"/>
                                  <w:color w:val="C12A6E"/>
                                  <w:kern w:val="24"/>
                                  <w:sz w:val="20"/>
                                  <w:szCs w:val="20"/>
                                  <w:lang w:val="en-GB"/>
                                </w:rPr>
                                <w:t>μL total)</w:t>
                              </w:r>
                            </w:p>
                          </w:txbxContent>
                        </wps:txbx>
                        <wps:bodyPr wrap="square" rtlCol="0">
                          <a:spAutoFit/>
                        </wps:bodyPr>
                      </wps:wsp>
                      <wps:wsp>
                        <wps:cNvPr id="100" name="Text Box 100"/>
                        <wps:cNvSpPr txBox="1"/>
                        <wps:spPr>
                          <a:xfrm>
                            <a:off x="0" y="2410602"/>
                            <a:ext cx="1956181" cy="400110"/>
                          </a:xfrm>
                          <a:prstGeom prst="rect">
                            <a:avLst/>
                          </a:prstGeom>
                          <a:noFill/>
                        </wps:spPr>
                        <wps:txbx>
                          <w:txbxContent>
                            <w:p w14:paraId="728AA82D" w14:textId="77777777" w:rsidR="006933C7" w:rsidRDefault="006933C7" w:rsidP="005A3F73">
                              <w:pPr>
                                <w:pStyle w:val="NormalWeb"/>
                                <w:spacing w:before="0" w:beforeAutospacing="0" w:after="0" w:afterAutospacing="0"/>
                                <w:jc w:val="center"/>
                              </w:pPr>
                              <w:r>
                                <w:rPr>
                                  <w:rFonts w:asciiTheme="minorHAnsi" w:hAnsi="Calibri" w:cstheme="minorBidi"/>
                                  <w:color w:val="002060"/>
                                  <w:kern w:val="24"/>
                                  <w:sz w:val="20"/>
                                  <w:szCs w:val="20"/>
                                </w:rPr>
                                <w:t xml:space="preserve">10 </w:t>
                              </w:r>
                              <w:r>
                                <w:rPr>
                                  <w:rFonts w:asciiTheme="minorHAnsi" w:hAnsi="Calibri" w:cstheme="minorBidi"/>
                                  <w:color w:val="002060"/>
                                  <w:kern w:val="24"/>
                                  <w:sz w:val="20"/>
                                  <w:szCs w:val="20"/>
                                  <w:lang w:val="en-GB"/>
                                </w:rPr>
                                <w:t>μL per well using Screenmaker 96+8 Xtal (Innovadyne)</w:t>
                              </w:r>
                              <w:r>
                                <w:rPr>
                                  <w:rFonts w:asciiTheme="minorHAnsi" w:hAnsi="Calibri" w:cstheme="minorBidi"/>
                                  <w:color w:val="002060"/>
                                  <w:kern w:val="24"/>
                                  <w:sz w:val="20"/>
                                  <w:szCs w:val="20"/>
                                </w:rPr>
                                <w:t xml:space="preserve">  </w:t>
                              </w:r>
                            </w:p>
                          </w:txbxContent>
                        </wps:txbx>
                        <wps:bodyPr wrap="square" rtlCol="0">
                          <a:spAutoFit/>
                        </wps:bodyPr>
                      </wps:wsp>
                      <pic:pic xmlns:pic="http://schemas.openxmlformats.org/drawingml/2006/picture">
                        <pic:nvPicPr>
                          <pic:cNvPr id="101" name="Picture 101"/>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2449151" y="4346874"/>
                            <a:ext cx="716062" cy="767210"/>
                          </a:xfrm>
                          <a:prstGeom prst="rect">
                            <a:avLst/>
                          </a:prstGeom>
                        </pic:spPr>
                      </pic:pic>
                      <wps:wsp>
                        <wps:cNvPr id="102" name="Straight Arrow Connector 102"/>
                        <wps:cNvCnPr/>
                        <wps:spPr>
                          <a:xfrm flipH="1">
                            <a:off x="2798274" y="3883971"/>
                            <a:ext cx="333" cy="396443"/>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3" name="Text Box 103"/>
                        <wps:cNvSpPr txBox="1"/>
                        <wps:spPr>
                          <a:xfrm>
                            <a:off x="2715695" y="3929469"/>
                            <a:ext cx="2176780" cy="246380"/>
                          </a:xfrm>
                          <a:prstGeom prst="rect">
                            <a:avLst/>
                          </a:prstGeom>
                          <a:noFill/>
                        </wps:spPr>
                        <wps:txbx>
                          <w:txbxContent>
                            <w:p w14:paraId="053F7759" w14:textId="77777777" w:rsidR="006933C7" w:rsidRDefault="006933C7" w:rsidP="005A3F73">
                              <w:pPr>
                                <w:pStyle w:val="NormalWeb"/>
                                <w:spacing w:before="0" w:beforeAutospacing="0" w:after="0" w:afterAutospacing="0"/>
                                <w:jc w:val="center"/>
                              </w:pPr>
                              <w:r>
                                <w:rPr>
                                  <w:rFonts w:asciiTheme="minorHAnsi" w:hAnsi="Calibri" w:cstheme="minorBidi"/>
                                  <w:color w:val="002060"/>
                                  <w:kern w:val="24"/>
                                  <w:sz w:val="20"/>
                                  <w:szCs w:val="20"/>
                                </w:rPr>
                                <w:t>centrifuge 1,000 RPM, 2 minutes, 4˚C</w:t>
                              </w:r>
                            </w:p>
                          </w:txbxContent>
                        </wps:txbx>
                        <wps:bodyPr wrap="square" rtlCol="0">
                          <a:spAutoFit/>
                        </wps:bodyPr>
                      </wps:wsp>
                      <wps:wsp>
                        <wps:cNvPr id="104" name="Text Box 104"/>
                        <wps:cNvSpPr txBox="1"/>
                        <wps:spPr>
                          <a:xfrm>
                            <a:off x="1718705" y="5142556"/>
                            <a:ext cx="2176780" cy="246380"/>
                          </a:xfrm>
                          <a:prstGeom prst="rect">
                            <a:avLst/>
                          </a:prstGeom>
                          <a:noFill/>
                        </wps:spPr>
                        <wps:txbx>
                          <w:txbxContent>
                            <w:p w14:paraId="15589759" w14:textId="77777777" w:rsidR="006933C7" w:rsidRDefault="006933C7" w:rsidP="005A3F73">
                              <w:pPr>
                                <w:pStyle w:val="NormalWeb"/>
                                <w:spacing w:before="0" w:beforeAutospacing="0" w:after="0" w:afterAutospacing="0"/>
                                <w:jc w:val="center"/>
                              </w:pPr>
                              <w:r>
                                <w:rPr>
                                  <w:rFonts w:asciiTheme="minorHAnsi" w:hAnsi="Calibri" w:cstheme="minorBidi"/>
                                  <w:color w:val="000000" w:themeColor="text1"/>
                                  <w:kern w:val="24"/>
                                  <w:sz w:val="20"/>
                                  <w:szCs w:val="20"/>
                                </w:rPr>
                                <w:t xml:space="preserve">7500 Fast RT-PCR System </w:t>
                              </w:r>
                            </w:p>
                          </w:txbxContent>
                        </wps:txbx>
                        <wps:bodyPr wrap="square" rtlCol="0">
                          <a:spAutoFit/>
                        </wps:bodyPr>
                      </wps:wsp>
                      <wps:wsp>
                        <wps:cNvPr id="105" name="Text Box 105"/>
                        <wps:cNvSpPr txBox="1"/>
                        <wps:spPr>
                          <a:xfrm>
                            <a:off x="3156534" y="4433297"/>
                            <a:ext cx="2176906" cy="553998"/>
                          </a:xfrm>
                          <a:prstGeom prst="rect">
                            <a:avLst/>
                          </a:prstGeom>
                          <a:noFill/>
                        </wps:spPr>
                        <wps:txbx>
                          <w:txbxContent>
                            <w:p w14:paraId="22AD7A22" w14:textId="77777777" w:rsidR="006933C7" w:rsidRDefault="006933C7" w:rsidP="005A3F73">
                              <w:pPr>
                                <w:pStyle w:val="NormalWeb"/>
                                <w:spacing w:before="0" w:beforeAutospacing="0" w:after="0" w:afterAutospacing="0"/>
                              </w:pPr>
                              <w:r>
                                <w:rPr>
                                  <w:rFonts w:ascii="Calibri" w:eastAsia="Calibri" w:hAnsi="Calibri" w:cs="Calibri"/>
                                  <w:color w:val="002060"/>
                                  <w:kern w:val="24"/>
                                  <w:sz w:val="20"/>
                                  <w:szCs w:val="20"/>
                                </w:rPr>
                                <w:t>24-96˚C gradient, 1˚C per minute</w:t>
                              </w:r>
                            </w:p>
                            <w:p w14:paraId="7433374D" w14:textId="77777777" w:rsidR="006933C7" w:rsidRDefault="006933C7" w:rsidP="005A3F73">
                              <w:pPr>
                                <w:pStyle w:val="NormalWeb"/>
                                <w:spacing w:before="0" w:beforeAutospacing="0" w:after="0" w:afterAutospacing="0"/>
                              </w:pPr>
                              <w:r>
                                <w:rPr>
                                  <w:rFonts w:ascii="Calibri" w:eastAsia="Calibri" w:hAnsi="Calibri" w:cs="Calibri"/>
                                  <w:color w:val="002060"/>
                                  <w:kern w:val="24"/>
                                  <w:sz w:val="20"/>
                                  <w:szCs w:val="20"/>
                                </w:rPr>
                                <w:t>excitation: 455-485 nm</w:t>
                              </w:r>
                            </w:p>
                            <w:p w14:paraId="6BDD8AB8" w14:textId="77777777" w:rsidR="006933C7" w:rsidRDefault="006933C7" w:rsidP="005A3F73">
                              <w:pPr>
                                <w:pStyle w:val="NormalWeb"/>
                                <w:spacing w:before="0" w:beforeAutospacing="0" w:after="0" w:afterAutospacing="0"/>
                              </w:pPr>
                              <w:r>
                                <w:rPr>
                                  <w:rFonts w:ascii="Calibri" w:eastAsia="Calibri" w:hAnsi="Calibri" w:cs="Calibri"/>
                                  <w:color w:val="002060"/>
                                  <w:kern w:val="24"/>
                                  <w:sz w:val="20"/>
                                  <w:szCs w:val="20"/>
                                </w:rPr>
                                <w:t xml:space="preserve">emission: </w:t>
                              </w:r>
                              <w:r>
                                <w:rPr>
                                  <w:rFonts w:ascii="Calibri" w:eastAsia="Calibri" w:hAnsi="Calibri" w:cs="Calibri"/>
                                  <w:color w:val="002060"/>
                                  <w:kern w:val="24"/>
                                  <w:sz w:val="20"/>
                                  <w:szCs w:val="20"/>
                                  <w:lang w:val="en-GB"/>
                                </w:rPr>
                                <w:t>567-596 nm</w:t>
                              </w:r>
                              <w:r>
                                <w:rPr>
                                  <w:rFonts w:ascii="Calibri" w:eastAsia="Calibri" w:hAnsi="Calibri" w:cs="Calibri"/>
                                  <w:color w:val="002060"/>
                                  <w:kern w:val="24"/>
                                  <w:sz w:val="20"/>
                                  <w:szCs w:val="20"/>
                                </w:rPr>
                                <w:t xml:space="preserve"> or </w:t>
                              </w:r>
                              <w:r>
                                <w:rPr>
                                  <w:rFonts w:ascii="Calibri" w:eastAsia="Calibri" w:hAnsi="Calibri" w:cs="Calibri"/>
                                  <w:color w:val="002060"/>
                                  <w:kern w:val="24"/>
                                  <w:sz w:val="20"/>
                                  <w:szCs w:val="20"/>
                                  <w:lang w:val="en-GB"/>
                                </w:rPr>
                                <w:t xml:space="preserve">505-535 nm </w:t>
                              </w:r>
                            </w:p>
                          </w:txbxContent>
                        </wps:txbx>
                        <wps:bodyPr wrap="square" rtlCol="0">
                          <a:spAutoFit/>
                        </wps:bodyPr>
                      </wps:wsp>
                      <wps:wsp>
                        <wps:cNvPr id="106" name="Text Box 106"/>
                        <wps:cNvSpPr txBox="1"/>
                        <wps:spPr>
                          <a:xfrm>
                            <a:off x="3099928" y="1083808"/>
                            <a:ext cx="424821" cy="401331"/>
                          </a:xfrm>
                          <a:prstGeom prst="rect">
                            <a:avLst/>
                          </a:prstGeom>
                          <a:noFill/>
                        </wps:spPr>
                        <wps:txbx>
                          <w:txbxContent>
                            <w:p w14:paraId="3004D210" w14:textId="77777777" w:rsidR="006933C7" w:rsidRDefault="006933C7" w:rsidP="005A3F73">
                              <w:pPr>
                                <w:pStyle w:val="NormalWeb"/>
                                <w:spacing w:before="0" w:beforeAutospacing="0" w:after="0" w:afterAutospacing="0"/>
                                <w:jc w:val="center"/>
                              </w:pPr>
                              <w:r>
                                <w:rPr>
                                  <w:rFonts w:asciiTheme="minorHAnsi" w:hAnsi="Calibri" w:cstheme="minorBidi"/>
                                  <w:color w:val="002060"/>
                                  <w:kern w:val="24"/>
                                  <w:sz w:val="20"/>
                                  <w:szCs w:val="20"/>
                                </w:rPr>
                                <w:t xml:space="preserve">1 mL </w:t>
                              </w:r>
                            </w:p>
                          </w:txbxContent>
                        </wps:txbx>
                        <wps:bodyPr wrap="square" rtlCol="0">
                          <a:spAutoFit/>
                        </wps:bodyPr>
                      </wps:wsp>
                      <pic:pic xmlns:pic="http://schemas.openxmlformats.org/drawingml/2006/picture">
                        <pic:nvPicPr>
                          <pic:cNvPr id="107" name="Picture 107"/>
                          <pic:cNvPicPr>
                            <a:picLocks noChangeAspect="1"/>
                          </pic:cNvPicPr>
                        </pic:nvPicPr>
                        <pic:blipFill>
                          <a:blip r:embed="rId71" cstate="print">
                            <a:extLst>
                              <a:ext uri="{28A0092B-C50C-407E-A947-70E740481C1C}">
                                <a14:useLocalDpi xmlns:a14="http://schemas.microsoft.com/office/drawing/2010/main" val="0"/>
                              </a:ext>
                            </a:extLst>
                          </a:blip>
                          <a:stretch>
                            <a:fillRect/>
                          </a:stretch>
                        </pic:blipFill>
                        <pic:spPr>
                          <a:xfrm>
                            <a:off x="2326826" y="5927448"/>
                            <a:ext cx="923971" cy="525472"/>
                          </a:xfrm>
                          <a:prstGeom prst="rect">
                            <a:avLst/>
                          </a:prstGeom>
                        </pic:spPr>
                      </pic:pic>
                      <wps:wsp>
                        <wps:cNvPr id="108" name="Straight Arrow Connector 108"/>
                        <wps:cNvCnPr/>
                        <wps:spPr>
                          <a:xfrm flipH="1">
                            <a:off x="2793643" y="5488654"/>
                            <a:ext cx="333" cy="396443"/>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9" name="Text Box 109"/>
                        <wps:cNvSpPr txBox="1"/>
                        <wps:spPr>
                          <a:xfrm>
                            <a:off x="2715771" y="5536269"/>
                            <a:ext cx="872657" cy="246221"/>
                          </a:xfrm>
                          <a:prstGeom prst="rect">
                            <a:avLst/>
                          </a:prstGeom>
                          <a:noFill/>
                        </wps:spPr>
                        <wps:txbx>
                          <w:txbxContent>
                            <w:p w14:paraId="20F41ED6" w14:textId="77777777" w:rsidR="006933C7" w:rsidRDefault="006933C7" w:rsidP="005A3F73">
                              <w:pPr>
                                <w:pStyle w:val="NormalWeb"/>
                                <w:spacing w:before="0" w:beforeAutospacing="0" w:after="0" w:afterAutospacing="0"/>
                                <w:jc w:val="center"/>
                              </w:pPr>
                              <w:r>
                                <w:rPr>
                                  <w:rFonts w:asciiTheme="minorHAnsi" w:hAnsi="Calibri" w:cstheme="minorBidi"/>
                                  <w:color w:val="002060"/>
                                  <w:kern w:val="24"/>
                                  <w:sz w:val="20"/>
                                  <w:szCs w:val="20"/>
                                </w:rPr>
                                <w:t>export data</w:t>
                              </w:r>
                            </w:p>
                          </w:txbxContent>
                        </wps:txbx>
                        <wps:bodyPr wrap="square" rtlCol="0">
                          <a:spAutoFit/>
                        </wps:bodyPr>
                      </wps:wsp>
                      <wps:wsp>
                        <wps:cNvPr id="110" name="Text Box 110"/>
                        <wps:cNvSpPr txBox="1"/>
                        <wps:spPr>
                          <a:xfrm>
                            <a:off x="1696958" y="6457026"/>
                            <a:ext cx="2176906" cy="246221"/>
                          </a:xfrm>
                          <a:prstGeom prst="rect">
                            <a:avLst/>
                          </a:prstGeom>
                          <a:noFill/>
                        </wps:spPr>
                        <wps:txbx>
                          <w:txbxContent>
                            <w:p w14:paraId="20113F59" w14:textId="77777777" w:rsidR="006933C7" w:rsidRDefault="006933C7" w:rsidP="005A3F73">
                              <w:pPr>
                                <w:pStyle w:val="NormalWeb"/>
                                <w:spacing w:before="0" w:beforeAutospacing="0" w:after="0" w:afterAutospacing="0"/>
                                <w:jc w:val="center"/>
                              </w:pPr>
                              <w:r>
                                <w:rPr>
                                  <w:rFonts w:asciiTheme="minorHAnsi" w:hAnsi="Calibri" w:cstheme="minorBidi"/>
                                  <w:color w:val="000000" w:themeColor="text1"/>
                                  <w:kern w:val="24"/>
                                  <w:sz w:val="20"/>
                                  <w:szCs w:val="20"/>
                                </w:rPr>
                                <w:t>data analysis in NAMI</w:t>
                              </w:r>
                            </w:p>
                          </w:txbxContent>
                        </wps:txbx>
                        <wps:bodyPr wrap="square" rtlCol="0">
                          <a:spAutoFit/>
                        </wps:bodyPr>
                      </wps:wsp>
                    </wpg:wgp>
                  </a:graphicData>
                </a:graphic>
                <wp14:sizeRelH relativeFrom="page">
                  <wp14:pctWidth>0</wp14:pctWidth>
                </wp14:sizeRelH>
                <wp14:sizeRelV relativeFrom="page">
                  <wp14:pctHeight>0</wp14:pctHeight>
                </wp14:sizeRelV>
              </wp:anchor>
            </w:drawing>
          </mc:Choice>
          <mc:Fallback>
            <w:pict>
              <v:group w14:anchorId="6D8C79CA" id="Group 1" o:spid="_x0000_s1029" style="position:absolute;left:0;text-align:left;margin-left:0;margin-top:0;width:419.95pt;height:527.8pt;z-index:251737088;mso-position-horizontal:center;mso-position-horizontal-relative:margin;mso-position-vertical:top;mso-position-vertical-relative:margin" coordsize="5333440,6703247" o:gfxdata="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0" o:spid="_x0000_s1030" type="#_x0000_t75" style="position:absolute;left:1212070;top:1363190;width:769739;height:5773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Gt&#10;y9fAAAAA2wAAAA8AAABkcnMvZG93bnJldi54bWxET89rwjAUvgv+D+EJu2mqlKG1aZEy2a5zCtvt&#10;0TzbbslLabK2+++Xw2DHj+93Xs7WiJEG3zlWsN0kIIhrpztuFFzfzus9CB+QNRrHpOCHPJTFcpFj&#10;pt3ErzReQiNiCPsMFbQh9JmUvm7Jot+4njhydzdYDBEOjdQDTjHcGrlLkkdpsePY0GJPVUv11+Xb&#10;KmDTWHyu3g+GnszH+XNKd7dDqtTDaj4dQQSaw7/4z/2iFezj+vgl/gBZ/AI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0a3L18AAAADbAAAADwAAAAAAAAAAAAAAAACcAgAAZHJz&#10;L2Rvd25yZXYueG1sUEsFBgAAAAAEAAQA9wAAAIkDAAAAAA==&#10;">
                  <v:imagedata r:id="rId72" o:title=""/>
                  <v:path arrowok="t"/>
                </v:shape>
                <v:shape id="Picture 81" o:spid="_x0000_s1031" type="#_x0000_t75" style="position:absolute;left:2310572;top:2738858;width:949679;height:366363;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Aq&#10;tVDBAAAA2wAAAA8AAABkcnMvZG93bnJldi54bWxEj82KwkAQhO8LvsPQwt7WiSIi0VFkRRQEwR88&#10;N5k2CZvpielR49vvCILHoqq+oqbz1lXqTo2Ung30ewko4szbknMDp+PqZwxKArLFyjMZeJLAfNb5&#10;mmJq/YP3dD+EXEUIS4oGihDqVGvJCnIoPV8TR+/iG4chyibXtsFHhLtKD5JkpB2WHBcKrOm3oOzv&#10;cHMG1qOtnFbXyg5xud2750LOu7UY891tFxNQgdrwCb/bG2tg3IfXl/gD9Owf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FAqtVDBAAAA2wAAAA8AAAAAAAAAAAAAAAAAnAIAAGRy&#10;cy9kb3ducmV2LnhtbFBLBQYAAAAABAAEAPcAAACKAwAAAAA=&#10;">
                  <v:imagedata r:id="rId73" o:title=""/>
                  <v:path arrowok="t"/>
                </v:shape>
                <v:group id="Group 82" o:spid="_x0000_s1032" style="position:absolute;left:2629024;width:2578372;height:988726" coordorigin="2629024" coordsize="2578372,988726"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mqlsccUAAADbAAAA&#10;DwAAAAAAAAAAAAAAAACpAgAAZHJzL2Rvd25yZXYueG1sUEsFBgAAAAAEAAQA+gAAAJsDAAAAAA==&#10;">
                  <v:group id="Group 83" o:spid="_x0000_s1033" style="position:absolute;left:4094213;width:1113183;height:988726" coordorigin="4094213" coordsize="1113183,988726"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D15cnqxAAAANsAAAAP&#10;AAAAAAAAAAAAAAAAAKkCAABkcnMvZG93bnJldi54bWxQSwUGAAAAAAQABAD6AAAAmgMAAAAA&#10;">
                    <v:shape id="Picture 84" o:spid="_x0000_s1034" type="#_x0000_t75" style="position:absolute;left:4503274;width:295060;height:5923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D&#10;OLPDAAAA2wAAAA8AAABkcnMvZG93bnJldi54bWxEj91qwkAUhO8LvsNyCr2rm1oJaXQVUarWO7UP&#10;cMie/GD2bJJdY/r2riD0cpiZb5j5cjC16KlzlWUFH+MIBHFmdcWFgt/z93sCwnlkjbVlUvBHDpaL&#10;0cscU21vfKT+5AsRIOxSVFB636RSuqwkg25sG+Lg5bYz6IPsCqk7vAW4qeUkimJpsOKwUGJD65Ky&#10;y+lqFHxuYvo5bDd1vG7bod995e02yZV6ex1WMxCeBv8ffrb3WkEyhceX8APk4g4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v4M4s8MAAADbAAAADwAAAAAAAAAAAAAAAACcAgAA&#10;ZHJzL2Rvd25yZXYueG1sUEsFBgAAAAAEAAQA9wAAAIwDAAAAAA==&#10;">
                      <v:imagedata r:id="rId74" o:title=""/>
                      <v:path arrowok="t"/>
                    </v:shape>
                    <v:shape id="Text Box 85" o:spid="_x0000_s1035" type="#_x0000_t202" style="position:absolute;left:4094213;top:588616;width:1113183;height:4001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y/lEnwQAA&#10;ANsAAAAPAAAAZHJzL2Rvd25yZXYueG1sRI9Ba8JAFITvhf6H5RW81Y0FRaKrSK3gwYsa74/sMxua&#10;fRuyTxP/vVsoeBxm5htmuR58o+7UxTqwgck4A0VcBltzZaA47z7noKIgW2wCk4EHRViv3t+WmNvQ&#10;85HuJ6lUgnDM0YATaXOtY+nIYxyHljh519B5lCS7StsO+wT3jf7Kspn2WHNacNjSt6Py93TzBkTs&#10;ZvIofnzcX4bDtndZOcXCmNHHsFmAEhrkFf5v762B+RT+vqQfoFdP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Mv5RJ8EAAADbAAAADwAAAAAAAAAAAAAAAACXAgAAZHJzL2Rvd25y&#10;ZXYueG1sUEsFBgAAAAAEAAQA9QAAAIUDAAAAAA==&#10;" filled="f" stroked="f">
                      <v:textbox style="mso-fit-shape-to-text:t">
                        <w:txbxContent>
                          <w:p w14:paraId="1BCB47BE" w14:textId="77777777" w:rsidR="006933C7" w:rsidRPr="00A25457" w:rsidRDefault="006933C7" w:rsidP="005A3F73">
                            <w:pPr>
                              <w:pStyle w:val="NormalWeb"/>
                              <w:spacing w:before="0" w:beforeAutospacing="0" w:after="0" w:afterAutospacing="0"/>
                              <w:jc w:val="center"/>
                              <w:rPr>
                                <w:color w:val="000000" w:themeColor="text1"/>
                              </w:rPr>
                            </w:pPr>
                            <w:r w:rsidRPr="00A25457">
                              <w:rPr>
                                <w:rFonts w:asciiTheme="minorHAnsi" w:hAnsi="Calibri" w:cstheme="minorBidi"/>
                                <w:color w:val="000000" w:themeColor="text1"/>
                                <w:kern w:val="24"/>
                                <w:sz w:val="20"/>
                                <w:szCs w:val="20"/>
                              </w:rPr>
                              <w:t>5000 X SYPRO Orange in DMSO</w:t>
                            </w:r>
                          </w:p>
                        </w:txbxContent>
                      </v:textbox>
                    </v:shape>
                  </v:group>
                  <v:group id="Group 86" o:spid="_x0000_s1036" style="position:absolute;left:2629024;width:1112504;height:988726" coordorigin="2629024" coordsize="1112504,988726"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DlkmpyxAAAANsAAAAP&#10;AAAAAAAAAAAAAAAAAKkCAABkcnMvZG93bnJldi54bWxQSwUGAAAAAAQABAD6AAAAmgMAAAAA&#10;">
                    <v:shape id="Picture 87" o:spid="_x0000_s1037" type="#_x0000_t75" style="position:absolute;left:3031287;width:307979;height:594798;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y/&#10;4ifDAAAA2wAAAA8AAABkcnMvZG93bnJldi54bWxEj0+LwjAUxO8LfofwBG9rqqCWrlEW/6DHtYp4&#10;fDRv27LNS22iVj/9RhA8DjPzG2Y6b00lrtS40rKCQT8CQZxZXXKu4LBff8YgnEfWWFkmBXdyMJ91&#10;PqaYaHvjHV1Tn4sAYZeggsL7OpHSZQUZdH1bEwfv1zYGfZBNLnWDtwA3lRxG0VgaLDksFFjToqDs&#10;L70YBbU8DQ+b1U96WjrajBdn8xiMjkr1uu33FwhPrX+HX+2tVhBP4Pkl/AA5+wc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LL/iJ8MAAADbAAAADwAAAAAAAAAAAAAAAACcAgAA&#10;ZHJzL2Rvd25yZXYueG1sUEsFBgAAAAAEAAQA9wAAAIwDAAAAAA==&#10;">
                      <v:imagedata r:id="rId75" o:title=""/>
                      <v:path arrowok="t"/>
                    </v:shape>
                    <v:shape id="Text Box 88" o:spid="_x0000_s1038" type="#_x0000_t202" style="position:absolute;left:2629024;top:588616;width:1112504;height:4001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" filled="f" stroked="f">
                      <v:textbox style="mso-fit-shape-to-text:t">
                        <w:txbxContent>
                          <w:p w14:paraId="76CAA257" w14:textId="77777777" w:rsidR="006933C7" w:rsidRDefault="006933C7" w:rsidP="005A3F73">
                            <w:pPr>
                              <w:pStyle w:val="NormalWeb"/>
                              <w:spacing w:before="0" w:beforeAutospacing="0" w:after="0" w:afterAutospacing="0"/>
                              <w:jc w:val="center"/>
                            </w:pPr>
                            <w:r>
                              <w:rPr>
                                <w:rFonts w:asciiTheme="minorHAnsi" w:hAnsi="Calibri" w:cstheme="minorBidi"/>
                                <w:color w:val="000000" w:themeColor="text1"/>
                                <w:kern w:val="24"/>
                                <w:sz w:val="20"/>
                                <w:szCs w:val="20"/>
                              </w:rPr>
                              <w:t>protein at 0.5-2.0 mg/mL</w:t>
                            </w:r>
                          </w:p>
                        </w:txbxContent>
                      </v:textbox>
                    </v:shape>
                  </v:group>
                </v:group>
                <v:shape id="Text Box 89" o:spid="_x0000_s1039" type="#_x0000_t202" style="position:absolute;left:878009;top:1941933;width:1437862;height:4001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zs1siwgAA&#10;ANsAAAAPAAAAZHJzL2Rvd25yZXYueG1sRI/NasMwEITvhb6D2EBujZxCS+JENqE/kEMvTZz7Ym0s&#10;E2tlrG3svH1UKPQ4zMw3zLacfKeuNMQ2sIHlIgNFXAfbcmOgOn4+rUBFQbbYBSYDN4pQFo8PW8xt&#10;GPmbrgdpVIJwzNGAE+lzrWPtyGNchJ44eecweJQkh0bbAccE951+zrJX7bHltOCwpzdH9eXw4w2I&#10;2N3yVn34uD9NX++jy+oXrIyZz6bdBpTQJP/hv/beGlit4fdL+gG6uA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LOzWyLCAAAA2wAAAA8AAAAAAAAAAAAAAAAAlwIAAGRycy9kb3du&#10;cmV2LnhtbFBLBQYAAAAABAAEAPUAAACGAwAAAAA=&#10;" filled="f" stroked="f">
                  <v:textbox style="mso-fit-shape-to-text:t">
                    <w:txbxContent>
                      <w:p w14:paraId="0A01381C" w14:textId="77777777" w:rsidR="006933C7" w:rsidRDefault="006933C7" w:rsidP="005A3F73">
                        <w:pPr>
                          <w:pStyle w:val="NormalWeb"/>
                          <w:spacing w:before="0" w:beforeAutospacing="0" w:after="0" w:afterAutospacing="0"/>
                          <w:jc w:val="center"/>
                        </w:pPr>
                        <w:r>
                          <w:rPr>
                            <w:rFonts w:asciiTheme="minorHAnsi" w:hAnsi="Calibri" w:cstheme="minorBidi"/>
                            <w:color w:val="000000" w:themeColor="text1"/>
                            <w:kern w:val="24"/>
                            <w:sz w:val="20"/>
                            <w:szCs w:val="20"/>
                          </w:rPr>
                          <w:t>2 X Durham Salt, pH or Osmolyte screen</w:t>
                        </w:r>
                      </w:p>
                    </w:txbxContent>
                  </v:textbox>
                </v:shape>
                <v:shape id="Picture 90" o:spid="_x0000_s1040" type="#_x0000_t75" style="position:absolute;left:3784099;top:1337863;width:307979;height:594798;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aP&#10;7I7AAAAA2wAAAA8AAABkcnMvZG93bnJldi54bWxET8uKwjAU3Q/4D+EKsxtThZGxNor4QJczVaTL&#10;S3Nti81NbaJWv94sBlwezjuZd6YWN2pdZVnBcBCBIM6trrhQcNhvvn5AOI+ssbZMCh7kYD7rfSQY&#10;a3vnP7qlvhAhhF2MCkrvm1hKl5dk0A1sQxy4k20N+gDbQuoW7yHc1HIURWNpsOLQUGJDy5Lyc3o1&#10;ChqZjQ7b9W+arRxtx8uLeQ6/j0p99rvFFISnzr/F/+6dVjAJ68OX8APk7AU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Jo/sjsAAAADbAAAADwAAAAAAAAAAAAAAAACcAgAAZHJz&#10;L2Rvd25yZXYueG1sUEsFBgAAAAAEAAQA9wAAAIkDAAAAAA==&#10;">
                  <v:imagedata r:id="rId75" o:title=""/>
                  <v:path arrowok="t"/>
                </v:shape>
                <v:shapetype id="_x0000_t32" coordsize="21600,21600" o:spt="32" o:oned="t" path="m0,0l21600,21600e" filled="f">
                  <v:path arrowok="t" fillok="f" o:connecttype="none"/>
                  <o:lock v:ext="edit" shapetype="t"/>
                </v:shapetype>
                <v:shape id="Straight Arrow Connector 91" o:spid="_x0000_s1041" type="#_x0000_t32" style="position:absolute;left:3185276;top:980892;width:578945;height:349137;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qVIPMUAAADbAAAADwAAAGRycy9kb3ducmV2LnhtbESPQWvCQBSE70L/w/IK3nSjQltTVykF&#10;0eJFo6i9PbKvydLs25BdTfz3rlDocZiZb5jZorOVuFLjjWMFo2ECgjh32nCh4LBfDt5A+ICssXJM&#10;Cm7kYTF/6s0w1a7lHV2zUIgIYZ+igjKEOpXS5yVZ9ENXE0fvxzUWQ5RNIXWDbYTbSo6T5EVaNBwX&#10;Sqzps6T8N7tYBfnhfJrS1hx1OzGvq3rzvZlkX0r1n7uPdxCBuvAf/muvtYLpCB5f4g+Q8zs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DqVIPMUAAADbAAAADwAAAAAAAAAA&#10;AAAAAAChAgAAZHJzL2Rvd25yZXYueG1sUEsFBgAAAAAEAAQA+QAAAJMDAAAAAA==&#10;" strokecolor="black [3213]" strokeweight=".5pt">
                  <v:stroke endarrow="block" joinstyle="miter"/>
                </v:shape>
                <v:shape id="Straight Arrow Connector 92" o:spid="_x0000_s1042" type="#_x0000_t32" style="position:absolute;left:4090402;top:980892;width:578945;height:349137;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YU8ScMAAADbAAAADwAAAGRycy9kb3ducmV2LnhtbESP3YrCMBSE7xd8h3AEb0QTvXC1GkVE&#10;xUV2wZ8HODTHttic1CZqffuNsLCXw8x8w8wWjS3Fg2pfONYw6CsQxKkzBWcazqdNbwzCB2SDpWPS&#10;8CIPi3nrY4aJcU8+0OMYMhEh7BPUkIdQJVL6NCeLvu8q4uhdXG0xRFln0tT4jHBbyqFSI2mx4LiQ&#10;Y0WrnNLr8W412PV299l0X99dW95OZu/V109QWnfazXIKIlAT/sN/7Z3RMBnC+0v8AXL+C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AGFPEnDAAAA2wAAAA8AAAAAAAAAAAAA&#10;AAAAoQIAAGRycy9kb3ducmV2LnhtbFBLBQYAAAAABAAEAPkAAACRAwAAAAA=&#10;" strokecolor="black [3213]" strokeweight=".5pt">
                  <v:stroke endarrow="block" joinstyle="miter"/>
                </v:shape>
                <v:shape id="Text Box 93" o:spid="_x0000_s1043" type="#_x0000_t202" style="position:absolute;left:4343801;top:1083808;width:396246;height:40133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XgvoVwgAA&#10;ANsAAAAPAAAAZHJzL2Rvd25yZXYueG1sRI9Ba8JAFITvBf/D8oTe6kalxaauImrBg5dqvD+yr9nQ&#10;7NuQfZr477uFgsdhZr5hluvBN+pGXawDG5hOMlDEZbA1VwaK8+fLAlQUZItNYDJwpwjr1ehpibkN&#10;PX/R7SSVShCOORpwIm2udSwdeYyT0BIn7zt0HiXJrtK2wz7BfaNnWfamPdacFhy2tHVU/pyu3oCI&#10;3Uzvxd7Hw2U47nqXla9YGPM8HjYfoIQGeYT/2wdr4H0Of1/SD9CrX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FeC+hXCAAAA2wAAAA8AAAAAAAAAAAAAAAAAlwIAAGRycy9kb3du&#10;cmV2LnhtbFBLBQYAAAAABAAEAPUAAACGAwAAAAA=&#10;" filled="f" stroked="f">
                  <v:textbox style="mso-fit-shape-to-text:t">
                    <w:txbxContent>
                      <w:p w14:paraId="7CAAAE6E" w14:textId="77777777" w:rsidR="006933C7" w:rsidRDefault="006933C7" w:rsidP="005A3F73">
                        <w:pPr>
                          <w:pStyle w:val="NormalWeb"/>
                          <w:spacing w:before="0" w:beforeAutospacing="0" w:after="0" w:afterAutospacing="0"/>
                          <w:jc w:val="center"/>
                        </w:pPr>
                        <w:r>
                          <w:rPr>
                            <w:rFonts w:asciiTheme="minorHAnsi" w:hAnsi="Calibri" w:cstheme="minorBidi"/>
                            <w:color w:val="002060"/>
                            <w:kern w:val="24"/>
                            <w:sz w:val="20"/>
                            <w:szCs w:val="20"/>
                          </w:rPr>
                          <w:t xml:space="preserve">4 </w:t>
                        </w:r>
                        <w:r>
                          <w:rPr>
                            <w:rFonts w:asciiTheme="minorHAnsi" w:hAnsi="Calibri" w:cstheme="minorBidi"/>
                            <w:color w:val="002060"/>
                            <w:kern w:val="24"/>
                            <w:sz w:val="20"/>
                            <w:szCs w:val="20"/>
                            <w:lang w:val="en-GB"/>
                          </w:rPr>
                          <w:t>μL</w:t>
                        </w:r>
                        <w:r>
                          <w:rPr>
                            <w:rFonts w:asciiTheme="minorHAnsi" w:hAnsi="Calibri" w:cstheme="minorBidi"/>
                            <w:color w:val="002060"/>
                            <w:kern w:val="24"/>
                            <w:sz w:val="20"/>
                            <w:szCs w:val="20"/>
                          </w:rPr>
                          <w:t xml:space="preserve"> </w:t>
                        </w:r>
                      </w:p>
                    </w:txbxContent>
                  </v:textbox>
                </v:shape>
                <v:shape id="Text Box 94" o:spid="_x0000_s1044" type="#_x0000_t202" style="position:absolute;left:3381496;top:1940495;width:1113183;height:4001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Ya2JhwgAA&#10;ANsAAAAPAAAAZHJzL2Rvd25yZXYueG1sRI9Ba8JAFITvBf/D8oTe6kaxxaauImrBg5dqvD+yr9nQ&#10;7NuQfZr477uFgsdhZr5hluvBN+pGXawDG5hOMlDEZbA1VwaK8+fLAlQUZItNYDJwpwjr1ehpibkN&#10;PX/R7SSVShCOORpwIm2udSwdeYyT0BIn7zt0HiXJrtK2wz7BfaNnWfamPdacFhy2tHVU/pyu3oCI&#10;3Uzvxd7Hw2U47nqXla9YGPM8HjYfoIQGeYT/2wdr4H0Of1/SD9CrX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hrYmHCAAAA2wAAAA8AAAAAAAAAAAAAAAAAlwIAAGRycy9kb3du&#10;cmV2LnhtbFBLBQYAAAAABAAEAPUAAACGAwAAAAA=&#10;" filled="f" stroked="f">
                  <v:textbox style="mso-fit-shape-to-text:t">
                    <w:txbxContent>
                      <w:p w14:paraId="09316376" w14:textId="77777777" w:rsidR="006933C7" w:rsidRPr="00A25457" w:rsidRDefault="006933C7" w:rsidP="005A3F73">
                        <w:pPr>
                          <w:pStyle w:val="NormalWeb"/>
                          <w:spacing w:before="0" w:beforeAutospacing="0" w:after="0" w:afterAutospacing="0"/>
                          <w:jc w:val="center"/>
                          <w:rPr>
                            <w:color w:val="000000" w:themeColor="text1"/>
                          </w:rPr>
                        </w:pPr>
                        <w:r w:rsidRPr="00A25457">
                          <w:rPr>
                            <w:rFonts w:asciiTheme="minorHAnsi" w:hAnsi="Calibri" w:cstheme="minorBidi"/>
                            <w:color w:val="000000" w:themeColor="text1"/>
                            <w:kern w:val="24"/>
                            <w:sz w:val="20"/>
                            <w:szCs w:val="20"/>
                          </w:rPr>
                          <w:t>Protein in 20 X SYPRO Orange</w:t>
                        </w:r>
                      </w:p>
                    </w:txbxContent>
                  </v:textbox>
                </v:shape>
                <v:shape id="Text Box 95" o:spid="_x0000_s1045" type="#_x0000_t202" style="position:absolute;left:1998859;top:3111847;width:1589569;height:4001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3J8f6wQAA&#10;ANsAAAAPAAAAZHJzL2Rvd25yZXYueG1sRI9Ba8JAFITvBf/D8gre6kbBoqmriFbw0Isa74/sazY0&#10;+zZkX038992C4HGYmW+Y1WbwjbpRF+vABqaTDBRxGWzNlYHicnhbgIqCbLEJTAbuFGGzHr2sMLeh&#10;5xPdzlKpBOGYowEn0uZax9KRxzgJLXHyvkPnUZLsKm077BPcN3qWZe/aY81pwWFLO0flz/nXGxCx&#10;2+m9+PTxeB2+9r3LyjkWxoxfh+0HKKFBnuFH+2gNLOfw/yX9AL3+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tyfH+sEAAADbAAAADwAAAAAAAAAAAAAAAACXAgAAZHJzL2Rvd25y&#10;ZXYueG1sUEsFBgAAAAAEAAQA9QAAAIUDAAAAAA==&#10;" filled="f" stroked="f">
                  <v:textbox style="mso-fit-shape-to-text:t">
                    <w:txbxContent>
                      <w:p w14:paraId="016B03B5" w14:textId="77777777" w:rsidR="006933C7" w:rsidRDefault="006933C7" w:rsidP="005A3F73">
                        <w:pPr>
                          <w:pStyle w:val="NormalWeb"/>
                          <w:spacing w:before="0" w:beforeAutospacing="0" w:after="0" w:afterAutospacing="0"/>
                          <w:jc w:val="center"/>
                        </w:pPr>
                        <w:r>
                          <w:rPr>
                            <w:rFonts w:asciiTheme="minorHAnsi" w:hAnsi="Calibri" w:cstheme="minorBidi"/>
                            <w:color w:val="000000" w:themeColor="text1"/>
                            <w:kern w:val="24"/>
                            <w:sz w:val="20"/>
                            <w:szCs w:val="20"/>
                          </w:rPr>
                          <w:t>96-well semi-skirted PCR plate for FAST systems</w:t>
                        </w:r>
                      </w:p>
                    </w:txbxContent>
                  </v:textbox>
                </v:shape>
                <v:shape id="Straight Arrow Connector 96" o:spid="_x0000_s1046" type="#_x0000_t32" style="position:absolute;left:3350105;top:2336714;width:578945;height:349137;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r46SsQAAADbAAAADwAAAGRycy9kb3ducmV2LnhtbESP3YrCMBSE7wXfIRzBG9FkvfCnGkVE&#10;xWXZBX8e4NAc22Jz0m2i1rffLAheDjPzDTNfNrYUd6p94VjDx0CBIE6dKTjTcD5t+xMQPiAbLB2T&#10;hid5WC7arTkmxj34QPdjyESEsE9QQx5ClUjp05ws+oGriKN3cbXFEGWdSVPjI8JtKYdKjaTFguNC&#10;jhWtc0qvx5vVYDe7/bjpPb97tvw9mS+vPn+C0rrbaVYzEIGa8A6/2nujYTqC/y/xB8jFH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vjpKxAAAANsAAAAPAAAAAAAAAAAA&#10;AAAAAKECAABkcnMvZG93bnJldi54bWxQSwUGAAAAAAQABAD5AAAAkgMAAAAA&#10;" strokecolor="black [3213]" strokeweight=".5pt">
                  <v:stroke endarrow="block" joinstyle="miter"/>
                </v:shape>
                <v:shape id="Text Box 97" o:spid="_x0000_s1047" type="#_x0000_t202" style="position:absolute;left:3502173;top:2439630;width:1052053;height:24622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oufwWwgAA&#10;ANsAAAAPAAAAZHJzL2Rvd25yZXYueG1sRI9Ba8JAFITvBf/D8oTe6kbB1qauImrBg5dqvD+yr9nQ&#10;7NuQfZr477uFgsdhZr5hluvBN+pGXawDG5hOMlDEZbA1VwaK8+fLAlQUZItNYDJwpwjr1ehpibkN&#10;PX/R7SSVShCOORpwIm2udSwdeYyT0BIn7zt0HiXJrtK2wz7BfaNnWfaqPdacFhy2tHVU/pyu3oCI&#10;3Uzvxd7Hw2U47nqXlXMsjHkeD5sPUEKDPML/7YM18P4Gf1/SD9CrX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Ci5/BbCAAAA2wAAAA8AAAAAAAAAAAAAAAAAlwIAAGRycy9kb3du&#10;cmV2LnhtbFBLBQYAAAAABAAEAPUAAACGAwAAAAA=&#10;" filled="f" stroked="f">
                  <v:textbox style="mso-fit-shape-to-text:t">
                    <w:txbxContent>
                      <w:p w14:paraId="3C2D15D7" w14:textId="77777777" w:rsidR="006933C7" w:rsidRDefault="006933C7" w:rsidP="005A3F73">
                        <w:pPr>
                          <w:pStyle w:val="NormalWeb"/>
                          <w:spacing w:before="0" w:beforeAutospacing="0" w:after="0" w:afterAutospacing="0"/>
                          <w:jc w:val="center"/>
                        </w:pPr>
                        <w:r>
                          <w:rPr>
                            <w:rFonts w:asciiTheme="minorHAnsi" w:hAnsi="Calibri" w:cstheme="minorBidi"/>
                            <w:color w:val="002060"/>
                            <w:kern w:val="24"/>
                            <w:sz w:val="20"/>
                            <w:szCs w:val="20"/>
                          </w:rPr>
                          <w:t xml:space="preserve">10 </w:t>
                        </w:r>
                        <w:r>
                          <w:rPr>
                            <w:rFonts w:asciiTheme="minorHAnsi" w:hAnsi="Calibri" w:cstheme="minorBidi"/>
                            <w:color w:val="002060"/>
                            <w:kern w:val="24"/>
                            <w:sz w:val="20"/>
                            <w:szCs w:val="20"/>
                            <w:lang w:val="en-GB"/>
                          </w:rPr>
                          <w:t>μL per well</w:t>
                        </w:r>
                        <w:r>
                          <w:rPr>
                            <w:rFonts w:asciiTheme="minorHAnsi" w:hAnsi="Calibri" w:cstheme="minorBidi"/>
                            <w:color w:val="002060"/>
                            <w:kern w:val="24"/>
                            <w:sz w:val="20"/>
                            <w:szCs w:val="20"/>
                          </w:rPr>
                          <w:t xml:space="preserve"> </w:t>
                        </w:r>
                      </w:p>
                    </w:txbxContent>
                  </v:textbox>
                </v:shape>
                <v:shape id="Straight Arrow Connector 98" o:spid="_x0000_s1048" type="#_x0000_t32" style="position:absolute;left:1592811;top:2336713;width:578945;height:349137;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5/hocIAAADbAAAADwAAAGRycy9kb3ducmV2LnhtbERPz2vCMBS+C/sfwhvspukU3OxMiwgy&#10;xcvsZNPbo3lrw5qX0kTb/ffLQfD48f1e5oNtxJU6bxwreJ4kIIhLpw1XCo6fm/ErCB+QNTaOScEf&#10;ecizh9ESU+16PtC1CJWIIexTVFCH0KZS+rImi37iWuLI/bjOYoiwq6TusI/htpHTJJlLi4ZjQ40t&#10;rWsqf4uLVVAeT98L+jBfup+Zl/d2f97Pip1ST4/D6g1EoCHcxTf3VitYxLHxS/wBMvsH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n5/hocIAAADbAAAADwAAAAAAAAAAAAAA&#10;AAChAgAAZHJzL2Rvd25yZXYueG1sUEsFBgAAAAAEAAQA+QAAAJADAAAAAA==&#10;" strokecolor="black [3213]" strokeweight=".5pt">
                  <v:stroke endarrow="block" joinstyle="miter"/>
                </v:shape>
                <v:shape id="Text Box 99" o:spid="_x0000_s1049" type="#_x0000_t202" style="position:absolute;left:709662;top:3520670;width:4399134;height:4001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2as3/wgAA&#10;ANsAAAAPAAAAZHJzL2Rvd25yZXYueG1sRI9Pa8JAFMTvhX6H5RV6qxuFFo2uIv4BD72o8f7IvmZD&#10;s29D9mnit3eFQo/DzPyGWawG36gbdbEObGA8ykARl8HWXBkozvuPKagoyBabwGTgThFWy9eXBeY2&#10;9Hyk20kqlSAcczTgRNpc61g68hhHoSVO3k/oPEqSXaVth32C+0ZPsuxLe6w5LThsaeOo/D1dvQER&#10;ux7fi52Ph8vwve1dVn5iYcz727CegxIa5D/81z5YA7MZPL+kH6CXD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DZqzf/CAAAA2wAAAA8AAAAAAAAAAAAAAAAAlwIAAGRycy9kb3du&#10;cmV2LnhtbFBLBQYAAAAABAAEAPUAAACGAwAAAAA=&#10;" filled="f" stroked="f">
                  <v:textbox style="mso-fit-shape-to-text:t">
                    <w:txbxContent>
                      <w:p w14:paraId="5F290B1B" w14:textId="77777777" w:rsidR="006933C7" w:rsidRDefault="006933C7" w:rsidP="005A3F73">
                        <w:pPr>
                          <w:pStyle w:val="NormalWeb"/>
                          <w:spacing w:before="0" w:beforeAutospacing="0" w:after="0" w:afterAutospacing="0"/>
                          <w:jc w:val="center"/>
                          <w:rPr>
                            <w:rFonts w:asciiTheme="minorHAnsi" w:hAnsi="Calibri" w:cstheme="minorBidi"/>
                            <w:color w:val="C12A6E"/>
                            <w:kern w:val="24"/>
                            <w:sz w:val="20"/>
                            <w:szCs w:val="20"/>
                          </w:rPr>
                        </w:pPr>
                        <w:r>
                          <w:rPr>
                            <w:rFonts w:asciiTheme="minorHAnsi" w:hAnsi="Calibri" w:cstheme="minorBidi"/>
                            <w:color w:val="C12A6E"/>
                            <w:kern w:val="24"/>
                            <w:sz w:val="20"/>
                            <w:szCs w:val="20"/>
                          </w:rPr>
                          <w:t>1 X Durham Screen + 10 X SYPRO Orange + half original protein concentration</w:t>
                        </w:r>
                      </w:p>
                      <w:p w14:paraId="449BE818" w14:textId="77777777" w:rsidR="006933C7" w:rsidRDefault="006933C7" w:rsidP="005A3F73">
                        <w:pPr>
                          <w:pStyle w:val="NormalWeb"/>
                          <w:spacing w:before="0" w:beforeAutospacing="0" w:after="0" w:afterAutospacing="0"/>
                          <w:jc w:val="center"/>
                        </w:pPr>
                        <w:r>
                          <w:rPr>
                            <w:rFonts w:asciiTheme="minorHAnsi" w:hAnsi="Calibri" w:cstheme="minorBidi"/>
                            <w:color w:val="C12A6E"/>
                            <w:kern w:val="24"/>
                            <w:sz w:val="20"/>
                            <w:szCs w:val="20"/>
                          </w:rPr>
                          <w:t xml:space="preserve">(20 </w:t>
                        </w:r>
                        <w:r>
                          <w:rPr>
                            <w:rFonts w:asciiTheme="minorHAnsi" w:hAnsi="Calibri" w:cstheme="minorBidi"/>
                            <w:color w:val="C12A6E"/>
                            <w:kern w:val="24"/>
                            <w:sz w:val="20"/>
                            <w:szCs w:val="20"/>
                            <w:lang w:val="en-GB"/>
                          </w:rPr>
                          <w:t>μL total)</w:t>
                        </w:r>
                      </w:p>
                    </w:txbxContent>
                  </v:textbox>
                </v:shape>
                <v:shape id="Text Box 100" o:spid="_x0000_s1050" type="#_x0000_t202" style="position:absolute;top:2410602;width:1956181;height:4001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e1LL5wgAA&#10;ANwAAAAPAAAAZHJzL2Rvd25yZXYueG1sRI9BT8MwDIXvSPsPkZF2Y8mQhlBZNk0MpB24MMrdakxT&#10;0ThVY9bu3+MDEjdb7/m9z9v9nHpzobF0mT2sVw4McZNDx62H+uP17hFMEeSAfWbycKUC+93iZotV&#10;yBO/0+UsrdEQLhV6iCJDZW1pIiUsqzwQq/aVx4Si69jaMOKk4am398492IQda0PEgZ4jNd/nn+RB&#10;JBzW1/olldPn/Hacoms2WHu/vJ0PT2CEZvk3/12fguI7xddndAK7+wU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J7UsvnCAAAA3AAAAA8AAAAAAAAAAAAAAAAAlwIAAGRycy9kb3du&#10;cmV2LnhtbFBLBQYAAAAABAAEAPUAAACGAwAAAAA=&#10;" filled="f" stroked="f">
                  <v:textbox style="mso-fit-shape-to-text:t">
                    <w:txbxContent>
                      <w:p w14:paraId="728AA82D" w14:textId="77777777" w:rsidR="006933C7" w:rsidRDefault="006933C7" w:rsidP="005A3F73">
                        <w:pPr>
                          <w:pStyle w:val="NormalWeb"/>
                          <w:spacing w:before="0" w:beforeAutospacing="0" w:after="0" w:afterAutospacing="0"/>
                          <w:jc w:val="center"/>
                        </w:pPr>
                        <w:r>
                          <w:rPr>
                            <w:rFonts w:asciiTheme="minorHAnsi" w:hAnsi="Calibri" w:cstheme="minorBidi"/>
                            <w:color w:val="002060"/>
                            <w:kern w:val="24"/>
                            <w:sz w:val="20"/>
                            <w:szCs w:val="20"/>
                          </w:rPr>
                          <w:t xml:space="preserve">10 </w:t>
                        </w:r>
                        <w:r>
                          <w:rPr>
                            <w:rFonts w:asciiTheme="minorHAnsi" w:hAnsi="Calibri" w:cstheme="minorBidi"/>
                            <w:color w:val="002060"/>
                            <w:kern w:val="24"/>
                            <w:sz w:val="20"/>
                            <w:szCs w:val="20"/>
                            <w:lang w:val="en-GB"/>
                          </w:rPr>
                          <w:t>μL per well using Screenmaker 96+8 Xtal (Innovadyne)</w:t>
                        </w:r>
                        <w:r>
                          <w:rPr>
                            <w:rFonts w:asciiTheme="minorHAnsi" w:hAnsi="Calibri" w:cstheme="minorBidi"/>
                            <w:color w:val="002060"/>
                            <w:kern w:val="24"/>
                            <w:sz w:val="20"/>
                            <w:szCs w:val="20"/>
                          </w:rPr>
                          <w:t xml:space="preserve">  </w:t>
                        </w:r>
                      </w:p>
                    </w:txbxContent>
                  </v:textbox>
                </v:shape>
                <v:shape id="Picture 101" o:spid="_x0000_s1051" type="#_x0000_t75" style="position:absolute;left:2449151;top:4346874;width:716062;height:76721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g&#10;ebnBAAAA3AAAAA8AAABkcnMvZG93bnJldi54bWxET99rwjAQfhf2P4Qb7E0T5xxaG2U6BnvVbeDj&#10;0ZxtaXOJTazdf78MBN/u4/t5+WawreipC7VjDdOJAkFcOFNzqeH762O8ABEissHWMWn4pQCb9cMo&#10;x8y4K++pP8RSpBAOGWqoYvSZlKGoyGKYOE+cuJPrLMYEu1KaDq8p3LbyWalXabHm1FChp11FRXO4&#10;WA2+P6Nf/jRzPKqXxfF82s7ezV7rp8fhbQUi0hDv4pv706T5agr/z6QL5PoP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E+gebnBAAAA3AAAAA8AAAAAAAAAAAAAAAAAnAIAAGRy&#10;cy9kb3ducmV2LnhtbFBLBQYAAAAABAAEAPcAAACKAwAAAAA=&#10;">
                  <v:imagedata r:id="rId76" o:title=""/>
                  <v:path arrowok="t"/>
                </v:shape>
                <v:shape id="Straight Arrow Connector 102" o:spid="_x0000_s1052" type="#_x0000_t32" style="position:absolute;left:2798274;top:3883971;width:333;height:396443;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qFLSsEAAADcAAAADwAAAGRycy9kb3ducmV2LnhtbERP24rCMBB9F/yHMMK+iCb6sEo1iogu&#10;LouClw8YmrEtNpPaRK1/vxEE3+ZwrjOdN7YUd6p94VjDoK9AEKfOFJxpOB3XvTEIH5ANlo5Jw5M8&#10;zGft1hQT4x68p/shZCKGsE9QQx5ClUjp05ws+r6riCN3drXFEGGdSVPjI4bbUg6V+pYWC44NOVa0&#10;zCm9HG5Wg139bEZN97nt2vJ6NH9e/e6C0vqr0ywmIAI14SN+uzcmzldDeD0TL5CzfwA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BCoUtKwQAAANwAAAAPAAAAAAAAAAAAAAAA&#10;AKECAABkcnMvZG93bnJldi54bWxQSwUGAAAAAAQABAD5AAAAjwMAAAAA&#10;" strokecolor="black [3213]" strokeweight=".5pt">
                  <v:stroke endarrow="block" joinstyle="miter"/>
                </v:shape>
                <v:shape id="Text Box 103" o:spid="_x0000_s1053" type="#_x0000_t202" style="position:absolute;left:2715695;top:3929469;width:2176780;height:2463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BiyOwAAA&#10;ANwAAAAPAAAAZHJzL2Rvd25yZXYueG1sRE9NawIxEL0X+h/CFLzVRKWlbI0irYKHXmq392EzbhY3&#10;k2Uzuuu/bwqCt3m8z1mux9CqC/WpiWxhNjWgiKvoGq4tlD+75zdQSZAdtpHJwpUSrFePD0ssXBz4&#10;my4HqVUO4VSgBS/SFVqnylPANI0dceaOsQ8oGfa1dj0OOTy0em7Mqw7YcG7w2NGHp+p0OAcLIm4z&#10;u5bbkPa/49fn4E31gqW1k6dx8w5KaJS7+ObeuzzfLOD/mXyBXv0B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uBiyOwAAAANwAAAAPAAAAAAAAAAAAAAAAAJcCAABkcnMvZG93bnJl&#10;di54bWxQSwUGAAAAAAQABAD1AAAAhAMAAAAA&#10;" filled="f" stroked="f">
                  <v:textbox style="mso-fit-shape-to-text:t">
                    <w:txbxContent>
                      <w:p w14:paraId="053F7759" w14:textId="77777777" w:rsidR="006933C7" w:rsidRDefault="006933C7" w:rsidP="005A3F73">
                        <w:pPr>
                          <w:pStyle w:val="NormalWeb"/>
                          <w:spacing w:before="0" w:beforeAutospacing="0" w:after="0" w:afterAutospacing="0"/>
                          <w:jc w:val="center"/>
                        </w:pPr>
                        <w:r>
                          <w:rPr>
                            <w:rFonts w:asciiTheme="minorHAnsi" w:hAnsi="Calibri" w:cstheme="minorBidi"/>
                            <w:color w:val="002060"/>
                            <w:kern w:val="24"/>
                            <w:sz w:val="20"/>
                            <w:szCs w:val="20"/>
                          </w:rPr>
                          <w:t>centrifuge 1,000 RPM, 2 minutes, 4˚C</w:t>
                        </w:r>
                      </w:p>
                    </w:txbxContent>
                  </v:textbox>
                </v:shape>
                <v:shape id="Text Box 104" o:spid="_x0000_s1054" type="#_x0000_t202" style="position:absolute;left:1718705;top:5142556;width:2176780;height:2463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h77T6wAAA&#10;ANwAAAAPAAAAZHJzL2Rvd25yZXYueG1sRE9NawIxEL0X+h/CFLzVRLGlbI0irYKHXmq392EzbhY3&#10;k2Uzuuu/bwqCt3m8z1mux9CqC/WpiWxhNjWgiKvoGq4tlD+75zdQSZAdtpHJwpUSrFePD0ssXBz4&#10;my4HqVUO4VSgBS/SFVqnylPANI0dceaOsQ8oGfa1dj0OOTy0em7Mqw7YcG7w2NGHp+p0OAcLIm4z&#10;u5bbkPa/49fn4E31gqW1k6dx8w5KaJS7+ObeuzzfLOD/mXyBXv0B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h77T6wAAAANwAAAAPAAAAAAAAAAAAAAAAAJcCAABkcnMvZG93bnJl&#10;di54bWxQSwUGAAAAAAQABAD1AAAAhAMAAAAA&#10;" filled="f" stroked="f">
                  <v:textbox style="mso-fit-shape-to-text:t">
                    <w:txbxContent>
                      <w:p w14:paraId="15589759" w14:textId="77777777" w:rsidR="006933C7" w:rsidRDefault="006933C7" w:rsidP="005A3F73">
                        <w:pPr>
                          <w:pStyle w:val="NormalWeb"/>
                          <w:spacing w:before="0" w:beforeAutospacing="0" w:after="0" w:afterAutospacing="0"/>
                          <w:jc w:val="center"/>
                        </w:pPr>
                        <w:r>
                          <w:rPr>
                            <w:rFonts w:asciiTheme="minorHAnsi" w:hAnsi="Calibri" w:cstheme="minorBidi"/>
                            <w:color w:val="000000" w:themeColor="text1"/>
                            <w:kern w:val="24"/>
                            <w:sz w:val="20"/>
                            <w:szCs w:val="20"/>
                          </w:rPr>
                          <w:t xml:space="preserve">7500 Fast RT-PCR System </w:t>
                        </w:r>
                      </w:p>
                    </w:txbxContent>
                  </v:textbox>
                </v:shape>
                <v:shape id="Text Box 105" o:spid="_x0000_s1055" type="#_x0000_t202" style="position:absolute;left:3156534;top:4433297;width:2176906;height:55399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OoxFhwAAA&#10;ANwAAAAPAAAAZHJzL2Rvd25yZXYueG1sRE9Na8JAEL0X+h+WEXprdi1YJHUVsRY89FJN70N2mg3N&#10;zobsaOK/7xYEb/N4n7PaTKFTFxpSG9nCvDCgiOvoWm4sVKeP5yWoJMgOu8hk4UoJNuvHhxWWLo78&#10;RZejNCqHcCrRghfpS61T7SlgKmJPnLmfOASUDIdGuwHHHB46/WLMqw7Ycm7w2NPOU/17PAcLIm47&#10;v1b7kA7f0+f76E29wMrap9m0fQMlNMldfHMfXJ5vFvD/TL5Ar/8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OoxFhwAAAANwAAAAPAAAAAAAAAAAAAAAAAJcCAABkcnMvZG93bnJl&#10;di54bWxQSwUGAAAAAAQABAD1AAAAhAMAAAAA&#10;" filled="f" stroked="f">
                  <v:textbox style="mso-fit-shape-to-text:t">
                    <w:txbxContent>
                      <w:p w14:paraId="22AD7A22" w14:textId="77777777" w:rsidR="006933C7" w:rsidRDefault="006933C7" w:rsidP="005A3F73">
                        <w:pPr>
                          <w:pStyle w:val="NormalWeb"/>
                          <w:spacing w:before="0" w:beforeAutospacing="0" w:after="0" w:afterAutospacing="0"/>
                        </w:pPr>
                        <w:r>
                          <w:rPr>
                            <w:rFonts w:ascii="Calibri" w:eastAsia="Calibri" w:hAnsi="Calibri" w:cs="Calibri"/>
                            <w:color w:val="002060"/>
                            <w:kern w:val="24"/>
                            <w:sz w:val="20"/>
                            <w:szCs w:val="20"/>
                          </w:rPr>
                          <w:t>24-96˚C gradient, 1˚C per minute</w:t>
                        </w:r>
                      </w:p>
                      <w:p w14:paraId="7433374D" w14:textId="77777777" w:rsidR="006933C7" w:rsidRDefault="006933C7" w:rsidP="005A3F73">
                        <w:pPr>
                          <w:pStyle w:val="NormalWeb"/>
                          <w:spacing w:before="0" w:beforeAutospacing="0" w:after="0" w:afterAutospacing="0"/>
                        </w:pPr>
                        <w:r>
                          <w:rPr>
                            <w:rFonts w:ascii="Calibri" w:eastAsia="Calibri" w:hAnsi="Calibri" w:cs="Calibri"/>
                            <w:color w:val="002060"/>
                            <w:kern w:val="24"/>
                            <w:sz w:val="20"/>
                            <w:szCs w:val="20"/>
                          </w:rPr>
                          <w:t>excitation: 455-485 nm</w:t>
                        </w:r>
                      </w:p>
                      <w:p w14:paraId="6BDD8AB8" w14:textId="77777777" w:rsidR="006933C7" w:rsidRDefault="006933C7" w:rsidP="005A3F73">
                        <w:pPr>
                          <w:pStyle w:val="NormalWeb"/>
                          <w:spacing w:before="0" w:beforeAutospacing="0" w:after="0" w:afterAutospacing="0"/>
                        </w:pPr>
                        <w:r>
                          <w:rPr>
                            <w:rFonts w:ascii="Calibri" w:eastAsia="Calibri" w:hAnsi="Calibri" w:cs="Calibri"/>
                            <w:color w:val="002060"/>
                            <w:kern w:val="24"/>
                            <w:sz w:val="20"/>
                            <w:szCs w:val="20"/>
                          </w:rPr>
                          <w:t xml:space="preserve">emission: </w:t>
                        </w:r>
                        <w:r>
                          <w:rPr>
                            <w:rFonts w:ascii="Calibri" w:eastAsia="Calibri" w:hAnsi="Calibri" w:cs="Calibri"/>
                            <w:color w:val="002060"/>
                            <w:kern w:val="24"/>
                            <w:sz w:val="20"/>
                            <w:szCs w:val="20"/>
                            <w:lang w:val="en-GB"/>
                          </w:rPr>
                          <w:t>567-596 nm</w:t>
                        </w:r>
                        <w:r>
                          <w:rPr>
                            <w:rFonts w:ascii="Calibri" w:eastAsia="Calibri" w:hAnsi="Calibri" w:cs="Calibri"/>
                            <w:color w:val="002060"/>
                            <w:kern w:val="24"/>
                            <w:sz w:val="20"/>
                            <w:szCs w:val="20"/>
                          </w:rPr>
                          <w:t xml:space="preserve"> or </w:t>
                        </w:r>
                        <w:r>
                          <w:rPr>
                            <w:rFonts w:ascii="Calibri" w:eastAsia="Calibri" w:hAnsi="Calibri" w:cs="Calibri"/>
                            <w:color w:val="002060"/>
                            <w:kern w:val="24"/>
                            <w:sz w:val="20"/>
                            <w:szCs w:val="20"/>
                            <w:lang w:val="en-GB"/>
                          </w:rPr>
                          <w:t xml:space="preserve">505-535 nm </w:t>
                        </w:r>
                      </w:p>
                    </w:txbxContent>
                  </v:textbox>
                </v:shape>
                <v:shape id="Text Box 106" o:spid="_x0000_s1056" type="#_x0000_t202" style="position:absolute;left:3099928;top:1083808;width:424821;height:40133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cY8WwAAA&#10;ANwAAAAPAAAAZHJzL2Rvd25yZXYueG1sRE9NawIxEL0X+h/CCN5qoqCUrVHEKnjoRbu9D5vpZulm&#10;smxGd/33TaHgbR7vc9bbMbTqRn1qIluYzwwo4iq6hmsL5efx5RVUEmSHbWSycKcE283z0xoLFwc+&#10;0+0itcohnAq04EW6QutUeQqYZrEjztx37ANKhn2tXY9DDg+tXhiz0gEbzg0eO9p7qn4u12BBxO3m&#10;9/IQ0ulr/HgfvKmWWFo7nYy7N1BCozzE/+6Ty/PNCv6eyRfozS8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cY8WwAAAANwAAAAPAAAAAAAAAAAAAAAAAJcCAABkcnMvZG93bnJl&#10;di54bWxQSwUGAAAAAAQABAD1AAAAhAMAAAAA&#10;" filled="f" stroked="f">
                  <v:textbox style="mso-fit-shape-to-text:t">
                    <w:txbxContent>
                      <w:p w14:paraId="3004D210" w14:textId="77777777" w:rsidR="006933C7" w:rsidRDefault="006933C7" w:rsidP="005A3F73">
                        <w:pPr>
                          <w:pStyle w:val="NormalWeb"/>
                          <w:spacing w:before="0" w:beforeAutospacing="0" w:after="0" w:afterAutospacing="0"/>
                          <w:jc w:val="center"/>
                        </w:pPr>
                        <w:r>
                          <w:rPr>
                            <w:rFonts w:asciiTheme="minorHAnsi" w:hAnsi="Calibri" w:cstheme="minorBidi"/>
                            <w:color w:val="002060"/>
                            <w:kern w:val="24"/>
                            <w:sz w:val="20"/>
                            <w:szCs w:val="20"/>
                          </w:rPr>
                          <w:t xml:space="preserve">1 mL </w:t>
                        </w:r>
                      </w:p>
                    </w:txbxContent>
                  </v:textbox>
                </v:shape>
                <v:shape id="Picture 107" o:spid="_x0000_s1057" type="#_x0000_t75" style="position:absolute;left:2326826;top:5927448;width:923971;height:525472;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6k&#10;0qXCAAAA3AAAAA8AAABkcnMvZG93bnJldi54bWxET01rwkAQvQv9D8sI3nSj0FpSV0kqsc1R66W3&#10;ITtNQrOzYXcb0/76riB4m8f7nM1uNJ0YyPnWsoLlIgFBXFndcq3g/FHMn0H4gKyxs0wKfsnDbvsw&#10;2WCq7YWPNJxCLWII+xQVNCH0qZS+asigX9ieOHJf1hkMEbpaaoeXGG46uUqSJ2mw5djQYE+vDVXf&#10;px+j4M1mrpD9/vz593hwXV2WPs9LpWbTMXsBEWgMd/HN/a7j/GQN12fiBXL7D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pNKlwgAAANwAAAAPAAAAAAAAAAAAAAAAAJwCAABk&#10;cnMvZG93bnJldi54bWxQSwUGAAAAAAQABAD3AAAAiwMAAAAA&#10;">
                  <v:imagedata r:id="rId77" o:title=""/>
                  <v:path arrowok="t"/>
                </v:shape>
                <v:shape id="Straight Arrow Connector 108" o:spid="_x0000_s1058" type="#_x0000_t32" style="position:absolute;left:2793643;top:5488654;width:333;height:396443;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0l8oMUAAADcAAAADwAAAGRycy9kb3ducmV2LnhtbESPzWoCQRCE74LvMLSQi+hMclDZOIqE&#10;JBhEwZ8HaHY6u4s7PZudia5vbx8Eb91UddXX82Xna3WhNlaBLbyODSjiPLiKCwun49doBiomZId1&#10;YLJwowjLRb83x8yFK+/pckiFkhCOGVooU2oyrWNeksc4Dg2xaL+h9ZhkbQvtWrxKuK/1mzET7bFi&#10;aSixoY+S8vPh31vwn9/raTe8bYe+/ju6TTQ/u2SsfRl0q3dQibr0ND+u107wjdDKMzKBXtw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I0l8oMUAAADcAAAADwAAAAAAAAAA&#10;AAAAAAChAgAAZHJzL2Rvd25yZXYueG1sUEsFBgAAAAAEAAQA+QAAAJMDAAAAAA==&#10;" strokecolor="black [3213]" strokeweight=".5pt">
                  <v:stroke endarrow="block" joinstyle="miter"/>
                </v:shape>
                <v:shape id="Text Box 109" o:spid="_x0000_s1059" type="#_x0000_t202" style="position:absolute;left:2715771;top:5536269;width:872657;height:24622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P7htkwAAA&#10;ANwAAAAPAAAAZHJzL2Rvd25yZXYueG1sRE9NawIxEL0X+h/CFLzVRMHSbo0irYKHXmq392EzbhY3&#10;k2Uzuuu/bwqCt3m8z1mux9CqC/WpiWxhNjWgiKvoGq4tlD+751dQSZAdtpHJwpUSrFePD0ssXBz4&#10;my4HqVUO4VSgBS/SFVqnylPANI0dceaOsQ8oGfa1dj0OOTy0em7Miw7YcG7w2NGHp+p0OAcLIm4z&#10;u5bbkPa/49fn4E21wNLaydO4eQclNMpdfHPvXZ5v3uD/mXyBXv0B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P7htkwAAAANwAAAAPAAAAAAAAAAAAAAAAAJcCAABkcnMvZG93bnJl&#10;di54bWxQSwUGAAAAAAQABAD1AAAAhAMAAAAA&#10;" filled="f" stroked="f">
                  <v:textbox style="mso-fit-shape-to-text:t">
                    <w:txbxContent>
                      <w:p w14:paraId="20F41ED6" w14:textId="77777777" w:rsidR="006933C7" w:rsidRDefault="006933C7" w:rsidP="005A3F73">
                        <w:pPr>
                          <w:pStyle w:val="NormalWeb"/>
                          <w:spacing w:before="0" w:beforeAutospacing="0" w:after="0" w:afterAutospacing="0"/>
                          <w:jc w:val="center"/>
                        </w:pPr>
                        <w:r>
                          <w:rPr>
                            <w:rFonts w:asciiTheme="minorHAnsi" w:hAnsi="Calibri" w:cstheme="minorBidi"/>
                            <w:color w:val="002060"/>
                            <w:kern w:val="24"/>
                            <w:sz w:val="20"/>
                            <w:szCs w:val="20"/>
                          </w:rPr>
                          <w:t>export data</w:t>
                        </w:r>
                      </w:p>
                    </w:txbxContent>
                  </v:textbox>
                </v:shape>
                <v:shape id="Text Box 110" o:spid="_x0000_s1060" type="#_x0000_t202" style="position:absolute;left:1696958;top:6457026;width:2176906;height:24622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bDSQkwgAA&#10;ANwAAAAPAAAAZHJzL2Rvd25yZXYueG1sRI9Ba8MwDIXvg/0Ho0Jvq5NCx8jqltKt0MMu67K7iLU4&#10;LJZDrDXpv58Og90k3tN7n7b7OfbmSmPuEjsoVwUY4ib5jlsH9cfp4QlMFmSPfWJycKMM+9393RYr&#10;nyZ+p+tFWqMhnCt0EESGytrcBIqYV2kgVu0rjRFF17G1fsRJw2Nv10XxaCN2rA0BBzoGar4vP9GB&#10;iD+Ut/o15vPn/PYyhaLZYO3ccjEfnsEIzfJv/rs+e8UvFV+f0Qns7h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BsNJCTCAAAA3AAAAA8AAAAAAAAAAAAAAAAAlwIAAGRycy9kb3du&#10;cmV2LnhtbFBLBQYAAAAABAAEAPUAAACGAwAAAAA=&#10;" filled="f" stroked="f">
                  <v:textbox style="mso-fit-shape-to-text:t">
                    <w:txbxContent>
                      <w:p w14:paraId="20113F59" w14:textId="77777777" w:rsidR="006933C7" w:rsidRDefault="006933C7" w:rsidP="005A3F73">
                        <w:pPr>
                          <w:pStyle w:val="NormalWeb"/>
                          <w:spacing w:before="0" w:beforeAutospacing="0" w:after="0" w:afterAutospacing="0"/>
                          <w:jc w:val="center"/>
                        </w:pPr>
                        <w:r>
                          <w:rPr>
                            <w:rFonts w:asciiTheme="minorHAnsi" w:hAnsi="Calibri" w:cstheme="minorBidi"/>
                            <w:color w:val="000000" w:themeColor="text1"/>
                            <w:kern w:val="24"/>
                            <w:sz w:val="20"/>
                            <w:szCs w:val="20"/>
                          </w:rPr>
                          <w:t>data analysis in NAMI</w:t>
                        </w:r>
                      </w:p>
                    </w:txbxContent>
                  </v:textbox>
                </v:shape>
                <w10:wrap type="topAndBottom" anchorx="margin" anchory="margin"/>
              </v:group>
            </w:pict>
          </mc:Fallback>
        </mc:AlternateContent>
      </w:r>
      <w:r>
        <w:rPr>
          <w:rFonts w:ascii="Calibri" w:hAnsi="Calibri" w:cs="Times New Roman"/>
          <w:color w:val="000000" w:themeColor="text1"/>
        </w:rPr>
        <w:br w:type="page"/>
      </w:r>
    </w:p>
    <w:p w14:paraId="6C092F54" w14:textId="54FB1B45" w:rsidR="005A3F73" w:rsidRPr="00053DB5" w:rsidRDefault="005A3F73" w:rsidP="00E64968">
      <w:pPr>
        <w:pStyle w:val="ThesisHeading3"/>
        <w:outlineLvl w:val="0"/>
      </w:pPr>
      <w:bookmarkStart w:id="67" w:name="_Toc490317486"/>
      <w:r w:rsidRPr="00053DB5">
        <w:lastRenderedPageBreak/>
        <w:t>1.2.3. Thermal Shift Assay Data Analysis</w:t>
      </w:r>
      <w:bookmarkEnd w:id="67"/>
    </w:p>
    <w:p w14:paraId="37698B99" w14:textId="202FBB03" w:rsidR="005A3F73" w:rsidRPr="00053DB5" w:rsidRDefault="005A3F73" w:rsidP="005A3F73">
      <w:pPr>
        <w:spacing w:line="360" w:lineRule="auto"/>
        <w:contextualSpacing/>
        <w:jc w:val="both"/>
        <w:rPr>
          <w:rFonts w:ascii="Calibri" w:hAnsi="Calibri" w:cs="Times New Roman"/>
        </w:rPr>
      </w:pPr>
    </w:p>
    <w:p w14:paraId="671D3D94" w14:textId="7D27E3D5" w:rsidR="005A3F73" w:rsidRDefault="00254D70" w:rsidP="005A3F73">
      <w:pPr>
        <w:spacing w:line="360" w:lineRule="auto"/>
        <w:contextualSpacing/>
        <w:jc w:val="both"/>
        <w:rPr>
          <w:rFonts w:ascii="Calibri" w:hAnsi="Calibri" w:cs="Times New Roman"/>
          <w:color w:val="000000" w:themeColor="text1"/>
        </w:rPr>
      </w:pPr>
      <w:r>
        <w:rPr>
          <w:noProof/>
          <w:lang w:eastAsia="en-GB"/>
        </w:rPr>
        <mc:AlternateContent>
          <mc:Choice Requires="wps">
            <w:drawing>
              <wp:anchor distT="0" distB="0" distL="114300" distR="114300" simplePos="0" relativeHeight="251747328" behindDoc="0" locked="0" layoutInCell="1" allowOverlap="1" wp14:anchorId="3F554ADB" wp14:editId="07277B3D">
                <wp:simplePos x="0" y="0"/>
                <wp:positionH relativeFrom="column">
                  <wp:posOffset>-1608</wp:posOffset>
                </wp:positionH>
                <wp:positionV relativeFrom="paragraph">
                  <wp:posOffset>2981325</wp:posOffset>
                </wp:positionV>
                <wp:extent cx="5485130" cy="620395"/>
                <wp:effectExtent l="0" t="0" r="1270" b="0"/>
                <wp:wrapTopAndBottom/>
                <wp:docPr id="164" name="Text Box 164"/>
                <wp:cNvGraphicFramePr/>
                <a:graphic xmlns:a="http://schemas.openxmlformats.org/drawingml/2006/main">
                  <a:graphicData uri="http://schemas.microsoft.com/office/word/2010/wordprocessingShape">
                    <wps:wsp>
                      <wps:cNvSpPr txBox="1"/>
                      <wps:spPr>
                        <a:xfrm>
                          <a:off x="0" y="0"/>
                          <a:ext cx="5485130" cy="620395"/>
                        </a:xfrm>
                        <a:prstGeom prst="rect">
                          <a:avLst/>
                        </a:prstGeom>
                        <a:solidFill>
                          <a:prstClr val="white"/>
                        </a:solidFill>
                        <a:ln>
                          <a:noFill/>
                        </a:ln>
                      </wps:spPr>
                      <wps:txbx>
                        <w:txbxContent>
                          <w:p w14:paraId="3B4F0DC9" w14:textId="6B650F9A" w:rsidR="006933C7" w:rsidRPr="005A096D" w:rsidRDefault="006933C7" w:rsidP="00FD5260">
                            <w:pPr>
                              <w:jc w:val="both"/>
                              <w:rPr>
                                <w:b/>
                                <w:sz w:val="20"/>
                                <w:szCs w:val="20"/>
                              </w:rPr>
                            </w:pPr>
                            <w:bookmarkStart w:id="68" w:name="_Ref490213279"/>
                            <w:bookmarkStart w:id="69" w:name="_Toc490225032"/>
                            <w:bookmarkStart w:id="70" w:name="_Toc490225061"/>
                            <w:bookmarkStart w:id="71" w:name="_Toc490635958"/>
                            <w:r w:rsidRPr="005A096D">
                              <w:rPr>
                                <w:b/>
                                <w:color w:val="000000" w:themeColor="text1"/>
                                <w:sz w:val="20"/>
                                <w:szCs w:val="20"/>
                              </w:rPr>
                              <w:t xml:space="preserve">Figure </w:t>
                            </w:r>
                            <w:r w:rsidRPr="005A096D">
                              <w:rPr>
                                <w:b/>
                                <w:color w:val="000000" w:themeColor="text1"/>
                                <w:sz w:val="20"/>
                                <w:szCs w:val="20"/>
                              </w:rPr>
                              <w:fldChar w:fldCharType="begin"/>
                            </w:r>
                            <w:r w:rsidRPr="005A096D">
                              <w:rPr>
                                <w:b/>
                                <w:color w:val="000000" w:themeColor="text1"/>
                                <w:sz w:val="20"/>
                                <w:szCs w:val="20"/>
                              </w:rPr>
                              <w:instrText xml:space="preserve"> SEQ Figure \* ARABIC </w:instrText>
                            </w:r>
                            <w:r w:rsidRPr="005A096D">
                              <w:rPr>
                                <w:b/>
                                <w:color w:val="000000" w:themeColor="text1"/>
                                <w:sz w:val="20"/>
                                <w:szCs w:val="20"/>
                              </w:rPr>
                              <w:fldChar w:fldCharType="separate"/>
                            </w:r>
                            <w:r>
                              <w:rPr>
                                <w:b/>
                                <w:noProof/>
                                <w:color w:val="000000" w:themeColor="text1"/>
                                <w:sz w:val="20"/>
                                <w:szCs w:val="20"/>
                              </w:rPr>
                              <w:t>4</w:t>
                            </w:r>
                            <w:r w:rsidRPr="005A096D">
                              <w:rPr>
                                <w:b/>
                                <w:color w:val="000000" w:themeColor="text1"/>
                                <w:sz w:val="20"/>
                                <w:szCs w:val="20"/>
                              </w:rPr>
                              <w:fldChar w:fldCharType="end"/>
                            </w:r>
                            <w:bookmarkEnd w:id="68"/>
                            <w:r w:rsidRPr="005A096D">
                              <w:rPr>
                                <w:b/>
                                <w:color w:val="000000" w:themeColor="text1"/>
                                <w:sz w:val="20"/>
                                <w:szCs w:val="20"/>
                              </w:rPr>
                              <w:t>:</w:t>
                            </w:r>
                            <w:r w:rsidRPr="005A096D">
                              <w:rPr>
                                <w:color w:val="000000" w:themeColor="text1"/>
                                <w:sz w:val="20"/>
                                <w:szCs w:val="20"/>
                              </w:rPr>
                              <w:t xml:space="preserve"> A screenshot of the .csv file inputted into NAMI. Column A refers to the temperature reading, followed by the well number in column B. Columns C-G hold the SYPRO Orange emissions data, where each column represents a different filter present in the RT-</w:t>
                            </w:r>
                            <w:r w:rsidRPr="005A096D">
                              <w:rPr>
                                <w:rFonts w:ascii="Calibri" w:hAnsi="Calibri" w:cs="Times New Roman"/>
                                <w:color w:val="000000" w:themeColor="text1"/>
                                <w:sz w:val="20"/>
                                <w:szCs w:val="20"/>
                              </w:rPr>
                              <w:t>PCR machine</w:t>
                            </w:r>
                            <w:r w:rsidRPr="0086524B">
                              <w:rPr>
                                <w:rFonts w:ascii="Calibri" w:hAnsi="Calibri" w:cs="Times New Roman"/>
                                <w:color w:val="000000" w:themeColor="text1"/>
                                <w:sz w:val="20"/>
                                <w:szCs w:val="20"/>
                              </w:rPr>
                              <w:t xml:space="preserve"> (</w:t>
                            </w:r>
                            <w:r w:rsidRPr="003D036E">
                              <w:rPr>
                                <w:rFonts w:ascii="Calibri" w:hAnsi="Calibri" w:cs="Times New Roman"/>
                                <w:b/>
                                <w:color w:val="000000" w:themeColor="text1"/>
                                <w:sz w:val="20"/>
                                <w:szCs w:val="20"/>
                              </w:rPr>
                              <w:t>Appendix 2</w:t>
                            </w:r>
                            <w:r w:rsidRPr="005A096D">
                              <w:rPr>
                                <w:rFonts w:ascii="Calibri" w:hAnsi="Calibri" w:cs="Times New Roman"/>
                                <w:color w:val="000000" w:themeColor="text1"/>
                                <w:sz w:val="20"/>
                                <w:szCs w:val="20"/>
                              </w:rPr>
                              <w:t>). Most important is column E, or Filter C, which was used for data analysis in all cases (except for EthR protein).</w:t>
                            </w:r>
                            <w:bookmarkEnd w:id="69"/>
                            <w:bookmarkEnd w:id="70"/>
                            <w:bookmarkEnd w:id="7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F554ADB" id="Text Box 164" o:spid="_x0000_s1061" type="#_x0000_t202" style="position:absolute;left:0;text-align:left;margin-left:-.15pt;margin-top:234.75pt;width:431.9pt;height:48.85pt;z-index:2517473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" stroked="f">
                <v:textbox style="mso-fit-shape-to-text:t" inset="0,0,0,0">
                  <w:txbxContent>
                    <w:p w14:paraId="3B4F0DC9" w14:textId="6B650F9A" w:rsidR="006933C7" w:rsidRPr="005A096D" w:rsidRDefault="006933C7" w:rsidP="00FD5260">
                      <w:pPr>
                        <w:jc w:val="both"/>
                        <w:rPr>
                          <w:b/>
                          <w:sz w:val="20"/>
                          <w:szCs w:val="20"/>
                        </w:rPr>
                      </w:pPr>
                      <w:bookmarkStart w:id="72" w:name="_Ref490213279"/>
                      <w:bookmarkStart w:id="73" w:name="_Toc490225032"/>
                      <w:bookmarkStart w:id="74" w:name="_Toc490225061"/>
                      <w:bookmarkStart w:id="75" w:name="_Toc490635958"/>
                      <w:r w:rsidRPr="005A096D">
                        <w:rPr>
                          <w:b/>
                          <w:color w:val="000000" w:themeColor="text1"/>
                          <w:sz w:val="20"/>
                          <w:szCs w:val="20"/>
                        </w:rPr>
                        <w:t xml:space="preserve">Figure </w:t>
                      </w:r>
                      <w:r w:rsidRPr="005A096D">
                        <w:rPr>
                          <w:b/>
                          <w:color w:val="000000" w:themeColor="text1"/>
                          <w:sz w:val="20"/>
                          <w:szCs w:val="20"/>
                        </w:rPr>
                        <w:fldChar w:fldCharType="begin"/>
                      </w:r>
                      <w:r w:rsidRPr="005A096D">
                        <w:rPr>
                          <w:b/>
                          <w:color w:val="000000" w:themeColor="text1"/>
                          <w:sz w:val="20"/>
                          <w:szCs w:val="20"/>
                        </w:rPr>
                        <w:instrText xml:space="preserve"> SEQ Figure \* ARABIC </w:instrText>
                      </w:r>
                      <w:r w:rsidRPr="005A096D">
                        <w:rPr>
                          <w:b/>
                          <w:color w:val="000000" w:themeColor="text1"/>
                          <w:sz w:val="20"/>
                          <w:szCs w:val="20"/>
                        </w:rPr>
                        <w:fldChar w:fldCharType="separate"/>
                      </w:r>
                      <w:r>
                        <w:rPr>
                          <w:b/>
                          <w:noProof/>
                          <w:color w:val="000000" w:themeColor="text1"/>
                          <w:sz w:val="20"/>
                          <w:szCs w:val="20"/>
                        </w:rPr>
                        <w:t>4</w:t>
                      </w:r>
                      <w:r w:rsidRPr="005A096D">
                        <w:rPr>
                          <w:b/>
                          <w:color w:val="000000" w:themeColor="text1"/>
                          <w:sz w:val="20"/>
                          <w:szCs w:val="20"/>
                        </w:rPr>
                        <w:fldChar w:fldCharType="end"/>
                      </w:r>
                      <w:bookmarkEnd w:id="72"/>
                      <w:r w:rsidRPr="005A096D">
                        <w:rPr>
                          <w:b/>
                          <w:color w:val="000000" w:themeColor="text1"/>
                          <w:sz w:val="20"/>
                          <w:szCs w:val="20"/>
                        </w:rPr>
                        <w:t>:</w:t>
                      </w:r>
                      <w:r w:rsidRPr="005A096D">
                        <w:rPr>
                          <w:color w:val="000000" w:themeColor="text1"/>
                          <w:sz w:val="20"/>
                          <w:szCs w:val="20"/>
                        </w:rPr>
                        <w:t xml:space="preserve"> A screenshot of the .csv file inputted into NAMI. Column A refers to the temperature reading, followed by the well number in column B. Columns C-G hold the SYPRO Orange emissions data, where each column represents a different filter present in the RT-</w:t>
                      </w:r>
                      <w:r w:rsidRPr="005A096D">
                        <w:rPr>
                          <w:rFonts w:ascii="Calibri" w:hAnsi="Calibri" w:cs="Times New Roman"/>
                          <w:color w:val="000000" w:themeColor="text1"/>
                          <w:sz w:val="20"/>
                          <w:szCs w:val="20"/>
                        </w:rPr>
                        <w:t>PCR machine</w:t>
                      </w:r>
                      <w:r w:rsidRPr="0086524B">
                        <w:rPr>
                          <w:rFonts w:ascii="Calibri" w:hAnsi="Calibri" w:cs="Times New Roman"/>
                          <w:color w:val="000000" w:themeColor="text1"/>
                          <w:sz w:val="20"/>
                          <w:szCs w:val="20"/>
                        </w:rPr>
                        <w:t xml:space="preserve"> (</w:t>
                      </w:r>
                      <w:r w:rsidRPr="003D036E">
                        <w:rPr>
                          <w:rFonts w:ascii="Calibri" w:hAnsi="Calibri" w:cs="Times New Roman"/>
                          <w:b/>
                          <w:color w:val="000000" w:themeColor="text1"/>
                          <w:sz w:val="20"/>
                          <w:szCs w:val="20"/>
                        </w:rPr>
                        <w:t>Appendix 2</w:t>
                      </w:r>
                      <w:r w:rsidRPr="005A096D">
                        <w:rPr>
                          <w:rFonts w:ascii="Calibri" w:hAnsi="Calibri" w:cs="Times New Roman"/>
                          <w:color w:val="000000" w:themeColor="text1"/>
                          <w:sz w:val="20"/>
                          <w:szCs w:val="20"/>
                        </w:rPr>
                        <w:t>). Most important is column E, or Filter C, which was used for data analysis in all cases (except for EthR protein).</w:t>
                      </w:r>
                      <w:bookmarkEnd w:id="73"/>
                      <w:bookmarkEnd w:id="74"/>
                      <w:bookmarkEnd w:id="75"/>
                    </w:p>
                  </w:txbxContent>
                </v:textbox>
                <w10:wrap type="topAndBottom"/>
              </v:shape>
            </w:pict>
          </mc:Fallback>
        </mc:AlternateContent>
      </w:r>
      <w:r w:rsidR="005A3F73" w:rsidRPr="00053DB5">
        <w:rPr>
          <w:rFonts w:ascii="Calibri" w:hAnsi="Calibri" w:cs="Times New Roman"/>
          <w:noProof/>
          <w:color w:val="000000" w:themeColor="text1"/>
          <w:lang w:eastAsia="en-GB"/>
        </w:rPr>
        <w:drawing>
          <wp:anchor distT="0" distB="0" distL="114300" distR="114300" simplePos="0" relativeHeight="251718656" behindDoc="0" locked="0" layoutInCell="1" allowOverlap="1" wp14:anchorId="627D837C" wp14:editId="11B99194">
            <wp:simplePos x="0" y="0"/>
            <wp:positionH relativeFrom="margin">
              <wp:align>center</wp:align>
            </wp:positionH>
            <wp:positionV relativeFrom="paragraph">
              <wp:posOffset>1645920</wp:posOffset>
            </wp:positionV>
            <wp:extent cx="4653280" cy="1301750"/>
            <wp:effectExtent l="0" t="0" r="0" b="0"/>
            <wp:wrapTopAndBottom/>
            <wp:docPr id="142" name="Picture 142" descr="../../../Desktop/Screen%20Shot%202016-05-09%20at%201.22.1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Screen%20Shot%202016-05-09%20at%201.22.16%20"/>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653280" cy="1301750"/>
                    </a:xfrm>
                    <a:prstGeom prst="rect">
                      <a:avLst/>
                    </a:prstGeom>
                    <a:noFill/>
                    <a:ln>
                      <a:noFill/>
                    </a:ln>
                  </pic:spPr>
                </pic:pic>
              </a:graphicData>
            </a:graphic>
            <wp14:sizeRelH relativeFrom="page">
              <wp14:pctWidth>0</wp14:pctWidth>
            </wp14:sizeRelH>
            <wp14:sizeRelV relativeFrom="page">
              <wp14:pctHeight>0</wp14:pctHeight>
            </wp14:sizeRelV>
          </wp:anchor>
        </w:drawing>
      </w:r>
      <w:r w:rsidR="005A3F73" w:rsidRPr="00053DB5">
        <w:rPr>
          <w:rFonts w:ascii="Calibri" w:hAnsi="Calibri" w:cs="Times New Roman"/>
        </w:rPr>
        <w:t xml:space="preserve">NAMI, a rapid high-throughput </w:t>
      </w:r>
      <w:r w:rsidR="0086524B">
        <w:rPr>
          <w:rFonts w:ascii="Calibri" w:hAnsi="Calibri" w:cs="Times New Roman"/>
        </w:rPr>
        <w:t>graphical user interface (GUI)</w:t>
      </w:r>
      <w:r w:rsidR="005A3F73" w:rsidRPr="00053DB5">
        <w:rPr>
          <w:rFonts w:ascii="Calibri" w:hAnsi="Calibri" w:cs="Times New Roman"/>
        </w:rPr>
        <w:t xml:space="preserve">-based Python programme, was used for TSA data analysis and </w:t>
      </w:r>
      <w:r w:rsidR="005A3F73" w:rsidRPr="00053DB5">
        <w:rPr>
          <w:rFonts w:ascii="Calibri" w:hAnsi="Calibri" w:cs="Times New Roman"/>
          <w:color w:val="000000" w:themeColor="text1"/>
        </w:rPr>
        <w:t>interpretation (Gr</w:t>
      </w:r>
      <w:r w:rsidR="005A3F73" w:rsidRPr="00053DB5">
        <w:rPr>
          <w:rFonts w:ascii="Calibri" w:eastAsiaTheme="minorHAnsi" w:hAnsi="Calibri" w:cs="Times New Roman"/>
          <w:color w:val="000000" w:themeColor="text1"/>
          <w:lang w:val="en-US"/>
        </w:rPr>
        <w:t>ø</w:t>
      </w:r>
      <w:r w:rsidR="005A3F73" w:rsidRPr="00053DB5">
        <w:rPr>
          <w:rFonts w:ascii="Calibri" w:hAnsi="Calibri" w:cs="Times New Roman"/>
          <w:color w:val="000000" w:themeColor="text1"/>
        </w:rPr>
        <w:t xml:space="preserve">ftehauge </w:t>
      </w:r>
      <w:r w:rsidR="005A3F73" w:rsidRPr="00053DB5">
        <w:rPr>
          <w:rFonts w:ascii="Calibri" w:hAnsi="Calibri" w:cs="Times New Roman"/>
          <w:i/>
          <w:color w:val="000000" w:themeColor="text1"/>
        </w:rPr>
        <w:t>et al.</w:t>
      </w:r>
      <w:r w:rsidR="005A3F73" w:rsidRPr="00053DB5">
        <w:rPr>
          <w:rFonts w:ascii="Calibri" w:hAnsi="Calibri" w:cs="Times New Roman"/>
          <w:color w:val="000000" w:themeColor="text1"/>
        </w:rPr>
        <w:t xml:space="preserve">, 2015). Raw data as a .csv </w:t>
      </w:r>
      <w:r w:rsidR="005A3F73" w:rsidRPr="0086524B">
        <w:rPr>
          <w:rFonts w:ascii="Calibri" w:hAnsi="Calibri" w:cs="Times New Roman"/>
          <w:color w:val="000000" w:themeColor="text1"/>
        </w:rPr>
        <w:t>file (</w:t>
      </w:r>
      <w:r w:rsidRPr="0086524B">
        <w:rPr>
          <w:rFonts w:ascii="Calibri" w:hAnsi="Calibri" w:cs="Times New Roman"/>
          <w:color w:val="000000" w:themeColor="text1"/>
        </w:rPr>
        <w:fldChar w:fldCharType="begin"/>
      </w:r>
      <w:r w:rsidRPr="0086524B">
        <w:rPr>
          <w:rFonts w:ascii="Calibri" w:hAnsi="Calibri" w:cs="Times New Roman"/>
          <w:color w:val="000000" w:themeColor="text1"/>
        </w:rPr>
        <w:instrText xml:space="preserve"> REF _Ref490213279 </w:instrText>
      </w:r>
      <w:r w:rsidR="0086524B">
        <w:rPr>
          <w:rFonts w:ascii="Calibri" w:hAnsi="Calibri" w:cs="Times New Roman"/>
          <w:color w:val="000000" w:themeColor="text1"/>
        </w:rPr>
        <w:instrText xml:space="preserve"> \* MERGEFORMAT </w:instrText>
      </w:r>
      <w:r w:rsidRPr="0086524B">
        <w:rPr>
          <w:rFonts w:ascii="Calibri" w:hAnsi="Calibri" w:cs="Times New Roman"/>
          <w:color w:val="000000" w:themeColor="text1"/>
        </w:rPr>
        <w:fldChar w:fldCharType="separate"/>
      </w:r>
      <w:r w:rsidR="006024A1" w:rsidRPr="0086524B">
        <w:rPr>
          <w:b/>
          <w:color w:val="000000" w:themeColor="text1"/>
        </w:rPr>
        <w:t xml:space="preserve">Figure </w:t>
      </w:r>
      <w:r w:rsidR="006024A1" w:rsidRPr="0086524B">
        <w:rPr>
          <w:b/>
          <w:noProof/>
          <w:color w:val="000000" w:themeColor="text1"/>
        </w:rPr>
        <w:t>4</w:t>
      </w:r>
      <w:r w:rsidRPr="0086524B">
        <w:rPr>
          <w:rFonts w:ascii="Calibri" w:hAnsi="Calibri" w:cs="Times New Roman"/>
          <w:color w:val="000000" w:themeColor="text1"/>
        </w:rPr>
        <w:fldChar w:fldCharType="end"/>
      </w:r>
      <w:r w:rsidR="005A3F73" w:rsidRPr="0086524B">
        <w:rPr>
          <w:rFonts w:ascii="Calibri" w:hAnsi="Calibri" w:cs="Times New Roman"/>
          <w:color w:val="000000" w:themeColor="text1"/>
        </w:rPr>
        <w:t>) was</w:t>
      </w:r>
      <w:r w:rsidR="005A3F73" w:rsidRPr="00053DB5">
        <w:rPr>
          <w:rFonts w:ascii="Calibri" w:hAnsi="Calibri" w:cs="Times New Roman"/>
          <w:color w:val="000000" w:themeColor="text1"/>
        </w:rPr>
        <w:t xml:space="preserve"> </w:t>
      </w:r>
      <w:r w:rsidR="005A3F73">
        <w:rPr>
          <w:rFonts w:ascii="Calibri" w:hAnsi="Calibri" w:cs="Times New Roman"/>
          <w:color w:val="000000" w:themeColor="text1"/>
        </w:rPr>
        <w:t xml:space="preserve">used as the input </w:t>
      </w:r>
      <w:r w:rsidR="005A3F73" w:rsidRPr="00053DB5">
        <w:rPr>
          <w:rFonts w:ascii="Calibri" w:hAnsi="Calibri" w:cs="Times New Roman"/>
          <w:color w:val="000000" w:themeColor="text1"/>
        </w:rPr>
        <w:t>into the programme. When analysing Durham Screens data, a .sol file was also uploaded that specified the contents of each well to facilitate further data analysis options in NAMI. The .sol files were written using a simple comma-separated-values format (</w:t>
      </w:r>
      <w:r w:rsidR="00DD2345">
        <w:rPr>
          <w:rFonts w:ascii="Calibri" w:hAnsi="Calibri" w:cs="Times New Roman"/>
          <w:color w:val="000000" w:themeColor="text1"/>
        </w:rPr>
        <w:fldChar w:fldCharType="begin"/>
      </w:r>
      <w:r w:rsidR="00DD2345">
        <w:rPr>
          <w:rFonts w:ascii="Calibri" w:hAnsi="Calibri" w:cs="Times New Roman"/>
          <w:color w:val="000000" w:themeColor="text1"/>
        </w:rPr>
        <w:instrText xml:space="preserve"> REF _Ref490220408 \h </w:instrText>
      </w:r>
      <w:r w:rsidR="00DD2345">
        <w:rPr>
          <w:rFonts w:ascii="Calibri" w:hAnsi="Calibri" w:cs="Times New Roman"/>
          <w:color w:val="000000" w:themeColor="text1"/>
        </w:rPr>
      </w:r>
      <w:r w:rsidR="00DD2345">
        <w:rPr>
          <w:rFonts w:ascii="Calibri" w:hAnsi="Calibri" w:cs="Times New Roman"/>
          <w:color w:val="000000" w:themeColor="text1"/>
        </w:rPr>
        <w:fldChar w:fldCharType="separate"/>
      </w:r>
      <w:r w:rsidR="006024A1" w:rsidRPr="00A544FF">
        <w:rPr>
          <w:b/>
        </w:rPr>
        <w:t xml:space="preserve">Appendix </w:t>
      </w:r>
      <w:r w:rsidR="006024A1">
        <w:rPr>
          <w:b/>
          <w:noProof/>
        </w:rPr>
        <w:t>3</w:t>
      </w:r>
      <w:r w:rsidR="00DD2345">
        <w:rPr>
          <w:rFonts w:ascii="Calibri" w:hAnsi="Calibri" w:cs="Times New Roman"/>
          <w:color w:val="000000" w:themeColor="text1"/>
        </w:rPr>
        <w:fldChar w:fldCharType="end"/>
      </w:r>
      <w:r w:rsidR="005A3F73" w:rsidRPr="00053DB5">
        <w:rPr>
          <w:rFonts w:ascii="Calibri" w:hAnsi="Calibri" w:cs="Times New Roman"/>
          <w:color w:val="000000" w:themeColor="text1"/>
        </w:rPr>
        <w:t xml:space="preserve">). </w:t>
      </w:r>
    </w:p>
    <w:p w14:paraId="6BEFBD2D" w14:textId="77777777" w:rsidR="00254D70" w:rsidRPr="00254D70" w:rsidRDefault="00254D70" w:rsidP="005A3F73">
      <w:pPr>
        <w:spacing w:line="360" w:lineRule="auto"/>
        <w:contextualSpacing/>
        <w:jc w:val="both"/>
        <w:rPr>
          <w:rFonts w:ascii="Calibri" w:hAnsi="Calibri" w:cs="Times New Roman"/>
          <w:color w:val="000000" w:themeColor="text1"/>
        </w:rPr>
      </w:pPr>
    </w:p>
    <w:p w14:paraId="5D645339" w14:textId="47D24717" w:rsidR="00D13BE2" w:rsidRDefault="005A3F73" w:rsidP="005A3F73">
      <w:pPr>
        <w:spacing w:line="360" w:lineRule="auto"/>
        <w:contextualSpacing/>
        <w:jc w:val="both"/>
        <w:rPr>
          <w:rFonts w:ascii="Calibri" w:hAnsi="Calibri" w:cs="Times New Roman"/>
          <w:color w:val="000000" w:themeColor="text1"/>
        </w:rPr>
      </w:pPr>
      <w:r w:rsidRPr="00053DB5">
        <w:rPr>
          <w:rFonts w:ascii="Calibri" w:hAnsi="Calibri" w:cs="Times New Roman"/>
          <w:color w:val="000000" w:themeColor="text1"/>
        </w:rPr>
        <w:t>Following the upload of .csv and .sol files, the user indicates which columns contain the temperatures, well numbers, and SYPRO Orange emissions data to be analysed (</w:t>
      </w:r>
      <w:r w:rsidR="00241C30">
        <w:rPr>
          <w:rFonts w:ascii="Calibri" w:hAnsi="Calibri" w:cs="Times New Roman"/>
          <w:color w:val="000000" w:themeColor="text1"/>
        </w:rPr>
        <w:fldChar w:fldCharType="begin"/>
      </w:r>
      <w:r w:rsidR="00241C30">
        <w:rPr>
          <w:rFonts w:ascii="Calibri" w:hAnsi="Calibri" w:cs="Times New Roman"/>
          <w:color w:val="000000" w:themeColor="text1"/>
        </w:rPr>
        <w:instrText xml:space="preserve"> REF _Ref490213481 </w:instrText>
      </w:r>
      <w:r w:rsidR="00241C30">
        <w:rPr>
          <w:rFonts w:ascii="Calibri" w:hAnsi="Calibri" w:cs="Times New Roman"/>
          <w:color w:val="000000" w:themeColor="text1"/>
        </w:rPr>
        <w:fldChar w:fldCharType="separate"/>
      </w:r>
      <w:r w:rsidR="006024A1" w:rsidRPr="00241C30">
        <w:rPr>
          <w:b/>
          <w:color w:val="000000" w:themeColor="text1"/>
        </w:rPr>
        <w:t xml:space="preserve">Figure </w:t>
      </w:r>
      <w:r w:rsidR="006024A1">
        <w:rPr>
          <w:b/>
          <w:noProof/>
          <w:color w:val="000000" w:themeColor="text1"/>
        </w:rPr>
        <w:t>5</w:t>
      </w:r>
      <w:r w:rsidR="00241C30">
        <w:rPr>
          <w:rFonts w:ascii="Calibri" w:hAnsi="Calibri" w:cs="Times New Roman"/>
          <w:color w:val="000000" w:themeColor="text1"/>
        </w:rPr>
        <w:fldChar w:fldCharType="end"/>
      </w:r>
      <w:r w:rsidRPr="00053DB5">
        <w:rPr>
          <w:rFonts w:ascii="Calibri" w:hAnsi="Calibri" w:cs="Times New Roman"/>
          <w:color w:val="000000" w:themeColor="text1"/>
        </w:rPr>
        <w:t xml:space="preserve">). Looking </w:t>
      </w:r>
      <w:r w:rsidRPr="00D95DB4">
        <w:rPr>
          <w:rFonts w:ascii="Calibri" w:hAnsi="Calibri" w:cs="Times New Roman"/>
          <w:color w:val="000000" w:themeColor="text1"/>
        </w:rPr>
        <w:t xml:space="preserve">at </w:t>
      </w:r>
      <w:r w:rsidR="00241C30" w:rsidRPr="00D95DB4">
        <w:rPr>
          <w:rFonts w:ascii="Calibri" w:hAnsi="Calibri" w:cs="Times New Roman"/>
          <w:color w:val="000000" w:themeColor="text1"/>
        </w:rPr>
        <w:fldChar w:fldCharType="begin"/>
      </w:r>
      <w:r w:rsidR="00241C30" w:rsidRPr="00D95DB4">
        <w:rPr>
          <w:rFonts w:ascii="Calibri" w:hAnsi="Calibri" w:cs="Times New Roman"/>
          <w:color w:val="000000" w:themeColor="text1"/>
        </w:rPr>
        <w:instrText xml:space="preserve"> REF _Ref490213279 </w:instrText>
      </w:r>
      <w:r w:rsidR="00D95DB4">
        <w:rPr>
          <w:rFonts w:ascii="Calibri" w:hAnsi="Calibri" w:cs="Times New Roman"/>
          <w:color w:val="000000" w:themeColor="text1"/>
        </w:rPr>
        <w:instrText xml:space="preserve"> \* MERGEFORMAT </w:instrText>
      </w:r>
      <w:r w:rsidR="00241C30" w:rsidRPr="00D95DB4">
        <w:rPr>
          <w:rFonts w:ascii="Calibri" w:hAnsi="Calibri" w:cs="Times New Roman"/>
          <w:color w:val="000000" w:themeColor="text1"/>
        </w:rPr>
        <w:fldChar w:fldCharType="separate"/>
      </w:r>
      <w:r w:rsidR="006024A1" w:rsidRPr="006024A1">
        <w:rPr>
          <w:b/>
          <w:color w:val="000000" w:themeColor="text1"/>
        </w:rPr>
        <w:t xml:space="preserve">Figure </w:t>
      </w:r>
      <w:r w:rsidR="006024A1" w:rsidRPr="006024A1">
        <w:rPr>
          <w:b/>
          <w:noProof/>
          <w:color w:val="000000" w:themeColor="text1"/>
        </w:rPr>
        <w:t>4</w:t>
      </w:r>
      <w:r w:rsidR="00241C30" w:rsidRPr="00D95DB4">
        <w:rPr>
          <w:rFonts w:ascii="Calibri" w:hAnsi="Calibri" w:cs="Times New Roman"/>
          <w:color w:val="000000" w:themeColor="text1"/>
        </w:rPr>
        <w:fldChar w:fldCharType="end"/>
      </w:r>
      <w:r w:rsidRPr="00D95DB4">
        <w:rPr>
          <w:rFonts w:ascii="Calibri" w:hAnsi="Calibri" w:cs="Times New Roman"/>
          <w:color w:val="000000" w:themeColor="text1"/>
        </w:rPr>
        <w:t>, column 5</w:t>
      </w:r>
      <w:r w:rsidRPr="00053DB5">
        <w:rPr>
          <w:rFonts w:ascii="Calibri" w:hAnsi="Calibri" w:cs="Times New Roman"/>
          <w:color w:val="000000" w:themeColor="text1"/>
        </w:rPr>
        <w:t xml:space="preserve"> corresponds to Filter C data that was analysed in all cases expect one, EthR, for which Filter A was used. Subsequently, the settings can be applied and data analysis is initiated. NAMI operates through python, allowing the data analysis and T</w:t>
      </w:r>
      <w:r w:rsidRPr="00053DB5">
        <w:rPr>
          <w:rFonts w:ascii="Calibri" w:hAnsi="Calibri" w:cs="Times New Roman"/>
          <w:color w:val="000000" w:themeColor="text1"/>
          <w:vertAlign w:val="subscript"/>
        </w:rPr>
        <w:t>m</w:t>
      </w:r>
      <w:r w:rsidRPr="00053DB5">
        <w:rPr>
          <w:rFonts w:ascii="Calibri" w:hAnsi="Calibri" w:cs="Times New Roman"/>
          <w:color w:val="000000" w:themeColor="text1"/>
        </w:rPr>
        <w:t xml:space="preserve"> determination to be observed in the control terminal window.</w:t>
      </w:r>
    </w:p>
    <w:p w14:paraId="3D72A008" w14:textId="37214400" w:rsidR="005A3F73" w:rsidRPr="00241C30" w:rsidRDefault="00D13BE2" w:rsidP="005A3F73">
      <w:pPr>
        <w:spacing w:line="360" w:lineRule="auto"/>
        <w:contextualSpacing/>
        <w:jc w:val="both"/>
        <w:rPr>
          <w:rFonts w:ascii="Calibri" w:hAnsi="Calibri" w:cs="Times New Roman"/>
          <w:color w:val="000000" w:themeColor="text1"/>
        </w:rPr>
      </w:pPr>
      <w:r>
        <w:rPr>
          <w:noProof/>
          <w:lang w:eastAsia="en-GB"/>
        </w:rPr>
        <w:lastRenderedPageBreak/>
        <mc:AlternateContent>
          <mc:Choice Requires="wps">
            <w:drawing>
              <wp:anchor distT="0" distB="0" distL="114300" distR="114300" simplePos="0" relativeHeight="251749376" behindDoc="0" locked="0" layoutInCell="1" allowOverlap="1" wp14:anchorId="23B072EC" wp14:editId="2768BDA1">
                <wp:simplePos x="0" y="0"/>
                <wp:positionH relativeFrom="column">
                  <wp:posOffset>-3810</wp:posOffset>
                </wp:positionH>
                <wp:positionV relativeFrom="paragraph">
                  <wp:posOffset>2573020</wp:posOffset>
                </wp:positionV>
                <wp:extent cx="5489575" cy="1367155"/>
                <wp:effectExtent l="0" t="0" r="0" b="1270"/>
                <wp:wrapTopAndBottom/>
                <wp:docPr id="165" name="Text Box 165"/>
                <wp:cNvGraphicFramePr/>
                <a:graphic xmlns:a="http://schemas.openxmlformats.org/drawingml/2006/main">
                  <a:graphicData uri="http://schemas.microsoft.com/office/word/2010/wordprocessingShape">
                    <wps:wsp>
                      <wps:cNvSpPr txBox="1"/>
                      <wps:spPr>
                        <a:xfrm>
                          <a:off x="0" y="0"/>
                          <a:ext cx="5489575" cy="1367155"/>
                        </a:xfrm>
                        <a:prstGeom prst="rect">
                          <a:avLst/>
                        </a:prstGeom>
                        <a:solidFill>
                          <a:prstClr val="white"/>
                        </a:solidFill>
                        <a:ln>
                          <a:noFill/>
                        </a:ln>
                      </wps:spPr>
                      <wps:txbx>
                        <w:txbxContent>
                          <w:p w14:paraId="4FE5C524" w14:textId="7191CF5F" w:rsidR="006933C7" w:rsidRPr="00241C30" w:rsidRDefault="006933C7" w:rsidP="00241C30">
                            <w:pPr>
                              <w:pStyle w:val="Caption"/>
                              <w:rPr>
                                <w:rFonts w:ascii="Calibri" w:hAnsi="Calibri" w:cs="Times New Roman"/>
                                <w:color w:val="000000" w:themeColor="text1"/>
                              </w:rPr>
                            </w:pPr>
                            <w:bookmarkStart w:id="76" w:name="_Ref490213481"/>
                            <w:bookmarkStart w:id="77" w:name="_Toc490225033"/>
                            <w:bookmarkStart w:id="78" w:name="_Toc490225062"/>
                            <w:bookmarkStart w:id="79" w:name="_Toc490635959"/>
                            <w:r w:rsidRPr="00241C30">
                              <w:rPr>
                                <w:b/>
                                <w:color w:val="000000" w:themeColor="text1"/>
                              </w:rPr>
                              <w:t xml:space="preserve">Figure </w:t>
                            </w:r>
                            <w:r w:rsidRPr="00241C30">
                              <w:rPr>
                                <w:b/>
                                <w:color w:val="000000" w:themeColor="text1"/>
                              </w:rPr>
                              <w:fldChar w:fldCharType="begin"/>
                            </w:r>
                            <w:r w:rsidRPr="00241C30">
                              <w:rPr>
                                <w:b/>
                                <w:color w:val="000000" w:themeColor="text1"/>
                              </w:rPr>
                              <w:instrText xml:space="preserve"> SEQ Figure \* ARABIC </w:instrText>
                            </w:r>
                            <w:r w:rsidRPr="00241C30">
                              <w:rPr>
                                <w:b/>
                                <w:color w:val="000000" w:themeColor="text1"/>
                              </w:rPr>
                              <w:fldChar w:fldCharType="separate"/>
                            </w:r>
                            <w:r>
                              <w:rPr>
                                <w:b/>
                                <w:noProof/>
                                <w:color w:val="000000" w:themeColor="text1"/>
                              </w:rPr>
                              <w:t>5</w:t>
                            </w:r>
                            <w:r w:rsidRPr="00241C30">
                              <w:rPr>
                                <w:b/>
                                <w:color w:val="000000" w:themeColor="text1"/>
                              </w:rPr>
                              <w:fldChar w:fldCharType="end"/>
                            </w:r>
                            <w:bookmarkEnd w:id="76"/>
                            <w:r w:rsidRPr="00241C30">
                              <w:rPr>
                                <w:b/>
                                <w:color w:val="000000" w:themeColor="text1"/>
                              </w:rPr>
                              <w:t>:</w:t>
                            </w:r>
                            <w:r w:rsidRPr="00241C30">
                              <w:rPr>
                                <w:color w:val="000000" w:themeColor="text1"/>
                              </w:rPr>
                              <w:t xml:space="preserve"> The user-friendly data input window of NAMI. A .csv file is uploaded (here, the Salt Screen data for lysozyme), followed by a .sol file that details the conditions in each well of the screen.</w:t>
                            </w:r>
                            <w:r w:rsidRPr="00241C30">
                              <w:rPr>
                                <w:rFonts w:ascii="Calibri" w:hAnsi="Calibri" w:cs="Times New Roman"/>
                                <w:color w:val="000000" w:themeColor="text1"/>
                              </w:rPr>
                              <w:t xml:space="preserve"> Looking at </w:t>
                            </w:r>
                            <w:r>
                              <w:rPr>
                                <w:rFonts w:ascii="Calibri" w:hAnsi="Calibri" w:cs="Times New Roman"/>
                                <w:color w:val="000000" w:themeColor="text1"/>
                              </w:rPr>
                              <w:fldChar w:fldCharType="begin"/>
                            </w:r>
                            <w:r>
                              <w:rPr>
                                <w:rFonts w:ascii="Calibri" w:hAnsi="Calibri" w:cs="Times New Roman"/>
                                <w:color w:val="000000" w:themeColor="text1"/>
                              </w:rPr>
                              <w:instrText xml:space="preserve"> REF _Ref490213279 </w:instrText>
                            </w:r>
                            <w:r>
                              <w:rPr>
                                <w:rFonts w:ascii="Calibri" w:hAnsi="Calibri" w:cs="Times New Roman"/>
                                <w:color w:val="000000" w:themeColor="text1"/>
                              </w:rPr>
                              <w:fldChar w:fldCharType="separate"/>
                            </w:r>
                            <w:r w:rsidRPr="005A096D">
                              <w:rPr>
                                <w:b/>
                                <w:color w:val="000000" w:themeColor="text1"/>
                                <w:szCs w:val="20"/>
                              </w:rPr>
                              <w:t xml:space="preserve">Figure </w:t>
                            </w:r>
                            <w:r>
                              <w:rPr>
                                <w:b/>
                                <w:noProof/>
                                <w:color w:val="000000" w:themeColor="text1"/>
                                <w:szCs w:val="20"/>
                              </w:rPr>
                              <w:t>4</w:t>
                            </w:r>
                            <w:r>
                              <w:rPr>
                                <w:rFonts w:ascii="Calibri" w:hAnsi="Calibri" w:cs="Times New Roman"/>
                                <w:color w:val="000000" w:themeColor="text1"/>
                              </w:rPr>
                              <w:fldChar w:fldCharType="end"/>
                            </w:r>
                            <w:r w:rsidRPr="00241C30">
                              <w:rPr>
                                <w:rFonts w:ascii="Calibri" w:hAnsi="Calibri" w:cs="Times New Roman"/>
                                <w:color w:val="000000" w:themeColor="text1"/>
                              </w:rPr>
                              <w:t>, the user indicates to NAMI that the temperature values are column 1 and the temperature offset is 23; this means that 23 will be added to every number in the first column to convert the numbers to the actual temperatures sampled (24-96˚C). Furthermore, the user inputs that column 5 corresponds to Filter C data, the well numbers are column 2, and that 96 wells (the whole plate) have been used. Finally, the temperature increment multiplier is set to 1 as the temperature gradient increased 1˚C per minute. The settings can then be a</w:t>
                            </w:r>
                            <w:r>
                              <w:rPr>
                                <w:rFonts w:ascii="Calibri" w:hAnsi="Calibri" w:cs="Times New Roman"/>
                                <w:color w:val="000000" w:themeColor="text1"/>
                              </w:rPr>
                              <w:t>pplied and data analysis begins.</w:t>
                            </w:r>
                            <w:bookmarkEnd w:id="77"/>
                            <w:bookmarkEnd w:id="78"/>
                            <w:bookmarkEnd w:id="7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3B072EC" id="Text Box 165" o:spid="_x0000_s1062" type="#_x0000_t202" style="position:absolute;left:0;text-align:left;margin-left:-.3pt;margin-top:202.6pt;width:432.25pt;height:107.65pt;z-index:2517493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" stroked="f">
                <v:textbox style="mso-fit-shape-to-text:t" inset="0,0,0,0">
                  <w:txbxContent>
                    <w:p w14:paraId="4FE5C524" w14:textId="7191CF5F" w:rsidR="006933C7" w:rsidRPr="00241C30" w:rsidRDefault="006933C7" w:rsidP="00241C30">
                      <w:pPr>
                        <w:pStyle w:val="Caption"/>
                        <w:rPr>
                          <w:rFonts w:ascii="Calibri" w:hAnsi="Calibri" w:cs="Times New Roman"/>
                          <w:color w:val="000000" w:themeColor="text1"/>
                        </w:rPr>
                      </w:pPr>
                      <w:bookmarkStart w:id="80" w:name="_Ref490213481"/>
                      <w:bookmarkStart w:id="81" w:name="_Toc490225033"/>
                      <w:bookmarkStart w:id="82" w:name="_Toc490225062"/>
                      <w:bookmarkStart w:id="83" w:name="_Toc490635959"/>
                      <w:r w:rsidRPr="00241C30">
                        <w:rPr>
                          <w:b/>
                          <w:color w:val="000000" w:themeColor="text1"/>
                        </w:rPr>
                        <w:t xml:space="preserve">Figure </w:t>
                      </w:r>
                      <w:r w:rsidRPr="00241C30">
                        <w:rPr>
                          <w:b/>
                          <w:color w:val="000000" w:themeColor="text1"/>
                        </w:rPr>
                        <w:fldChar w:fldCharType="begin"/>
                      </w:r>
                      <w:r w:rsidRPr="00241C30">
                        <w:rPr>
                          <w:b/>
                          <w:color w:val="000000" w:themeColor="text1"/>
                        </w:rPr>
                        <w:instrText xml:space="preserve"> SEQ Figure \* ARABIC </w:instrText>
                      </w:r>
                      <w:r w:rsidRPr="00241C30">
                        <w:rPr>
                          <w:b/>
                          <w:color w:val="000000" w:themeColor="text1"/>
                        </w:rPr>
                        <w:fldChar w:fldCharType="separate"/>
                      </w:r>
                      <w:r>
                        <w:rPr>
                          <w:b/>
                          <w:noProof/>
                          <w:color w:val="000000" w:themeColor="text1"/>
                        </w:rPr>
                        <w:t>5</w:t>
                      </w:r>
                      <w:r w:rsidRPr="00241C30">
                        <w:rPr>
                          <w:b/>
                          <w:color w:val="000000" w:themeColor="text1"/>
                        </w:rPr>
                        <w:fldChar w:fldCharType="end"/>
                      </w:r>
                      <w:bookmarkEnd w:id="80"/>
                      <w:r w:rsidRPr="00241C30">
                        <w:rPr>
                          <w:b/>
                          <w:color w:val="000000" w:themeColor="text1"/>
                        </w:rPr>
                        <w:t>:</w:t>
                      </w:r>
                      <w:r w:rsidRPr="00241C30">
                        <w:rPr>
                          <w:color w:val="000000" w:themeColor="text1"/>
                        </w:rPr>
                        <w:t xml:space="preserve"> The user-friendly data input window of NAMI. A .csv file is uploaded (here, the Salt Screen data for lysozyme), followed by a .sol file that details the conditions in each well of the screen.</w:t>
                      </w:r>
                      <w:r w:rsidRPr="00241C30">
                        <w:rPr>
                          <w:rFonts w:ascii="Calibri" w:hAnsi="Calibri" w:cs="Times New Roman"/>
                          <w:color w:val="000000" w:themeColor="text1"/>
                        </w:rPr>
                        <w:t xml:space="preserve"> Looking at </w:t>
                      </w:r>
                      <w:r>
                        <w:rPr>
                          <w:rFonts w:ascii="Calibri" w:hAnsi="Calibri" w:cs="Times New Roman"/>
                          <w:color w:val="000000" w:themeColor="text1"/>
                        </w:rPr>
                        <w:fldChar w:fldCharType="begin"/>
                      </w:r>
                      <w:r>
                        <w:rPr>
                          <w:rFonts w:ascii="Calibri" w:hAnsi="Calibri" w:cs="Times New Roman"/>
                          <w:color w:val="000000" w:themeColor="text1"/>
                        </w:rPr>
                        <w:instrText xml:space="preserve"> REF _Ref490213279 </w:instrText>
                      </w:r>
                      <w:r>
                        <w:rPr>
                          <w:rFonts w:ascii="Calibri" w:hAnsi="Calibri" w:cs="Times New Roman"/>
                          <w:color w:val="000000" w:themeColor="text1"/>
                        </w:rPr>
                        <w:fldChar w:fldCharType="separate"/>
                      </w:r>
                      <w:r w:rsidRPr="005A096D">
                        <w:rPr>
                          <w:b/>
                          <w:color w:val="000000" w:themeColor="text1"/>
                          <w:szCs w:val="20"/>
                        </w:rPr>
                        <w:t xml:space="preserve">Figure </w:t>
                      </w:r>
                      <w:r>
                        <w:rPr>
                          <w:b/>
                          <w:noProof/>
                          <w:color w:val="000000" w:themeColor="text1"/>
                          <w:szCs w:val="20"/>
                        </w:rPr>
                        <w:t>4</w:t>
                      </w:r>
                      <w:r>
                        <w:rPr>
                          <w:rFonts w:ascii="Calibri" w:hAnsi="Calibri" w:cs="Times New Roman"/>
                          <w:color w:val="000000" w:themeColor="text1"/>
                        </w:rPr>
                        <w:fldChar w:fldCharType="end"/>
                      </w:r>
                      <w:r w:rsidRPr="00241C30">
                        <w:rPr>
                          <w:rFonts w:ascii="Calibri" w:hAnsi="Calibri" w:cs="Times New Roman"/>
                          <w:color w:val="000000" w:themeColor="text1"/>
                        </w:rPr>
                        <w:t>, the user indicates to NAMI that the temperature values are column 1 and the temperature offset is 23; this means that 23 will be added to every number in the first column to convert the numbers to the actual temperatures sampled (24-96˚C). Furthermore, the user inputs that column 5 corresponds to Filter C data, the well numbers are column 2, and that 96 wells (the whole plate) have been used. Finally, the temperature increment multiplier is set to 1 as the temperature gradient increased 1˚C per minute. The settings can then be a</w:t>
                      </w:r>
                      <w:r>
                        <w:rPr>
                          <w:rFonts w:ascii="Calibri" w:hAnsi="Calibri" w:cs="Times New Roman"/>
                          <w:color w:val="000000" w:themeColor="text1"/>
                        </w:rPr>
                        <w:t>pplied and data analysis begins.</w:t>
                      </w:r>
                      <w:bookmarkEnd w:id="81"/>
                      <w:bookmarkEnd w:id="82"/>
                      <w:bookmarkEnd w:id="83"/>
                    </w:p>
                  </w:txbxContent>
                </v:textbox>
                <w10:wrap type="topAndBottom"/>
              </v:shape>
            </w:pict>
          </mc:Fallback>
        </mc:AlternateContent>
      </w:r>
      <w:r w:rsidR="005A3F73" w:rsidRPr="00053DB5">
        <w:rPr>
          <w:rFonts w:ascii="Calibri" w:hAnsi="Calibri" w:cs="Times New Roman"/>
          <w:noProof/>
          <w:color w:val="000000" w:themeColor="text1"/>
          <w:lang w:eastAsia="en-GB"/>
        </w:rPr>
        <w:drawing>
          <wp:anchor distT="0" distB="0" distL="114300" distR="114300" simplePos="0" relativeHeight="251719680" behindDoc="0" locked="0" layoutInCell="1" allowOverlap="1" wp14:anchorId="5BCEC006" wp14:editId="25A98318">
            <wp:simplePos x="0" y="0"/>
            <wp:positionH relativeFrom="margin">
              <wp:posOffset>1675716</wp:posOffset>
            </wp:positionH>
            <wp:positionV relativeFrom="margin">
              <wp:posOffset>-42203</wp:posOffset>
            </wp:positionV>
            <wp:extent cx="2138680" cy="2553335"/>
            <wp:effectExtent l="0" t="0" r="0" b="12065"/>
            <wp:wrapTopAndBottom/>
            <wp:docPr id="143" name="Picture 143" descr="../../../Desktop/Screen%20Shot%202016-05-09%20at%201.51.3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Screen%20Shot%202016-05-09%20at%201.51.31%20"/>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138680" cy="25533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721690" w14:textId="680084E4" w:rsidR="005A3F73" w:rsidRPr="00053DB5" w:rsidRDefault="005A3F73" w:rsidP="005A3F73">
      <w:pPr>
        <w:spacing w:line="360" w:lineRule="auto"/>
        <w:contextualSpacing/>
        <w:jc w:val="both"/>
        <w:rPr>
          <w:rFonts w:ascii="Calibri" w:hAnsi="Calibri" w:cs="Times New Roman"/>
        </w:rPr>
      </w:pPr>
      <w:r w:rsidRPr="00053DB5">
        <w:rPr>
          <w:rFonts w:ascii="Calibri" w:hAnsi="Calibri" w:cs="Times New Roman"/>
          <w:color w:val="000000" w:themeColor="text1"/>
        </w:rPr>
        <w:t>The output of data analysis is a melting curve for the protein sample in each well and a T</w:t>
      </w:r>
      <w:r w:rsidRPr="00053DB5">
        <w:rPr>
          <w:rFonts w:ascii="Calibri" w:hAnsi="Calibri" w:cs="Times New Roman"/>
          <w:color w:val="000000" w:themeColor="text1"/>
          <w:vertAlign w:val="subscript"/>
        </w:rPr>
        <w:t>m</w:t>
      </w:r>
      <w:r w:rsidRPr="00053DB5">
        <w:rPr>
          <w:rFonts w:ascii="Calibri" w:hAnsi="Calibri" w:cs="Times New Roman"/>
          <w:color w:val="000000" w:themeColor="text1"/>
        </w:rPr>
        <w:t xml:space="preserve"> value calculated based upon the maximum of the first derivative in a region of interest (Hajizadeh, 2014), where more than one region of interest corresponds to more than one melting point. This method is more accurate than using the midpoint of the transition curve to estimate a T</w:t>
      </w:r>
      <w:r w:rsidRPr="00053DB5">
        <w:rPr>
          <w:rFonts w:ascii="Calibri" w:hAnsi="Calibri" w:cs="Times New Roman"/>
          <w:color w:val="000000" w:themeColor="text1"/>
          <w:vertAlign w:val="subscript"/>
        </w:rPr>
        <w:t>m</w:t>
      </w:r>
      <w:r w:rsidRPr="00053DB5">
        <w:rPr>
          <w:rFonts w:ascii="Calibri" w:hAnsi="Calibri" w:cs="Times New Roman"/>
          <w:color w:val="000000" w:themeColor="text1"/>
        </w:rPr>
        <w:t xml:space="preserve"> (Vedadi </w:t>
      </w:r>
      <w:r w:rsidRPr="00053DB5">
        <w:rPr>
          <w:rFonts w:ascii="Calibri" w:hAnsi="Calibri" w:cs="Times New Roman"/>
          <w:i/>
          <w:color w:val="000000" w:themeColor="text1"/>
        </w:rPr>
        <w:t>et al.</w:t>
      </w:r>
      <w:r w:rsidRPr="00053DB5">
        <w:rPr>
          <w:rFonts w:ascii="Calibri" w:hAnsi="Calibri" w:cs="Times New Roman"/>
          <w:color w:val="000000" w:themeColor="text1"/>
        </w:rPr>
        <w:t>, 2006). The region of interest is defined independently by NAMI. The T</w:t>
      </w:r>
      <w:r w:rsidRPr="00053DB5">
        <w:rPr>
          <w:rFonts w:ascii="Calibri" w:hAnsi="Calibri" w:cs="Times New Roman"/>
          <w:color w:val="000000" w:themeColor="text1"/>
          <w:vertAlign w:val="subscript"/>
        </w:rPr>
        <w:t>m</w:t>
      </w:r>
      <w:r w:rsidRPr="00053DB5">
        <w:rPr>
          <w:rFonts w:ascii="Calibri" w:hAnsi="Calibri" w:cs="Times New Roman"/>
          <w:color w:val="000000" w:themeColor="text1"/>
        </w:rPr>
        <w:t xml:space="preserve"> values are generated in a results.csv file. T</w:t>
      </w:r>
      <w:r w:rsidRPr="00053DB5">
        <w:rPr>
          <w:rFonts w:ascii="Calibri" w:hAnsi="Calibri" w:cs="Times New Roman"/>
          <w:color w:val="000000" w:themeColor="text1"/>
          <w:vertAlign w:val="subscript"/>
        </w:rPr>
        <w:t>m</w:t>
      </w:r>
      <w:r w:rsidRPr="00053DB5">
        <w:rPr>
          <w:rFonts w:ascii="Calibri" w:hAnsi="Calibri" w:cs="Times New Roman"/>
          <w:color w:val="000000" w:themeColor="text1"/>
        </w:rPr>
        <w:t xml:space="preserve"> </w:t>
      </w:r>
      <w:r w:rsidRPr="00053DB5">
        <w:rPr>
          <w:rFonts w:ascii="Calibri" w:hAnsi="Calibri" w:cs="Times New Roman"/>
        </w:rPr>
        <w:t>data are then (optionally) converted into a color-coded tabular representation of the 96-well plate, where colours yellow to red indicate a decrease in melting temperature and protein destabilisation, and colours light blue to dark blue indicate an increase in melting temperature and protein stabilisation (</w:t>
      </w:r>
      <w:r w:rsidR="00AD72FA">
        <w:rPr>
          <w:rFonts w:ascii="Calibri" w:hAnsi="Calibri" w:cs="Times New Roman"/>
        </w:rPr>
        <w:fldChar w:fldCharType="begin"/>
      </w:r>
      <w:r w:rsidR="00AD72FA">
        <w:rPr>
          <w:rFonts w:ascii="Calibri" w:hAnsi="Calibri" w:cs="Times New Roman"/>
        </w:rPr>
        <w:instrText xml:space="preserve"> REF _Ref490385223 \h </w:instrText>
      </w:r>
      <w:r w:rsidR="00AD72FA">
        <w:rPr>
          <w:rFonts w:ascii="Calibri" w:hAnsi="Calibri" w:cs="Times New Roman"/>
        </w:rPr>
      </w:r>
      <w:r w:rsidR="00AD72FA">
        <w:rPr>
          <w:rFonts w:ascii="Calibri" w:hAnsi="Calibri" w:cs="Times New Roman"/>
        </w:rPr>
        <w:fldChar w:fldCharType="separate"/>
      </w:r>
      <w:r w:rsidR="006024A1" w:rsidRPr="00241C30">
        <w:rPr>
          <w:b/>
        </w:rPr>
        <w:t xml:space="preserve">Figure </w:t>
      </w:r>
      <w:r w:rsidR="006024A1">
        <w:rPr>
          <w:b/>
          <w:noProof/>
        </w:rPr>
        <w:t>6</w:t>
      </w:r>
      <w:r w:rsidR="00AD72FA">
        <w:rPr>
          <w:rFonts w:ascii="Calibri" w:hAnsi="Calibri" w:cs="Times New Roman"/>
        </w:rPr>
        <w:fldChar w:fldCharType="end"/>
      </w:r>
      <w:r w:rsidRPr="00053DB5">
        <w:rPr>
          <w:rFonts w:ascii="Calibri" w:hAnsi="Calibri" w:cs="Times New Roman"/>
        </w:rPr>
        <w:t xml:space="preserve">). Furthermore, green specifies the detection of two melting temperatures meaning that the sample has undergone a multi-phase thermal denaturation. This could be explained by a multi-domain protein or a sample containing a mixture of proteins, the latter being unlikely in this case. Finally, N/S (grey) denotes no signal detected due to either protein denaturation occurring before the start of the assay or a lack of protein present in the well. </w:t>
      </w:r>
      <w:r w:rsidRPr="00053DB5">
        <w:rPr>
          <w:rFonts w:ascii="Calibri" w:hAnsi="Calibri" w:cs="Times New Roman"/>
          <w:color w:val="000000" w:themeColor="text1"/>
        </w:rPr>
        <w:t>The T</w:t>
      </w:r>
      <w:r w:rsidRPr="00053DB5">
        <w:rPr>
          <w:rFonts w:ascii="Calibri" w:hAnsi="Calibri" w:cs="Times New Roman"/>
          <w:color w:val="000000" w:themeColor="text1"/>
          <w:vertAlign w:val="subscript"/>
        </w:rPr>
        <w:t>m</w:t>
      </w:r>
      <w:r w:rsidRPr="00053DB5">
        <w:rPr>
          <w:rFonts w:ascii="Calibri" w:hAnsi="Calibri" w:cs="Times New Roman"/>
          <w:color w:val="000000" w:themeColor="text1"/>
        </w:rPr>
        <w:t xml:space="preserve"> values presented in the color-coded table are coloured based on a comparison to a reference temperature which, </w:t>
      </w:r>
      <w:r w:rsidRPr="00053DB5">
        <w:rPr>
          <w:rFonts w:ascii="Calibri" w:hAnsi="Calibri" w:cs="Times New Roman"/>
          <w:color w:val="000000" w:themeColor="text1"/>
        </w:rPr>
        <w:lastRenderedPageBreak/>
        <w:t xml:space="preserve">in this case, is always an average of the water readings (wells A1 and A2 of all three screens). </w:t>
      </w:r>
      <w:r>
        <w:rPr>
          <w:rFonts w:ascii="Calibri" w:hAnsi="Calibri" w:cs="Times New Roman"/>
          <w:color w:val="000000" w:themeColor="text1"/>
        </w:rPr>
        <w:t>The user</w:t>
      </w:r>
      <w:r w:rsidRPr="00053DB5">
        <w:rPr>
          <w:rFonts w:ascii="Calibri" w:hAnsi="Calibri" w:cs="Times New Roman"/>
          <w:color w:val="000000" w:themeColor="text1"/>
        </w:rPr>
        <w:t xml:space="preserve"> additionally </w:t>
      </w:r>
      <w:r>
        <w:rPr>
          <w:rFonts w:ascii="Calibri" w:hAnsi="Calibri" w:cs="Times New Roman"/>
          <w:color w:val="000000" w:themeColor="text1"/>
        </w:rPr>
        <w:t>specifies</w:t>
      </w:r>
      <w:r w:rsidRPr="00053DB5">
        <w:rPr>
          <w:rFonts w:ascii="Calibri" w:hAnsi="Calibri" w:cs="Times New Roman"/>
          <w:color w:val="000000" w:themeColor="text1"/>
        </w:rPr>
        <w:t xml:space="preserve"> how different a T</w:t>
      </w:r>
      <w:r w:rsidRPr="00053DB5">
        <w:rPr>
          <w:rFonts w:ascii="Calibri" w:hAnsi="Calibri" w:cs="Times New Roman"/>
          <w:color w:val="000000" w:themeColor="text1"/>
          <w:vertAlign w:val="subscript"/>
        </w:rPr>
        <w:t>m</w:t>
      </w:r>
      <w:r w:rsidRPr="00053DB5">
        <w:rPr>
          <w:rFonts w:ascii="Calibri" w:hAnsi="Calibri" w:cs="Times New Roman"/>
          <w:color w:val="000000" w:themeColor="text1"/>
        </w:rPr>
        <w:t xml:space="preserve"> value must be from the reference value in order for it to be counted as significant. </w:t>
      </w:r>
      <w:r w:rsidRPr="00053DB5">
        <w:rPr>
          <w:rFonts w:ascii="Calibri" w:hAnsi="Calibri" w:cs="Times New Roman"/>
        </w:rPr>
        <w:t>The colour-coded T</w:t>
      </w:r>
      <w:r w:rsidRPr="00053DB5">
        <w:rPr>
          <w:rFonts w:ascii="Calibri" w:hAnsi="Calibri" w:cs="Times New Roman"/>
          <w:vertAlign w:val="subscript"/>
        </w:rPr>
        <w:t>m</w:t>
      </w:r>
      <w:r w:rsidRPr="00053DB5">
        <w:rPr>
          <w:rFonts w:ascii="Calibri" w:hAnsi="Calibri" w:cs="Times New Roman"/>
        </w:rPr>
        <w:t xml:space="preserve"> table produced by NAMI is a highly efficient way of initially analysing and comparing the results </w:t>
      </w:r>
      <w:r w:rsidR="00241C30">
        <w:rPr>
          <w:noProof/>
          <w:lang w:eastAsia="en-GB"/>
        </w:rPr>
        <mc:AlternateContent>
          <mc:Choice Requires="wps">
            <w:drawing>
              <wp:anchor distT="0" distB="0" distL="114300" distR="114300" simplePos="0" relativeHeight="251751424" behindDoc="0" locked="0" layoutInCell="1" allowOverlap="1" wp14:anchorId="3E8BB2ED" wp14:editId="544F6CBB">
                <wp:simplePos x="0" y="0"/>
                <wp:positionH relativeFrom="column">
                  <wp:posOffset>635</wp:posOffset>
                </wp:positionH>
                <wp:positionV relativeFrom="paragraph">
                  <wp:posOffset>2836545</wp:posOffset>
                </wp:positionV>
                <wp:extent cx="5485130" cy="436880"/>
                <wp:effectExtent l="0" t="0" r="1270" b="1270"/>
                <wp:wrapTopAndBottom/>
                <wp:docPr id="166" name="Text Box 166"/>
                <wp:cNvGraphicFramePr/>
                <a:graphic xmlns:a="http://schemas.openxmlformats.org/drawingml/2006/main">
                  <a:graphicData uri="http://schemas.microsoft.com/office/word/2010/wordprocessingShape">
                    <wps:wsp>
                      <wps:cNvSpPr txBox="1"/>
                      <wps:spPr>
                        <a:xfrm>
                          <a:off x="0" y="0"/>
                          <a:ext cx="5485130" cy="436880"/>
                        </a:xfrm>
                        <a:prstGeom prst="rect">
                          <a:avLst/>
                        </a:prstGeom>
                        <a:solidFill>
                          <a:prstClr val="white"/>
                        </a:solidFill>
                        <a:ln>
                          <a:noFill/>
                        </a:ln>
                      </wps:spPr>
                      <wps:txbx>
                        <w:txbxContent>
                          <w:p w14:paraId="2ED559EF" w14:textId="5D0347AF" w:rsidR="006933C7" w:rsidRPr="00CF3A1A" w:rsidRDefault="006933C7" w:rsidP="00241C30">
                            <w:pPr>
                              <w:pStyle w:val="Caption"/>
                              <w:rPr>
                                <w:rFonts w:ascii="Calibri" w:hAnsi="Calibri" w:cs="Times New Roman"/>
                                <w:color w:val="000000" w:themeColor="text1"/>
                                <w:sz w:val="24"/>
                                <w:szCs w:val="24"/>
                              </w:rPr>
                            </w:pPr>
                            <w:bookmarkStart w:id="84" w:name="_Ref490385223"/>
                            <w:bookmarkStart w:id="85" w:name="_Toc490225034"/>
                            <w:bookmarkStart w:id="86" w:name="_Toc490225063"/>
                            <w:bookmarkStart w:id="87" w:name="_Toc490635960"/>
                            <w:r w:rsidRPr="00241C30">
                              <w:rPr>
                                <w:b/>
                              </w:rPr>
                              <w:t xml:space="preserve">Figure </w:t>
                            </w:r>
                            <w:r w:rsidRPr="00241C30">
                              <w:rPr>
                                <w:b/>
                              </w:rPr>
                              <w:fldChar w:fldCharType="begin"/>
                            </w:r>
                            <w:r w:rsidRPr="00241C30">
                              <w:rPr>
                                <w:b/>
                              </w:rPr>
                              <w:instrText xml:space="preserve"> SEQ Figure \* ARABIC </w:instrText>
                            </w:r>
                            <w:r w:rsidRPr="00241C30">
                              <w:rPr>
                                <w:b/>
                              </w:rPr>
                              <w:fldChar w:fldCharType="separate"/>
                            </w:r>
                            <w:r>
                              <w:rPr>
                                <w:b/>
                                <w:noProof/>
                              </w:rPr>
                              <w:t>6</w:t>
                            </w:r>
                            <w:r w:rsidRPr="00241C30">
                              <w:rPr>
                                <w:b/>
                              </w:rPr>
                              <w:fldChar w:fldCharType="end"/>
                            </w:r>
                            <w:bookmarkEnd w:id="84"/>
                            <w:r w:rsidRPr="00241C30">
                              <w:rPr>
                                <w:b/>
                              </w:rPr>
                              <w:t>:</w:t>
                            </w:r>
                            <w:r>
                              <w:t xml:space="preserve"> </w:t>
                            </w:r>
                            <w:r w:rsidRPr="00E031D4">
                              <w:t>The colour scale used in the tabulated data output from NAMI, including the multiphase denaturation and no signal colours.</w:t>
                            </w:r>
                            <w:bookmarkEnd w:id="85"/>
                            <w:bookmarkEnd w:id="86"/>
                            <w:bookmarkEnd w:id="8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E8BB2ED" id="Text Box 166" o:spid="_x0000_s1063" type="#_x0000_t202" style="position:absolute;left:0;text-align:left;margin-left:.05pt;margin-top:223.35pt;width:431.9pt;height:34.4pt;z-index:2517514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" stroked="f">
                <v:textbox style="mso-fit-shape-to-text:t" inset="0,0,0,0">
                  <w:txbxContent>
                    <w:p w14:paraId="2ED559EF" w14:textId="5D0347AF" w:rsidR="006933C7" w:rsidRPr="00CF3A1A" w:rsidRDefault="006933C7" w:rsidP="00241C30">
                      <w:pPr>
                        <w:pStyle w:val="Caption"/>
                        <w:rPr>
                          <w:rFonts w:ascii="Calibri" w:hAnsi="Calibri" w:cs="Times New Roman"/>
                          <w:color w:val="000000" w:themeColor="text1"/>
                          <w:sz w:val="24"/>
                          <w:szCs w:val="24"/>
                        </w:rPr>
                      </w:pPr>
                      <w:bookmarkStart w:id="88" w:name="_Ref490385223"/>
                      <w:bookmarkStart w:id="89" w:name="_Toc490225034"/>
                      <w:bookmarkStart w:id="90" w:name="_Toc490225063"/>
                      <w:bookmarkStart w:id="91" w:name="_Toc490635960"/>
                      <w:r w:rsidRPr="00241C30">
                        <w:rPr>
                          <w:b/>
                        </w:rPr>
                        <w:t xml:space="preserve">Figure </w:t>
                      </w:r>
                      <w:r w:rsidRPr="00241C30">
                        <w:rPr>
                          <w:b/>
                        </w:rPr>
                        <w:fldChar w:fldCharType="begin"/>
                      </w:r>
                      <w:r w:rsidRPr="00241C30">
                        <w:rPr>
                          <w:b/>
                        </w:rPr>
                        <w:instrText xml:space="preserve"> SEQ Figure \* ARABIC </w:instrText>
                      </w:r>
                      <w:r w:rsidRPr="00241C30">
                        <w:rPr>
                          <w:b/>
                        </w:rPr>
                        <w:fldChar w:fldCharType="separate"/>
                      </w:r>
                      <w:r>
                        <w:rPr>
                          <w:b/>
                          <w:noProof/>
                        </w:rPr>
                        <w:t>6</w:t>
                      </w:r>
                      <w:r w:rsidRPr="00241C30">
                        <w:rPr>
                          <w:b/>
                        </w:rPr>
                        <w:fldChar w:fldCharType="end"/>
                      </w:r>
                      <w:bookmarkEnd w:id="88"/>
                      <w:r w:rsidRPr="00241C30">
                        <w:rPr>
                          <w:b/>
                        </w:rPr>
                        <w:t>:</w:t>
                      </w:r>
                      <w:r>
                        <w:t xml:space="preserve"> </w:t>
                      </w:r>
                      <w:r w:rsidRPr="00E031D4">
                        <w:t>The colour scale used in the tabulated data output from NAMI, including the multiphase denaturation and no signal colours.</w:t>
                      </w:r>
                      <w:bookmarkEnd w:id="89"/>
                      <w:bookmarkEnd w:id="90"/>
                      <w:bookmarkEnd w:id="91"/>
                    </w:p>
                  </w:txbxContent>
                </v:textbox>
                <w10:wrap type="topAndBottom"/>
              </v:shape>
            </w:pict>
          </mc:Fallback>
        </mc:AlternateContent>
      </w:r>
      <w:r w:rsidR="00241C30" w:rsidRPr="00053DB5">
        <w:rPr>
          <w:rFonts w:ascii="Calibri" w:hAnsi="Calibri" w:cs="Times New Roman"/>
          <w:noProof/>
          <w:lang w:eastAsia="en-GB"/>
        </w:rPr>
        <mc:AlternateContent>
          <mc:Choice Requires="wpg">
            <w:drawing>
              <wp:anchor distT="0" distB="0" distL="114300" distR="114300" simplePos="0" relativeHeight="251720704" behindDoc="0" locked="0" layoutInCell="1" allowOverlap="1" wp14:anchorId="7316EC2F" wp14:editId="3F84AA52">
                <wp:simplePos x="0" y="0"/>
                <wp:positionH relativeFrom="margin">
                  <wp:posOffset>555625</wp:posOffset>
                </wp:positionH>
                <wp:positionV relativeFrom="margin">
                  <wp:posOffset>1366216</wp:posOffset>
                </wp:positionV>
                <wp:extent cx="4363085" cy="1400175"/>
                <wp:effectExtent l="0" t="0" r="18415" b="28575"/>
                <wp:wrapTopAndBottom/>
                <wp:docPr id="111" name="Group 1"/>
                <wp:cNvGraphicFramePr/>
                <a:graphic xmlns:a="http://schemas.openxmlformats.org/drawingml/2006/main">
                  <a:graphicData uri="http://schemas.microsoft.com/office/word/2010/wordprocessingGroup">
                    <wpg:wgp>
                      <wpg:cNvGrpSpPr/>
                      <wpg:grpSpPr>
                        <a:xfrm>
                          <a:off x="0" y="0"/>
                          <a:ext cx="4363085" cy="1400175"/>
                          <a:chOff x="0" y="0"/>
                          <a:chExt cx="4365018" cy="1402613"/>
                        </a:xfrm>
                      </wpg:grpSpPr>
                      <wpg:grpSp>
                        <wpg:cNvPr id="112" name="Group 112"/>
                        <wpg:cNvGrpSpPr/>
                        <wpg:grpSpPr>
                          <a:xfrm>
                            <a:off x="0" y="0"/>
                            <a:ext cx="4365018" cy="692927"/>
                            <a:chOff x="0" y="0"/>
                            <a:chExt cx="4365018" cy="692927"/>
                          </a:xfrm>
                        </wpg:grpSpPr>
                        <wpg:grpSp>
                          <wpg:cNvPr id="113" name="Group 113"/>
                          <wpg:cNvGrpSpPr/>
                          <wpg:grpSpPr>
                            <a:xfrm>
                              <a:off x="0" y="420156"/>
                              <a:ext cx="4365018" cy="272771"/>
                              <a:chOff x="0" y="420156"/>
                              <a:chExt cx="4365018" cy="272771"/>
                            </a:xfrm>
                          </wpg:grpSpPr>
                          <wps:wsp>
                            <wps:cNvPr id="114" name="Text Box 114"/>
                            <wps:cNvSpPr txBox="1"/>
                            <wps:spPr>
                              <a:xfrm>
                                <a:off x="2757264" y="446706"/>
                                <a:ext cx="1607754" cy="246221"/>
                              </a:xfrm>
                              <a:prstGeom prst="rect">
                                <a:avLst/>
                              </a:prstGeom>
                              <a:noFill/>
                            </wps:spPr>
                            <wps:txbx>
                              <w:txbxContent>
                                <w:p w14:paraId="3D5D57D8" w14:textId="77777777" w:rsidR="006933C7" w:rsidRDefault="006933C7" w:rsidP="005A3F73">
                                  <w:pPr>
                                    <w:pStyle w:val="NormalWeb"/>
                                    <w:spacing w:before="0" w:beforeAutospacing="0" w:after="0" w:afterAutospacing="0"/>
                                    <w:jc w:val="right"/>
                                  </w:pPr>
                                  <w:r>
                                    <w:rPr>
                                      <w:rFonts w:asciiTheme="minorHAnsi" w:hAnsi="Calibri" w:cstheme="minorBidi"/>
                                      <w:i/>
                                      <w:iCs/>
                                      <w:color w:val="000000" w:themeColor="text1"/>
                                      <w:kern w:val="24"/>
                                      <w:sz w:val="20"/>
                                      <w:szCs w:val="20"/>
                                    </w:rPr>
                                    <w:t>increasing protein stability</w:t>
                                  </w:r>
                                </w:p>
                              </w:txbxContent>
                            </wps:txbx>
                            <wps:bodyPr wrap="square" rtlCol="0">
                              <a:spAutoFit/>
                            </wps:bodyPr>
                          </wps:wsp>
                          <wps:wsp>
                            <wps:cNvPr id="115" name="Text Box 115"/>
                            <wps:cNvSpPr txBox="1"/>
                            <wps:spPr>
                              <a:xfrm>
                                <a:off x="0" y="420156"/>
                                <a:ext cx="1621703" cy="246221"/>
                              </a:xfrm>
                              <a:prstGeom prst="rect">
                                <a:avLst/>
                              </a:prstGeom>
                              <a:noFill/>
                            </wps:spPr>
                            <wps:txbx>
                              <w:txbxContent>
                                <w:p w14:paraId="2EB10E06" w14:textId="77777777" w:rsidR="006933C7" w:rsidRDefault="006933C7" w:rsidP="005A3F73">
                                  <w:pPr>
                                    <w:pStyle w:val="NormalWeb"/>
                                    <w:spacing w:before="0" w:beforeAutospacing="0" w:after="0" w:afterAutospacing="0"/>
                                  </w:pPr>
                                  <w:r>
                                    <w:rPr>
                                      <w:rFonts w:asciiTheme="minorHAnsi" w:hAnsi="Calibri" w:cstheme="minorBidi"/>
                                      <w:i/>
                                      <w:iCs/>
                                      <w:color w:val="000000" w:themeColor="text1"/>
                                      <w:kern w:val="24"/>
                                      <w:sz w:val="20"/>
                                      <w:szCs w:val="20"/>
                                    </w:rPr>
                                    <w:t>decreasing protein stability</w:t>
                                  </w:r>
                                </w:p>
                              </w:txbxContent>
                            </wps:txbx>
                            <wps:bodyPr wrap="square" rtlCol="0">
                              <a:spAutoFit/>
                            </wps:bodyPr>
                          </wps:wsp>
                        </wpg:grpSp>
                        <wpg:grpSp>
                          <wpg:cNvPr id="116" name="Group 116"/>
                          <wpg:cNvGrpSpPr/>
                          <wpg:grpSpPr>
                            <a:xfrm>
                              <a:off x="58655" y="0"/>
                              <a:ext cx="4247708" cy="304166"/>
                              <a:chOff x="58655" y="0"/>
                              <a:chExt cx="4247708" cy="304166"/>
                            </a:xfrm>
                          </wpg:grpSpPr>
                          <wps:wsp>
                            <wps:cNvPr id="117" name="Rectangle 117"/>
                            <wps:cNvSpPr/>
                            <wps:spPr>
                              <a:xfrm>
                                <a:off x="3127878" y="3430"/>
                                <a:ext cx="227634" cy="300736"/>
                              </a:xfrm>
                              <a:prstGeom prst="rect">
                                <a:avLst/>
                              </a:prstGeom>
                              <a:solidFill>
                                <a:srgbClr val="A6A7CF"/>
                              </a:solidFill>
                              <a:ln>
                                <a:solidFill>
                                  <a:srgbClr val="A6A7C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18" name="Rectangle 118"/>
                            <wps:cNvSpPr/>
                            <wps:spPr>
                              <a:xfrm>
                                <a:off x="1499748" y="0"/>
                                <a:ext cx="1390417" cy="300736"/>
                              </a:xfrm>
                              <a:prstGeom prst="rect">
                                <a:avLst/>
                              </a:prstGeom>
                              <a:solidFill>
                                <a:srgbClr val="F3F3F3"/>
                              </a:solidFill>
                              <a:ln>
                                <a:solidFill>
                                  <a:srgbClr val="F3F3F3"/>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B8D416" w14:textId="77777777" w:rsidR="006933C7" w:rsidRPr="00283B5C" w:rsidRDefault="006933C7" w:rsidP="005A3F73">
                                  <w:pPr>
                                    <w:pStyle w:val="NormalWeb"/>
                                    <w:spacing w:before="0" w:beforeAutospacing="0" w:after="0" w:afterAutospacing="0"/>
                                    <w:jc w:val="center"/>
                                    <w:rPr>
                                      <w:color w:val="000000" w:themeColor="text1"/>
                                    </w:rPr>
                                  </w:pPr>
                                  <w:r w:rsidRPr="00283B5C">
                                    <w:rPr>
                                      <w:rFonts w:asciiTheme="minorHAnsi" w:hAnsi="Calibri" w:cstheme="minorBidi"/>
                                      <w:color w:val="000000" w:themeColor="text1"/>
                                      <w:kern w:val="24"/>
                                      <w:sz w:val="20"/>
                                      <w:szCs w:val="20"/>
                                    </w:rPr>
                                    <w:t>reference temperature</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9" name="Rectangle 119"/>
                            <wps:cNvSpPr/>
                            <wps:spPr>
                              <a:xfrm>
                                <a:off x="2890165" y="3430"/>
                                <a:ext cx="227634" cy="300736"/>
                              </a:xfrm>
                              <a:prstGeom prst="rect">
                                <a:avLst/>
                              </a:prstGeom>
                              <a:solidFill>
                                <a:srgbClr val="A6BDDC"/>
                              </a:solidFill>
                              <a:ln>
                                <a:solidFill>
                                  <a:srgbClr val="A6BDDC"/>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20" name="Rectangle 120"/>
                            <wps:cNvSpPr/>
                            <wps:spPr>
                              <a:xfrm>
                                <a:off x="3365591" y="3430"/>
                                <a:ext cx="227634" cy="300736"/>
                              </a:xfrm>
                              <a:prstGeom prst="rect">
                                <a:avLst/>
                              </a:prstGeom>
                              <a:solidFill>
                                <a:srgbClr val="3690BF"/>
                              </a:solidFill>
                              <a:ln>
                                <a:solidFill>
                                  <a:srgbClr val="3690B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21" name="Rectangle 121"/>
                            <wps:cNvSpPr/>
                            <wps:spPr>
                              <a:xfrm>
                                <a:off x="3841017" y="3430"/>
                                <a:ext cx="227634" cy="300736"/>
                              </a:xfrm>
                              <a:prstGeom prst="rect">
                                <a:avLst/>
                              </a:prstGeom>
                              <a:solidFill>
                                <a:srgbClr val="185A8C"/>
                              </a:solidFill>
                              <a:ln>
                                <a:solidFill>
                                  <a:srgbClr val="185A8C"/>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22" name="Rectangle 122"/>
                            <wps:cNvSpPr/>
                            <wps:spPr>
                              <a:xfrm>
                                <a:off x="4078729" y="3430"/>
                                <a:ext cx="227634" cy="300736"/>
                              </a:xfrm>
                              <a:prstGeom prst="rect">
                                <a:avLst/>
                              </a:prstGeom>
                              <a:solidFill>
                                <a:srgbClr val="0C3858"/>
                              </a:solidFill>
                              <a:ln>
                                <a:solidFill>
                                  <a:srgbClr val="0C3858"/>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23" name="Rectangle 123"/>
                            <wps:cNvSpPr/>
                            <wps:spPr>
                              <a:xfrm>
                                <a:off x="1258935" y="0"/>
                                <a:ext cx="227634" cy="300736"/>
                              </a:xfrm>
                              <a:prstGeom prst="rect">
                                <a:avLst/>
                              </a:prstGeom>
                              <a:solidFill>
                                <a:srgbClr val="FCFBB3"/>
                              </a:solidFill>
                              <a:ln>
                                <a:solidFill>
                                  <a:srgbClr val="FCFBB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24" name="Rectangle 124"/>
                            <wps:cNvSpPr/>
                            <wps:spPr>
                              <a:xfrm>
                                <a:off x="1018879" y="0"/>
                                <a:ext cx="227634" cy="300736"/>
                              </a:xfrm>
                              <a:prstGeom prst="rect">
                                <a:avLst/>
                              </a:prstGeom>
                              <a:solidFill>
                                <a:srgbClr val="FCDA75"/>
                              </a:solidFill>
                              <a:ln>
                                <a:solidFill>
                                  <a:srgbClr val="FCDA7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25" name="Rectangle 125"/>
                            <wps:cNvSpPr/>
                            <wps:spPr>
                              <a:xfrm>
                                <a:off x="778823" y="0"/>
                                <a:ext cx="227634" cy="300736"/>
                              </a:xfrm>
                              <a:prstGeom prst="rect">
                                <a:avLst/>
                              </a:prstGeom>
                              <a:solidFill>
                                <a:srgbClr val="F7B249"/>
                              </a:solidFill>
                              <a:ln>
                                <a:solidFill>
                                  <a:srgbClr val="F7B249"/>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26" name="Rectangle 126"/>
                            <wps:cNvSpPr/>
                            <wps:spPr>
                              <a:xfrm>
                                <a:off x="538767" y="0"/>
                                <a:ext cx="227634" cy="300736"/>
                              </a:xfrm>
                              <a:prstGeom prst="rect">
                                <a:avLst/>
                              </a:prstGeom>
                              <a:solidFill>
                                <a:srgbClr val="F38A38"/>
                              </a:solidFill>
                              <a:ln>
                                <a:solidFill>
                                  <a:srgbClr val="F38A38"/>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27" name="Rectangle 127"/>
                            <wps:cNvSpPr/>
                            <wps:spPr>
                              <a:xfrm>
                                <a:off x="58655" y="0"/>
                                <a:ext cx="227634" cy="300736"/>
                              </a:xfrm>
                              <a:prstGeom prst="rect">
                                <a:avLst/>
                              </a:prstGeom>
                              <a:solidFill>
                                <a:srgbClr val="BF3625"/>
                              </a:solidFill>
                              <a:ln>
                                <a:solidFill>
                                  <a:srgbClr val="BF362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28" name="Rectangle 128"/>
                            <wps:cNvSpPr/>
                            <wps:spPr>
                              <a:xfrm>
                                <a:off x="298711" y="0"/>
                                <a:ext cx="227634" cy="300736"/>
                              </a:xfrm>
                              <a:prstGeom prst="rect">
                                <a:avLst/>
                              </a:prstGeom>
                              <a:solidFill>
                                <a:srgbClr val="EE4530"/>
                              </a:solidFill>
                              <a:ln>
                                <a:solidFill>
                                  <a:srgbClr val="EE453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29" name="Rectangle 129"/>
                            <wps:cNvSpPr/>
                            <wps:spPr>
                              <a:xfrm>
                                <a:off x="3603304" y="3430"/>
                                <a:ext cx="227634" cy="300736"/>
                              </a:xfrm>
                              <a:prstGeom prst="rect">
                                <a:avLst/>
                              </a:prstGeom>
                              <a:solidFill>
                                <a:srgbClr val="1E70B4"/>
                              </a:solidFill>
                              <a:ln>
                                <a:solidFill>
                                  <a:srgbClr val="1E70B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grpSp>
                          <wpg:cNvPr id="130" name="Group 130"/>
                          <wpg:cNvGrpSpPr/>
                          <wpg:grpSpPr>
                            <a:xfrm>
                              <a:off x="50801" y="374577"/>
                              <a:ext cx="4263417" cy="1718"/>
                              <a:chOff x="50801" y="374577"/>
                              <a:chExt cx="4263417" cy="1718"/>
                            </a:xfrm>
                          </wpg:grpSpPr>
                          <wps:wsp>
                            <wps:cNvPr id="131" name="Straight Arrow Connector 131"/>
                            <wps:cNvCnPr/>
                            <wps:spPr>
                              <a:xfrm flipH="1" flipV="1">
                                <a:off x="50801" y="374577"/>
                                <a:ext cx="1441094" cy="171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32" name="Straight Arrow Connector 132"/>
                            <wps:cNvCnPr/>
                            <wps:spPr>
                              <a:xfrm flipV="1">
                                <a:off x="2873124" y="374577"/>
                                <a:ext cx="1441094" cy="171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g:grpSp>
                      <wpg:grpSp>
                        <wpg:cNvPr id="133" name="Group 133"/>
                        <wpg:cNvGrpSpPr/>
                        <wpg:grpSpPr>
                          <a:xfrm>
                            <a:off x="54071" y="752515"/>
                            <a:ext cx="2399649" cy="650098"/>
                            <a:chOff x="54071" y="752515"/>
                            <a:chExt cx="2399649" cy="650098"/>
                          </a:xfrm>
                        </wpg:grpSpPr>
                        <wps:wsp>
                          <wps:cNvPr id="134" name="Rectangle 134"/>
                          <wps:cNvSpPr/>
                          <wps:spPr>
                            <a:xfrm>
                              <a:off x="54071" y="1101877"/>
                              <a:ext cx="359314" cy="300736"/>
                            </a:xfrm>
                            <a:prstGeom prst="rect">
                              <a:avLst/>
                            </a:prstGeom>
                            <a:solidFill>
                              <a:srgbClr val="808080"/>
                            </a:solidFill>
                            <a:ln>
                              <a:solidFill>
                                <a:srgbClr val="80808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35" name="Rectangle 135"/>
                          <wps:cNvSpPr/>
                          <wps:spPr>
                            <a:xfrm>
                              <a:off x="55339" y="752515"/>
                              <a:ext cx="356779" cy="300736"/>
                            </a:xfrm>
                            <a:prstGeom prst="rect">
                              <a:avLst/>
                            </a:prstGeom>
                            <a:solidFill>
                              <a:srgbClr val="9CB499"/>
                            </a:solidFill>
                            <a:ln>
                              <a:solidFill>
                                <a:srgbClr val="9CB499"/>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36" name="Text Box 136"/>
                          <wps:cNvSpPr txBox="1"/>
                          <wps:spPr>
                            <a:xfrm>
                              <a:off x="378207" y="779772"/>
                              <a:ext cx="2075513" cy="246221"/>
                            </a:xfrm>
                            <a:prstGeom prst="rect">
                              <a:avLst/>
                            </a:prstGeom>
                            <a:noFill/>
                          </wps:spPr>
                          <wps:txbx>
                            <w:txbxContent>
                              <w:p w14:paraId="1166A851" w14:textId="77777777" w:rsidR="006933C7" w:rsidRPr="00283B5C" w:rsidRDefault="006933C7" w:rsidP="005A3F73">
                                <w:pPr>
                                  <w:pStyle w:val="NormalWeb"/>
                                  <w:spacing w:before="0" w:beforeAutospacing="0" w:after="0" w:afterAutospacing="0"/>
                                  <w:rPr>
                                    <w:color w:val="000000" w:themeColor="text1"/>
                                  </w:rPr>
                                </w:pPr>
                                <w:r w:rsidRPr="00283B5C">
                                  <w:rPr>
                                    <w:rFonts w:asciiTheme="minorHAnsi" w:hAnsi="Calibri" w:cstheme="minorBidi"/>
                                    <w:color w:val="000000" w:themeColor="text1"/>
                                    <w:kern w:val="24"/>
                                    <w:sz w:val="20"/>
                                    <w:szCs w:val="20"/>
                                  </w:rPr>
                                  <w:t>multiphase protein denaturation</w:t>
                                </w:r>
                              </w:p>
                            </w:txbxContent>
                          </wps:txbx>
                          <wps:bodyPr wrap="square" rtlCol="0">
                            <a:spAutoFit/>
                          </wps:bodyPr>
                        </wps:wsp>
                        <wps:wsp>
                          <wps:cNvPr id="137" name="Text Box 137"/>
                          <wps:cNvSpPr txBox="1"/>
                          <wps:spPr>
                            <a:xfrm>
                              <a:off x="378207" y="1129134"/>
                              <a:ext cx="1621703" cy="246221"/>
                            </a:xfrm>
                            <a:prstGeom prst="rect">
                              <a:avLst/>
                            </a:prstGeom>
                            <a:noFill/>
                          </wps:spPr>
                          <wps:txbx>
                            <w:txbxContent>
                              <w:p w14:paraId="7221ACFB" w14:textId="77777777" w:rsidR="006933C7" w:rsidRDefault="006933C7" w:rsidP="005A3F73">
                                <w:pPr>
                                  <w:pStyle w:val="NormalWeb"/>
                                  <w:spacing w:before="0" w:beforeAutospacing="0" w:after="0" w:afterAutospacing="0"/>
                                </w:pPr>
                                <w:r>
                                  <w:rPr>
                                    <w:rFonts w:asciiTheme="minorHAnsi" w:hAnsi="Calibri" w:cstheme="minorBidi"/>
                                    <w:color w:val="000000" w:themeColor="text1"/>
                                    <w:kern w:val="24"/>
                                    <w:sz w:val="20"/>
                                    <w:szCs w:val="20"/>
                                  </w:rPr>
                                  <w:t>no signal (N/S)</w:t>
                                </w:r>
                              </w:p>
                            </w:txbxContent>
                          </wps:txbx>
                          <wps:bodyPr wrap="square" rtlCol="0">
                            <a:spAutoFit/>
                          </wps:bodyPr>
                        </wps:wsp>
                      </wpg:grpSp>
                    </wpg:wgp>
                  </a:graphicData>
                </a:graphic>
                <wp14:sizeRelH relativeFrom="margin">
                  <wp14:pctWidth>0</wp14:pctWidth>
                </wp14:sizeRelH>
                <wp14:sizeRelV relativeFrom="margin">
                  <wp14:pctHeight>0</wp14:pctHeight>
                </wp14:sizeRelV>
              </wp:anchor>
            </w:drawing>
          </mc:Choice>
          <mc:Fallback>
            <w:pict>
              <v:group w14:anchorId="7316EC2F" id="_x0000_s1064" style="position:absolute;left:0;text-align:left;margin-left:43.75pt;margin-top:107.6pt;width:343.55pt;height:110.25pt;z-index:251720704;mso-position-horizontal-relative:margin;mso-position-vertical-relative:margin;mso-width-relative:margin;mso-height-relative:margin" coordsize="4365018,1402613"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">
                <v:group id="Group 112" o:spid="_x0000_s1065" style="position:absolute;width:4365018;height:692927" coordsize="4365018,692927"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BRgzdtxAAAANwAAAAP&#10;AAAAAAAAAAAAAAAAAKkCAABkcnMvZG93bnJldi54bWxQSwUGAAAAAAQABAD6AAAAmgMAAAAA&#10;">
                  <v:group id="Group 113" o:spid="_x0000_s1066" style="position:absolute;top:420156;width:4365018;height:272771" coordorigin=",420156" coordsize="4365018,272771"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">
                    <v:shape id="Text Box 114" o:spid="_x0000_s1067" type="#_x0000_t202" style="position:absolute;left:2757264;top:446706;width:1607754;height:24622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NiInwAAA&#10;ANwAAAAPAAAAZHJzL2Rvd25yZXYueG1sRE9La8JAEL4X+h+WKfRWN5FWSnQV8QEeetHG+5CdZkOz&#10;syE7mvjvXaHQ23x8z1msRt+qK/WxCWwgn2SgiKtgG64NlN/7t09QUZAttoHJwI0irJbPTwssbBj4&#10;SNeT1CqFcCzQgBPpCq1j5chjnISOOHE/ofcoCfa1tj0OKdy3epplM+2x4dTgsKONo+r3dPEGROw6&#10;v5U7Hw/n8Ws7uKz6wNKY15dxPQclNMq/+M99sGl+/g6PZ9IFenkH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kNiInwAAAANwAAAAPAAAAAAAAAAAAAAAAAJcCAABkcnMvZG93bnJl&#10;di54bWxQSwUGAAAAAAQABAD1AAAAhAMAAAAA&#10;" filled="f" stroked="f">
                      <v:textbox style="mso-fit-shape-to-text:t">
                        <w:txbxContent>
                          <w:p w14:paraId="3D5D57D8" w14:textId="77777777" w:rsidR="006933C7" w:rsidRDefault="006933C7" w:rsidP="005A3F73">
                            <w:pPr>
                              <w:pStyle w:val="NormalWeb"/>
                              <w:spacing w:before="0" w:beforeAutospacing="0" w:after="0" w:afterAutospacing="0"/>
                              <w:jc w:val="right"/>
                            </w:pPr>
                            <w:r>
                              <w:rPr>
                                <w:rFonts w:asciiTheme="minorHAnsi" w:hAnsi="Calibri" w:cstheme="minorBidi"/>
                                <w:i/>
                                <w:iCs/>
                                <w:color w:val="000000" w:themeColor="text1"/>
                                <w:kern w:val="24"/>
                                <w:sz w:val="20"/>
                                <w:szCs w:val="20"/>
                              </w:rPr>
                              <w:t>increasing protein stability</w:t>
                            </w:r>
                          </w:p>
                        </w:txbxContent>
                      </v:textbox>
                    </v:shape>
                    <v:shape id="Text Box 115" o:spid="_x0000_s1068" type="#_x0000_t202" style="position:absolute;top:420156;width:1621703;height:24622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Leoe8vwAA&#10;ANwAAAAPAAAAZHJzL2Rvd25yZXYueG1sRE9Na8JAEL0X/A/LFLzVTQRFUleRWsGDF216H7LTbGh2&#10;NmSnJv57VxB6m8f7nPV29K26Uh+bwAbyWQaKuAq24dpA+XV4W4GKgmyxDUwGbhRhu5m8rLGwYeAz&#10;XS9SqxTCsUADTqQrtI6VI49xFjrixP2E3qMk2Nfa9jikcN/qeZYttceGU4PDjj4cVb+XP29AxO7y&#10;W/np4/F7PO0Hl1ULLI2Zvo67d1BCo/yLn+6jTfPzBTyeSRfozR0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At6h7y/AAAA3AAAAA8AAAAAAAAAAAAAAAAAlwIAAGRycy9kb3ducmV2&#10;LnhtbFBLBQYAAAAABAAEAPUAAACDAwAAAAA=&#10;" filled="f" stroked="f">
                      <v:textbox style="mso-fit-shape-to-text:t">
                        <w:txbxContent>
                          <w:p w14:paraId="2EB10E06" w14:textId="77777777" w:rsidR="006933C7" w:rsidRDefault="006933C7" w:rsidP="005A3F73">
                            <w:pPr>
                              <w:pStyle w:val="NormalWeb"/>
                              <w:spacing w:before="0" w:beforeAutospacing="0" w:after="0" w:afterAutospacing="0"/>
                            </w:pPr>
                            <w:r>
                              <w:rPr>
                                <w:rFonts w:asciiTheme="minorHAnsi" w:hAnsi="Calibri" w:cstheme="minorBidi"/>
                                <w:i/>
                                <w:iCs/>
                                <w:color w:val="000000" w:themeColor="text1"/>
                                <w:kern w:val="24"/>
                                <w:sz w:val="20"/>
                                <w:szCs w:val="20"/>
                              </w:rPr>
                              <w:t>decreasing protein stability</w:t>
                            </w:r>
                          </w:p>
                        </w:txbxContent>
                      </v:textbox>
                    </v:shape>
                  </v:group>
                  <v:group id="Group 116" o:spid="_x0000_s1069" style="position:absolute;left:58655;width:4247708;height:304166" coordorigin="58655" coordsize="4247708,304166"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C64MW7DAAAA3AAAAA8A&#10;AAAAAAAAAAAAAAAAqQIAAGRycy9kb3ducmV2LnhtbFBLBQYAAAAABAAEAPoAAACZAwAAAAA=&#10;">
                    <v:rect id="Rectangle 117" o:spid="_x0000_s1070" style="position:absolute;left:3127878;top:3430;width:227634;height:300736;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E56nAwgAA&#10;ANwAAAAPAAAAZHJzL2Rvd25yZXYueG1sRE/fa8IwEH4f+D+EE3ybSYU56YwyBJ2ICNO556M527rm&#10;UprYdv/9Igx8u4/v582Xva1ES40vHWtIxgoEceZMybmGr9P6eQbCB2SDlWPS8EselovB0xxT4zr+&#10;pPYYchFD2KeooQihTqX0WUEW/djVxJG7uMZiiLDJpWmwi+G2khOlptJiybGhwJpWBWU/x5vVoF7K&#10;9nSWh/pjQ+f993Q3U/a613o07N/fQATqw0P8796aOD95hfsz8QK5+A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MTnqcDCAAAA3AAAAA8AAAAAAAAAAAAAAAAAlwIAAGRycy9kb3du&#10;cmV2LnhtbFBLBQYAAAAABAAEAPUAAACGAwAAAAA=&#10;" fillcolor="#a6a7cf" strokecolor="#a6a7cf" strokeweight="1pt"/>
                    <v:rect id="Rectangle 118" o:spid="_x0000_s1071" style="position:absolute;left:1499748;width:1390417;height:300736;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LkgdwxwAA&#10;ANwAAAAPAAAAZHJzL2Rvd25yZXYueG1sRI9Ba8JAEIXvgv9hGaGXoht7EBtdpZS2tGAPtRXpbciO&#10;STA7G3a3Sfz3nYPgbYb35r1v1tvBNaqjEGvPBuazDBRx4W3NpYGf79fpElRMyBYbz2TgQhG2m/Fo&#10;jbn1PX9Rt0+lkhCOORqoUmpzrWNRkcM48y2xaCcfHCZZQ6ltwF7CXaMfsmyhHdYsDRW29FxRcd7/&#10;OQOL+8tLd6Q+4Onc/9LjYfn28bkz5m4yPK1AJRrSzXy9freCPxdaeUYm0Jt/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C5IHcMcAAADcAAAADwAAAAAAAAAAAAAAAACXAgAAZHJz&#10;L2Rvd25yZXYueG1sUEsFBgAAAAAEAAQA9QAAAIsDAAAAAA==&#10;" fillcolor="#f3f3f3" strokecolor="#f3f3f3" strokeweight="1pt">
                      <v:textbox>
                        <w:txbxContent>
                          <w:p w14:paraId="48B8D416" w14:textId="77777777" w:rsidR="006933C7" w:rsidRPr="00283B5C" w:rsidRDefault="006933C7" w:rsidP="005A3F73">
                            <w:pPr>
                              <w:pStyle w:val="NormalWeb"/>
                              <w:spacing w:before="0" w:beforeAutospacing="0" w:after="0" w:afterAutospacing="0"/>
                              <w:jc w:val="center"/>
                              <w:rPr>
                                <w:color w:val="000000" w:themeColor="text1"/>
                              </w:rPr>
                            </w:pPr>
                            <w:r w:rsidRPr="00283B5C">
                              <w:rPr>
                                <w:rFonts w:asciiTheme="minorHAnsi" w:hAnsi="Calibri" w:cstheme="minorBidi"/>
                                <w:color w:val="000000" w:themeColor="text1"/>
                                <w:kern w:val="24"/>
                                <w:sz w:val="20"/>
                                <w:szCs w:val="20"/>
                              </w:rPr>
                              <w:t>reference temperature</w:t>
                            </w:r>
                          </w:p>
                        </w:txbxContent>
                      </v:textbox>
                    </v:rect>
                    <v:rect id="Rectangle 119" o:spid="_x0000_s1072" style="position:absolute;left:2890165;top:3430;width:227634;height:300736;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eor6fwgAA&#10;ANwAAAAPAAAAZHJzL2Rvd25yZXYueG1sRE9Ni8IwEL0v7H8Is+BtTd2VotUoIgh7EbSK6G1opk2x&#10;mZQmq/XfG2Fhb/N4nzNf9rYRN+p87VjBaJiAIC6crrlScDxsPicgfEDW2DgmBQ/ysFy8v80x0+7O&#10;e7rloRIxhH2GCkwIbSalLwxZ9EPXEkeudJ3FEGFXSd3hPYbbRn4lSSot1hwbDLa0NlRc81+rYBu+&#10;8+3VyPR8foz9blPa9FKelBp89KsZiEB9+Bf/uX90nD+awuuZeIFcPA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J6ivp/CAAAA3AAAAA8AAAAAAAAAAAAAAAAAlwIAAGRycy9kb3du&#10;cmV2LnhtbFBLBQYAAAAABAAEAPUAAACGAwAAAAA=&#10;" fillcolor="#a6bddc" strokecolor="#a6bddc" strokeweight="1pt"/>
                    <v:rect id="Rectangle 120" o:spid="_x0000_s1073" style="position:absolute;left:3365591;top:3430;width:227634;height:300736;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mBmTHxAAA&#10;ANwAAAAPAAAAZHJzL2Rvd25yZXYueG1sRI9Pb8IwDMXvk/gOkZG4TCOlB4QKAQ0mJK78EXC0Gq/N&#10;aJyqyaB8+/kwiZut9/zez4tV7xt1py66wAYm4wwUcRms48rA6bj9mIGKCdliE5gMPCnCajl4W2Bh&#10;w4P3dD+kSkkIxwIN1Cm1hdaxrMljHIeWWLTv0HlMsnaVth0+JNw3Os+yqfboWBpqbGlTU3k7/HoD&#10;5ZrcuT/7XXWZvN+up+nXMXc/xoyG/eccVKI+vcz/1zsr+LngyzMygV7+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JgZkx8QAAADcAAAADwAAAAAAAAAAAAAAAACXAgAAZHJzL2Rv&#10;d25yZXYueG1sUEsFBgAAAAAEAAQA9QAAAIgDAAAAAA==&#10;" fillcolor="#3690bf" strokecolor="#3690bf" strokeweight="1pt"/>
                    <v:rect id="Rectangle 121" o:spid="_x0000_s1074" style="position:absolute;left:3841017;top:3430;width:227634;height:300736;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8mWRsxQAA&#10;ANwAAAAPAAAAZHJzL2Rvd25yZXYueG1sRE9Na8JAEL0X+h+WEbyUZmMOYlNX0UqgIB5MS0tvQ3ZM&#10;gtnZmN0m6b/vCoK3ebzPWa5H04ieOldbVjCLYhDEhdU1lwo+P7LnBQjnkTU2lknBHzlYrx4flphq&#10;O/CR+tyXIoSwS1FB5X2bSumKigy6yLbEgTvZzqAPsCul7nAI4aaRSRzPpcGaQ0OFLb1VVJzzX6Ng&#10;s90vzk/ZgeJkd9nqny/8Tl4uSk0n4+YVhKfR38U397sO85MZXJ8JF8jVP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yZZGzFAAAA3AAAAA8AAAAAAAAAAAAAAAAAlwIAAGRycy9k&#10;b3ducmV2LnhtbFBLBQYAAAAABAAEAPUAAACJAwAAAAA=&#10;" fillcolor="#185a8c" strokecolor="#185a8c" strokeweight="1pt"/>
                    <v:rect id="Rectangle 122" o:spid="_x0000_s1075" style="position:absolute;left:4078729;top:3430;width:227634;height:300736;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iDS4+wQAA&#10;ANwAAAAPAAAAZHJzL2Rvd25yZXYueG1sRE9Li8IwEL4v+B/CCN7W1EJXqUYRYUVPi4+Lt6EZ22Iz&#10;KUnWVn+9WVjwNh/fcxar3jTiTs7XlhVMxgkI4sLqmksF59P35wyED8gaG8uk4EEeVsvBxwJzbTs+&#10;0P0YShFD2OeooAqhzaX0RUUG/di2xJG7WmcwROhKqR12Mdw0Mk2SL2mw5thQYUubiorb8dcouPxs&#10;b+763G8PdXfJMONsiqZVajTs13MQgfrwFv+7dzrOT1P4eyZeIJcv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og0uPsEAAADcAAAADwAAAAAAAAAAAAAAAACXAgAAZHJzL2Rvd25y&#10;ZXYueG1sUEsFBgAAAAAEAAQA9QAAAIUDAAAAAA==&#10;" fillcolor="#0c3858" strokecolor="#0c3858" strokeweight="1pt"/>
                    <v:rect id="Rectangle 123" o:spid="_x0000_s1076" style="position:absolute;left:1258935;width:227634;height:300736;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oCM84wwAA&#10;ANwAAAAPAAAAZHJzL2Rvd25yZXYueG1sRE9NT8JAEL2T8B82Q+LNbqmiUlkIMTHqARLRC7dJd2wL&#10;3dmmO5T6710SE27z8j5nsRpco3rqQu3ZwDRJQREX3tZcGvj+er19AhUE2WLjmQz8UoDVcjxaYG79&#10;mT+p30mpYgiHHA1UIm2udSgqchgS3xJH7sd3DiXCrtS2w3MMd43O0vRBO6w5NlTY0ktFxXF3cga2&#10;H4PL+nJfCMnb42E+C5v7UzDmZjKsn0EJDXIV/7vfbZyf3cHlmXiBXv4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oCM84wwAAANwAAAAPAAAAAAAAAAAAAAAAAJcCAABkcnMvZG93&#10;bnJldi54bWxQSwUGAAAAAAQABAD1AAAAhwMAAAAA&#10;" fillcolor="#fcfbb3" strokecolor="#fcfbb3" strokeweight="1pt"/>
                    <v:rect id="Rectangle 124" o:spid="_x0000_s1077" style="position:absolute;left:1018879;width:227634;height:300736;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LmulvwgAA&#10;ANwAAAAPAAAAZHJzL2Rvd25yZXYueG1sRE9Li8IwEL4v+B/CCN7WVO0uWo0igiLILvg4eBybsS02&#10;k9JEbf+9ERb2Nh/fc2aLxpTiQbUrLCsY9CMQxKnVBWcKTsf15xiE88gaS8ukoCUHi3nnY4aJtk/e&#10;0+PgMxFC2CWoIPe+SqR0aU4GXd9WxIG72tqgD7DOpK7xGcJNKYdR9C0NFhwacqxolVN6O9yNgkvb&#10;rn/G/Hvel1+T7aba2TgexUr1us1yCsJT4//Ff+6tDvOHMbyfCRfI+Qs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Eua6W/CAAAA3AAAAA8AAAAAAAAAAAAAAAAAlwIAAGRycy9kb3du&#10;cmV2LnhtbFBLBQYAAAAABAAEAPUAAACGAwAAAAA=&#10;" fillcolor="#fcda75" strokecolor="#fcda75" strokeweight="1pt"/>
                    <v:rect id="Rectangle 125" o:spid="_x0000_s1078" style="position:absolute;left:778823;width:227634;height:300736;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Gyd/vwAA&#10;ANwAAAAPAAAAZHJzL2Rvd25yZXYueG1sRE/bisIwEH1f8B/CCL6tqYKyVKOIqAgiqLsfMDRjUmwm&#10;pYm1/r0RhH2bw7nOfNm5SrTUhNKzgtEwA0FceF2yUfD3u/3+AREissbKMyl4UoDlovc1x1z7B5+p&#10;vUQjUgiHHBXYGOtcylBYchiGviZO3NU3DmOCjZG6wUcKd5UcZ9lUOiw5NVisaW2puF3uTsHhXrVm&#10;VEfLm+dkc9qVRzIHrdSg361mICJ18V/8ce91mj+ewPuZdIFcvAA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KMbJ3+/AAAA3AAAAA8AAAAAAAAAAAAAAAAAlwIAAGRycy9kb3ducmV2&#10;LnhtbFBLBQYAAAAABAAEAPUAAACDAwAAAAA=&#10;" fillcolor="#f7b249" strokecolor="#f7b249" strokeweight="1pt"/>
                    <v:rect id="Rectangle 126" o:spid="_x0000_s1079" style="position:absolute;left:538767;width:227634;height:300736;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" fillcolor="#f38a38" strokecolor="#f38a38" strokeweight="1pt"/>
                    <v:rect id="Rectangle 127" o:spid="_x0000_s1080" style="position:absolute;left:58655;width:227634;height:300736;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OBvDHwgAA&#10;ANwAAAAPAAAAZHJzL2Rvd25yZXYueG1sRE9Ni8IwEL0L/ocwgjdNFVHpGmVdVvGwB62y56GZbYvN&#10;pCSxdvfXmwXB2zze56w2nalFS85XlhVMxgkI4tzqigsFl/NutAThA7LG2jIp+CUPm3W/t8JU2zuf&#10;qM1CIWII+xQVlCE0qZQ+L8mgH9uGOHI/1hkMEbpCaof3GG5qOU2SuTRYcWwosaGPkvJrdjMKjnM8&#10;ZW7/tdX4+Xe8nmftLvtulRoOuvc3EIG68BI/3Qcd508X8P9MvECuH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4G8MfCAAAA3AAAAA8AAAAAAAAAAAAAAAAAlwIAAGRycy9kb3du&#10;cmV2LnhtbFBLBQYAAAAABAAEAPUAAACGAwAAAAA=&#10;" fillcolor="#bf3625" strokecolor="#bf3625" strokeweight="1pt"/>
                    <v:rect id="Rectangle 128" o:spid="_x0000_s1081" style="position:absolute;left:298711;width:227634;height:300736;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aPa5SwwAA&#10;ANwAAAAPAAAAZHJzL2Rvd25yZXYueG1sRI9Ba8JAEIXvhf6HZQre6sYcbIiuIhXBk9JU8TpkxyQ0&#10;Oxuya4z/3jkIvc3w3rz3zXI9ulYN1IfGs4HZNAFFXHrbcGXg9Lv7zECFiGyx9UwGHhRgvXp/W2Ju&#10;/Z1/aChipSSEQ44G6hi7XOtQ1uQwTH1HLNrV9w6jrH2lbY93CXetTpNkrh02LA01dvRdU/lX3JyB&#10;66EYvs7ZIy1xe95kl0KPyexozORj3CxARRrjv/l1vbeCnwqtPCMT6NUT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aPa5SwwAAANwAAAAPAAAAAAAAAAAAAAAAAJcCAABkcnMvZG93&#10;bnJldi54bWxQSwUGAAAAAAQABAD1AAAAhwMAAAAA&#10;" fillcolor="#ee4530" strokecolor="#ee4530" strokeweight="1pt"/>
                    <v:rect id="Rectangle 129" o:spid="_x0000_s1082" style="position:absolute;left:3603304;top:3430;width:227634;height:300736;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fPqxCwQAA&#10;ANwAAAAPAAAAZHJzL2Rvd25yZXYueG1sRE9Na8MwDL0P+h+MCr0tTnooWVa3jJXCKIWyLLuLWE3C&#10;YjnYXur++3kw2E2P96ntPppRzOT8YFlBkeUgiFurB+4UNB/HxxKED8gaR8uk4E4e9rvFwxYrbW/8&#10;TnMdOpFC2FeooA9hqqT0bU8GfWYn4sRdrTMYEnSd1A5vKdyMcp3nG2lw4NTQ40SvPbVf9bdRcG7K&#10;E8XL5+HsuO3ifC38xRRKrZbx5RlEoBj+xX/uN53mr5/g95l0gdz9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nz6sQsEAAADcAAAADwAAAAAAAAAAAAAAAACXAgAAZHJzL2Rvd25y&#10;ZXYueG1sUEsFBgAAAAAEAAQA9QAAAIUDAAAAAA==&#10;" fillcolor="#1e70b4" strokecolor="#1e70b4" strokeweight="1pt"/>
                  </v:group>
                  <v:group id="Group 130" o:spid="_x0000_s1083" style="position:absolute;left:50801;top:374577;width:4263417;height:1718" coordorigin="50801,374577" coordsize="4263417,1718"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hahQ4cUAAADcAAAA&#10;DwAAAAAAAAAAAAAAAACpAgAAZHJzL2Rvd25yZXYueG1sUEsFBgAAAAAEAAQA+gAAAJsDAAAAAA==&#10;">
                    <v:shape id="Straight Arrow Connector 131" o:spid="_x0000_s1084" type="#_x0000_t32" style="position:absolute;left:50801;top:374577;width:1441094;height:1718;flip:x 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Wu7KMQAAADcAAAADwAAAGRycy9kb3ducmV2LnhtbERPTWsCMRC9F/wPYYTeatZKa9kaRUTB&#10;gxS6SvU43Yybxc1km6Tutr++KRR6m8f7nNmit424kg+1YwXjUQaCuHS65krBYb+5ewIRIrLGxjEp&#10;+KIAi/ngZoa5dh2/0rWIlUghHHJUYGJscylDachiGLmWOHFn5y3GBH0ltccuhdtG3mfZo7RYc2ow&#10;2NLKUHkpPq2C07E4sn55eNt9rN1pOvn2pnufKnU77JfPICL18V/8597qNH8yht9n0gVy/gM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1a7soxAAAANwAAAAPAAAAAAAAAAAA&#10;AAAAAKECAABkcnMvZG93bnJldi54bWxQSwUGAAAAAAQABAD5AAAAkgMAAAAA&#10;" strokecolor="black [3213]" strokeweight=".5pt">
                      <v:stroke endarrow="block" joinstyle="miter"/>
                    </v:shape>
                    <v:shape id="Straight Arrow Connector 132" o:spid="_x0000_s1085" type="#_x0000_t32" style="position:absolute;left:2873124;top:374577;width:1441094;height:1718;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M2B98EAAADcAAAADwAAAGRycy9kb3ducmV2LnhtbERP24rCMBB9X/Afwgi+iCYqrFKNIqLi&#10;Irvg5QOGZmyLzaQ2Uevfb4SFfZvDuc5s0dhSPKj2hWMNg74CQZw6U3Cm4Xza9CYgfEA2WDomDS/y&#10;sJi3PmaYGPfkAz2OIRMxhH2CGvIQqkRKn+Zk0fddRRy5i6sthgjrTJoanzHclnKo1Ke0WHBsyLGi&#10;VU7p9Xi3Gux6uxs33dd315a3k9l79fUTlNaddrOcggjUhH/xn3tn4vzREN7PxAvk/Bc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CMzYH3wQAAANwAAAAPAAAAAAAAAAAAAAAA&#10;AKECAABkcnMvZG93bnJldi54bWxQSwUGAAAAAAQABAD5AAAAjwMAAAAA&#10;" strokecolor="black [3213]" strokeweight=".5pt">
                      <v:stroke endarrow="block" joinstyle="miter"/>
                    </v:shape>
                  </v:group>
                </v:group>
                <v:group id="Group 133" o:spid="_x0000_s1086" style="position:absolute;left:54071;top:752515;width:2399649;height:650098" coordorigin="54071,752515" coordsize="2399649,650098"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HV6zpbDAAAA3AAAAA8A&#10;AAAAAAAAAAAAAAAAqQIAAGRycy9kb3ducmV2LnhtbFBLBQYAAAAABAAEAPoAAACZAwAAAAA=&#10;">
                  <v:rect id="Rectangle 134" o:spid="_x0000_s1087" style="position:absolute;left:54071;top:1101877;width:359314;height:300736;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2zggKwQAA&#10;ANwAAAAPAAAAZHJzL2Rvd25yZXYueG1sRE9NawIxEL0X/A9hCt5qtlpquzWKiEJPFq3Q65CZ7m67&#10;mSxJ1PXfG6HQ2zze58wWvWvViUNsvBh4HBWgWKynRioDh8/NwwuomFAIWy9s4MIRFvPB3QxL8mfZ&#10;8WmfKpVDJJZooE6pK7WOtmaHceQ7lsx9++AwZRgqTQHPOdy1elwUz9phI7mhxo5XNdvf/dEZWOsp&#10;fdArha9Nv7Wkw8H+bNfGDO/75RuoxH36F/+53ynPnzzB7Zl8gZ5f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9s4ICsEAAADcAAAADwAAAAAAAAAAAAAAAACXAgAAZHJzL2Rvd25y&#10;ZXYueG1sUEsFBgAAAAAEAAQA9QAAAIUDAAAAAA==&#10;" fillcolor="gray" strokecolor="gray" strokeweight="1pt"/>
                  <v:rect id="Rectangle 135" o:spid="_x0000_s1088" style="position:absolute;left:55339;top:752515;width:356779;height:300736;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T4Fv/wQAA&#10;ANwAAAAPAAAAZHJzL2Rvd25yZXYueG1sRE9Ni8IwEL0L+x/CLHgRTVUU6RpFhMKynrQePA7JbFts&#10;JrXJ2u6/N4LgbR7vc9bb3tbiTq2vHCuYThIQxNqZigsF5zwbr0D4gGywdkwK/snDdvMxWGNqXMdH&#10;up9CIWII+xQVlCE0qZRel2TRT1xDHLlf11oMEbaFNC12MdzWcpYkS2mx4thQYkP7kvT19GcVaG3P&#10;2c/1Mr3lLpOHpO722ahQavjZ775ABOrDW/xyf5s4f76A5zPxArl5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E+Bb/8EAAADcAAAADwAAAAAAAAAAAAAAAACXAgAAZHJzL2Rvd25y&#10;ZXYueG1sUEsFBgAAAAAEAAQA9QAAAIUDAAAAAA==&#10;" fillcolor="#9cb499" strokecolor="#9cb499" strokeweight="1pt"/>
                  <v:shape id="Text Box 136" o:spid="_x0000_s1089" type="#_x0000_t202" style="position:absolute;left:378207;top:779772;width:2075513;height:24622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wHUWrwAAA&#10;ANwAAAAPAAAAZHJzL2Rvd25yZXYueG1sRE9Na8JAEL0X/A/LFLzVjZWKpK4itoIHL2q8D9lpNjQ7&#10;G7JTE/+9KxS8zeN9znI9+EZdqYt1YAPTSQaKuAy25spAcd69LUBFQbbYBCYDN4qwXo1elpjb0POR&#10;riepVArhmKMBJ9LmWsfSkcc4CS1x4n5C51ES7CptO+xTuG/0e5bNtceaU4PDlraOyt/TnzcgYjfT&#10;W/Ht4/4yHL56l5UfWBgzfh02n6CEBnmK/917m+bP5vB4Jl2gV3c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wHUWrwAAAANwAAAAPAAAAAAAAAAAAAAAAAJcCAABkcnMvZG93bnJl&#10;di54bWxQSwUGAAAAAAQABAD1AAAAhAMAAAAA&#10;" filled="f" stroked="f">
                    <v:textbox style="mso-fit-shape-to-text:t">
                      <w:txbxContent>
                        <w:p w14:paraId="1166A851" w14:textId="77777777" w:rsidR="006933C7" w:rsidRPr="00283B5C" w:rsidRDefault="006933C7" w:rsidP="005A3F73">
                          <w:pPr>
                            <w:pStyle w:val="NormalWeb"/>
                            <w:spacing w:before="0" w:beforeAutospacing="0" w:after="0" w:afterAutospacing="0"/>
                            <w:rPr>
                              <w:color w:val="000000" w:themeColor="text1"/>
                            </w:rPr>
                          </w:pPr>
                          <w:r w:rsidRPr="00283B5C">
                            <w:rPr>
                              <w:rFonts w:asciiTheme="minorHAnsi" w:hAnsi="Calibri" w:cstheme="minorBidi"/>
                              <w:color w:val="000000" w:themeColor="text1"/>
                              <w:kern w:val="24"/>
                              <w:sz w:val="20"/>
                              <w:szCs w:val="20"/>
                            </w:rPr>
                            <w:t>multiphase protein denaturation</w:t>
                          </w:r>
                        </w:p>
                      </w:txbxContent>
                    </v:textbox>
                  </v:shape>
                  <v:shape id="Text Box 137" o:spid="_x0000_s1090" type="#_x0000_t202" style="position:absolute;left:378207;top:1129134;width:1621703;height:24622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fUeAwwAAA&#10;ANwAAAAPAAAAZHJzL2Rvd25yZXYueG1sRE9Na8JAEL0X/A/LCL3VjUprSV1F1IIHL9V4H7LTbGh2&#10;NmRHE/99t1DwNo/3Ocv14Bt1oy7WgQ1MJxko4jLYmisDxfnz5R1UFGSLTWAycKcI69XoaYm5DT1/&#10;0e0klUohHHM04ETaXOtYOvIYJ6ElTtx36DxKgl2lbYd9CveNnmXZm/ZYc2pw2NLWUflzunoDInYz&#10;vRd7Hw+X4bjrXVa+YmHM83jYfIASGuQh/ncfbJo/X8DfM+kCvfoF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fUeAwwAAAANwAAAAPAAAAAAAAAAAAAAAAAJcCAABkcnMvZG93bnJl&#10;di54bWxQSwUGAAAAAAQABAD1AAAAhAMAAAAA&#10;" filled="f" stroked="f">
                    <v:textbox style="mso-fit-shape-to-text:t">
                      <w:txbxContent>
                        <w:p w14:paraId="7221ACFB" w14:textId="77777777" w:rsidR="006933C7" w:rsidRDefault="006933C7" w:rsidP="005A3F73">
                          <w:pPr>
                            <w:pStyle w:val="NormalWeb"/>
                            <w:spacing w:before="0" w:beforeAutospacing="0" w:after="0" w:afterAutospacing="0"/>
                          </w:pPr>
                          <w:r>
                            <w:rPr>
                              <w:rFonts w:asciiTheme="minorHAnsi" w:hAnsi="Calibri" w:cstheme="minorBidi"/>
                              <w:color w:val="000000" w:themeColor="text1"/>
                              <w:kern w:val="24"/>
                              <w:sz w:val="20"/>
                              <w:szCs w:val="20"/>
                            </w:rPr>
                            <w:t>no signal (N/S)</w:t>
                          </w:r>
                        </w:p>
                      </w:txbxContent>
                    </v:textbox>
                  </v:shape>
                </v:group>
                <w10:wrap type="topAndBottom" anchorx="margin" anchory="margin"/>
              </v:group>
            </w:pict>
          </mc:Fallback>
        </mc:AlternateContent>
      </w:r>
      <w:r w:rsidRPr="00053DB5">
        <w:rPr>
          <w:rFonts w:ascii="Calibri" w:hAnsi="Calibri" w:cs="Times New Roman"/>
        </w:rPr>
        <w:t xml:space="preserve">of the screens. </w:t>
      </w:r>
    </w:p>
    <w:p w14:paraId="21495EBA" w14:textId="56350421" w:rsidR="005A3F73" w:rsidRPr="00053DB5" w:rsidRDefault="005A3F73" w:rsidP="005A3F73">
      <w:pPr>
        <w:spacing w:line="360" w:lineRule="auto"/>
        <w:contextualSpacing/>
        <w:jc w:val="both"/>
        <w:rPr>
          <w:rFonts w:ascii="Calibri" w:hAnsi="Calibri" w:cs="Times New Roman"/>
          <w:color w:val="000000" w:themeColor="text1"/>
        </w:rPr>
      </w:pPr>
    </w:p>
    <w:p w14:paraId="16C3BC92" w14:textId="283343D5" w:rsidR="005A3F73" w:rsidRPr="00053DB5" w:rsidRDefault="005A3F73" w:rsidP="005A3F73">
      <w:pPr>
        <w:spacing w:line="360" w:lineRule="auto"/>
        <w:contextualSpacing/>
        <w:jc w:val="both"/>
        <w:rPr>
          <w:rFonts w:ascii="Calibri" w:hAnsi="Calibri" w:cs="Times New Roman"/>
          <w:color w:val="000000" w:themeColor="text1"/>
        </w:rPr>
      </w:pPr>
      <w:r w:rsidRPr="00053DB5">
        <w:rPr>
          <w:rFonts w:ascii="Calibri" w:hAnsi="Calibri" w:cs="Times New Roman"/>
          <w:color w:val="000000" w:themeColor="text1"/>
        </w:rPr>
        <w:t xml:space="preserve">With rapid automatic data analysis and a colour-coded results output, NAMI facilitates the simple and timely identification of protein stabilising conditions that can be utilised to improve protein purification or carried forward to crystallisation trials. </w:t>
      </w:r>
    </w:p>
    <w:p w14:paraId="6E25ECF3" w14:textId="7A97F276" w:rsidR="005A3F73" w:rsidRPr="00053DB5" w:rsidRDefault="005A3F73" w:rsidP="005A3F73">
      <w:pPr>
        <w:spacing w:line="360" w:lineRule="auto"/>
        <w:contextualSpacing/>
        <w:jc w:val="both"/>
        <w:rPr>
          <w:rFonts w:ascii="Calibri" w:hAnsi="Calibri" w:cs="Times New Roman"/>
        </w:rPr>
      </w:pPr>
    </w:p>
    <w:p w14:paraId="40002428" w14:textId="6FD4B8A9" w:rsidR="005A3F73" w:rsidRPr="00053DB5" w:rsidRDefault="005A3F73" w:rsidP="00E64968">
      <w:pPr>
        <w:pStyle w:val="ThesisHeading3"/>
        <w:outlineLvl w:val="0"/>
      </w:pPr>
      <w:bookmarkStart w:id="92" w:name="_Toc490317487"/>
      <w:r w:rsidRPr="00053DB5">
        <w:t>1.2.4. Alternative Protocol: Prometheus NT.48 DSF Machine (NanoTemper)</w:t>
      </w:r>
      <w:bookmarkEnd w:id="92"/>
    </w:p>
    <w:p w14:paraId="6077F25D" w14:textId="77777777" w:rsidR="005A3F73" w:rsidRPr="0090795B" w:rsidRDefault="005A3F73" w:rsidP="005A3F73">
      <w:pPr>
        <w:widowControl w:val="0"/>
        <w:autoSpaceDE w:val="0"/>
        <w:autoSpaceDN w:val="0"/>
        <w:adjustRightInd w:val="0"/>
        <w:spacing w:after="240" w:line="360" w:lineRule="auto"/>
        <w:contextualSpacing/>
        <w:jc w:val="both"/>
        <w:rPr>
          <w:rFonts w:ascii="Calibri" w:hAnsi="Calibri" w:cs="Times New Roman"/>
          <w:color w:val="000000" w:themeColor="text1"/>
        </w:rPr>
      </w:pPr>
    </w:p>
    <w:p w14:paraId="7499BFD6" w14:textId="77777777" w:rsidR="005A3F73" w:rsidRPr="00053DB5" w:rsidRDefault="005A3F73" w:rsidP="005A3F73">
      <w:pPr>
        <w:widowControl w:val="0"/>
        <w:autoSpaceDE w:val="0"/>
        <w:autoSpaceDN w:val="0"/>
        <w:adjustRightInd w:val="0"/>
        <w:spacing w:after="240" w:line="360" w:lineRule="auto"/>
        <w:contextualSpacing/>
        <w:jc w:val="both"/>
        <w:rPr>
          <w:rFonts w:ascii="Calibri" w:hAnsi="Calibri" w:cs="Times New Roman"/>
          <w:color w:val="000000" w:themeColor="text1"/>
        </w:rPr>
      </w:pPr>
      <w:r w:rsidRPr="0090795B">
        <w:rPr>
          <w:rFonts w:ascii="Calibri" w:hAnsi="Calibri" w:cs="Times New Roman"/>
          <w:color w:val="000000" w:themeColor="text1"/>
        </w:rPr>
        <w:t xml:space="preserve">The main </w:t>
      </w:r>
      <w:r w:rsidRPr="00053DB5">
        <w:rPr>
          <w:rFonts w:ascii="Calibri" w:hAnsi="Calibri" w:cs="Times New Roman"/>
          <w:color w:val="000000" w:themeColor="text1"/>
        </w:rPr>
        <w:t xml:space="preserve">purpose of this experiment was to ascertain if the TSA protocol presented in </w:t>
      </w:r>
      <w:r w:rsidRPr="001C221B">
        <w:rPr>
          <w:rFonts w:ascii="Calibri" w:hAnsi="Calibri" w:cs="Times New Roman"/>
          <w:b/>
          <w:color w:val="000000" w:themeColor="text1"/>
        </w:rPr>
        <w:t>Section 1.2.2.</w:t>
      </w:r>
      <w:r w:rsidRPr="00053DB5">
        <w:rPr>
          <w:rFonts w:ascii="Calibri" w:hAnsi="Calibri" w:cs="Times New Roman"/>
          <w:color w:val="000000" w:themeColor="text1"/>
        </w:rPr>
        <w:t xml:space="preserve"> could be adapted for use with other machines. The Prometheus NT.48 DSF machine (NanoTemper) was used to collect T</w:t>
      </w:r>
      <w:r w:rsidRPr="00053DB5">
        <w:rPr>
          <w:rFonts w:ascii="Calibri" w:hAnsi="Calibri" w:cs="Times New Roman"/>
          <w:color w:val="000000" w:themeColor="text1"/>
          <w:vertAlign w:val="subscript"/>
        </w:rPr>
        <w:t>m</w:t>
      </w:r>
      <w:r w:rsidRPr="00053DB5">
        <w:rPr>
          <w:rFonts w:ascii="Calibri" w:hAnsi="Calibri" w:cs="Times New Roman"/>
          <w:color w:val="000000" w:themeColor="text1"/>
        </w:rPr>
        <w:t xml:space="preserve"> data for hen egg white lysozyme (HEWL) with all three Durham Screens. Using the Prometheus NT.48 machine can be described as a native DSF technique because no dye is required. The Prometheus NT.48 measures intrinsic protein fluorescence from tryptophan and tyrosine residues over a temperature gradient as a proxy for monitoring protein unfolding</w:t>
      </w:r>
      <w:r>
        <w:rPr>
          <w:rFonts w:ascii="Calibri" w:hAnsi="Calibri" w:cs="Times New Roman"/>
          <w:color w:val="000000" w:themeColor="text1"/>
        </w:rPr>
        <w:t xml:space="preserve"> (Temel </w:t>
      </w:r>
      <w:r w:rsidRPr="00CA5005">
        <w:rPr>
          <w:rFonts w:ascii="Calibri" w:hAnsi="Calibri" w:cs="Times New Roman"/>
          <w:i/>
          <w:color w:val="000000" w:themeColor="text1"/>
        </w:rPr>
        <w:t>et al.</w:t>
      </w:r>
      <w:r>
        <w:rPr>
          <w:rFonts w:ascii="Calibri" w:hAnsi="Calibri" w:cs="Times New Roman"/>
          <w:color w:val="000000" w:themeColor="text1"/>
        </w:rPr>
        <w:t>, 2016)</w:t>
      </w:r>
      <w:r w:rsidRPr="00053DB5">
        <w:rPr>
          <w:rFonts w:ascii="Calibri" w:hAnsi="Calibri" w:cs="Times New Roman"/>
          <w:color w:val="000000" w:themeColor="text1"/>
        </w:rPr>
        <w:t xml:space="preserve">. Similarly, in the original protocol presented in </w:t>
      </w:r>
      <w:r w:rsidRPr="001C221B">
        <w:rPr>
          <w:rFonts w:ascii="Calibri" w:hAnsi="Calibri" w:cs="Times New Roman"/>
          <w:b/>
          <w:color w:val="000000" w:themeColor="text1"/>
        </w:rPr>
        <w:t>Section 1.2.2.</w:t>
      </w:r>
      <w:r w:rsidRPr="00053DB5">
        <w:rPr>
          <w:rFonts w:ascii="Calibri" w:hAnsi="Calibri" w:cs="Times New Roman"/>
          <w:color w:val="000000" w:themeColor="text1"/>
        </w:rPr>
        <w:t xml:space="preserve">, SYPRO Orange is used as a proxy to measure protein denaturation. </w:t>
      </w:r>
    </w:p>
    <w:p w14:paraId="49615DB7" w14:textId="77777777" w:rsidR="005A3F73" w:rsidRPr="00053DB5" w:rsidRDefault="005A3F73" w:rsidP="005A3F73">
      <w:pPr>
        <w:widowControl w:val="0"/>
        <w:autoSpaceDE w:val="0"/>
        <w:autoSpaceDN w:val="0"/>
        <w:adjustRightInd w:val="0"/>
        <w:spacing w:after="240" w:line="360" w:lineRule="auto"/>
        <w:contextualSpacing/>
        <w:jc w:val="both"/>
        <w:rPr>
          <w:rFonts w:ascii="Calibri" w:hAnsi="Calibri" w:cs="Times New Roman"/>
          <w:color w:val="000000" w:themeColor="text1"/>
        </w:rPr>
      </w:pPr>
    </w:p>
    <w:p w14:paraId="375521C1" w14:textId="229875D2" w:rsidR="005A3F73" w:rsidRDefault="005A3F73" w:rsidP="005A3F73">
      <w:pPr>
        <w:widowControl w:val="0"/>
        <w:autoSpaceDE w:val="0"/>
        <w:autoSpaceDN w:val="0"/>
        <w:adjustRightInd w:val="0"/>
        <w:spacing w:after="240" w:line="360" w:lineRule="auto"/>
        <w:contextualSpacing/>
        <w:jc w:val="both"/>
        <w:rPr>
          <w:rFonts w:ascii="Calibri" w:hAnsi="Calibri" w:cs="Times New Roman"/>
          <w:color w:val="000000" w:themeColor="text1"/>
        </w:rPr>
      </w:pPr>
      <w:r w:rsidRPr="00053DB5">
        <w:rPr>
          <w:rFonts w:ascii="Calibri" w:hAnsi="Calibri" w:cs="Times New Roman"/>
          <w:color w:val="000000" w:themeColor="text1"/>
        </w:rPr>
        <w:t xml:space="preserve">The capacity of the Prometheus NT.48 machine used was 48 capillaries, each with a volume of 10 </w:t>
      </w:r>
      <w:r>
        <w:rPr>
          <w:rFonts w:ascii="Calibri" w:hAnsi="Calibri" w:cs="Times New Roman"/>
          <w:color w:val="000000" w:themeColor="text1"/>
        </w:rPr>
        <w:t>μL</w:t>
      </w:r>
      <w:r w:rsidRPr="00053DB5">
        <w:rPr>
          <w:rFonts w:ascii="Calibri" w:hAnsi="Calibri" w:cs="Times New Roman"/>
          <w:color w:val="000000" w:themeColor="text1"/>
        </w:rPr>
        <w:t xml:space="preserve">, with a requirement for the capillaries to be filled and loaded into the machine individually and by hand. For each screen condition being tested a 20 </w:t>
      </w:r>
      <w:r>
        <w:rPr>
          <w:rFonts w:ascii="Calibri" w:hAnsi="Calibri" w:cs="Times New Roman"/>
          <w:color w:val="000000" w:themeColor="text1"/>
        </w:rPr>
        <w:t>μL</w:t>
      </w:r>
      <w:r w:rsidRPr="00053DB5">
        <w:rPr>
          <w:rFonts w:ascii="Calibri" w:hAnsi="Calibri" w:cs="Times New Roman"/>
          <w:color w:val="000000" w:themeColor="text1"/>
        </w:rPr>
        <w:t xml:space="preserve"> sample, </w:t>
      </w:r>
      <w:r w:rsidR="0090795B" w:rsidRPr="00432ADD">
        <w:rPr>
          <w:rFonts w:ascii="Calibri" w:hAnsi="Calibri" w:cs="Times New Roman"/>
          <w:b/>
          <w:noProof/>
          <w:color w:val="808080" w:themeColor="background1" w:themeShade="80"/>
          <w:lang w:eastAsia="en-GB"/>
        </w:rPr>
        <w:lastRenderedPageBreak/>
        <w:drawing>
          <wp:anchor distT="0" distB="0" distL="114300" distR="114300" simplePos="0" relativeHeight="251741184" behindDoc="0" locked="0" layoutInCell="1" allowOverlap="1" wp14:anchorId="45D87C29" wp14:editId="76BFE00E">
            <wp:simplePos x="0" y="0"/>
            <wp:positionH relativeFrom="margin">
              <wp:posOffset>391160</wp:posOffset>
            </wp:positionH>
            <wp:positionV relativeFrom="paragraph">
              <wp:posOffset>467360</wp:posOffset>
            </wp:positionV>
            <wp:extent cx="4711065" cy="1870710"/>
            <wp:effectExtent l="0" t="0" r="0" b="0"/>
            <wp:wrapTopAndBottom/>
            <wp:docPr id="144" name="Picture 144" descr="../../../../../../Desktop/Screen%20Shot%202017-05-31%20at%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Screen%20Shot%202017-05-31%20at%20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711065" cy="18707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53DB5">
        <w:rPr>
          <w:rFonts w:ascii="Calibri" w:hAnsi="Calibri" w:cs="Times New Roman"/>
          <w:color w:val="000000" w:themeColor="text1"/>
        </w:rPr>
        <w:t xml:space="preserve">consisting of 10 </w:t>
      </w:r>
      <w:r>
        <w:rPr>
          <w:rFonts w:ascii="Calibri" w:hAnsi="Calibri" w:cs="Times New Roman"/>
          <w:color w:val="000000" w:themeColor="text1"/>
        </w:rPr>
        <w:t>μL</w:t>
      </w:r>
      <w:r w:rsidRPr="00053DB5">
        <w:rPr>
          <w:rFonts w:ascii="Calibri" w:hAnsi="Calibri" w:cs="Times New Roman"/>
          <w:color w:val="000000" w:themeColor="text1"/>
        </w:rPr>
        <w:t xml:space="preserve"> of protein and 10 </w:t>
      </w:r>
      <w:r>
        <w:rPr>
          <w:rFonts w:ascii="Calibri" w:hAnsi="Calibri" w:cs="Times New Roman"/>
          <w:color w:val="000000" w:themeColor="text1"/>
        </w:rPr>
        <w:t>μL</w:t>
      </w:r>
      <w:r w:rsidRPr="00053DB5">
        <w:rPr>
          <w:rFonts w:ascii="Calibri" w:hAnsi="Calibri" w:cs="Times New Roman"/>
          <w:color w:val="000000" w:themeColor="text1"/>
        </w:rPr>
        <w:t xml:space="preserve"> of the screen condition, was prepared to allow </w:t>
      </w:r>
      <w:r w:rsidR="0090795B">
        <w:rPr>
          <w:noProof/>
          <w:lang w:eastAsia="en-GB"/>
        </w:rPr>
        <mc:AlternateContent>
          <mc:Choice Requires="wps">
            <w:drawing>
              <wp:anchor distT="0" distB="0" distL="114300" distR="114300" simplePos="0" relativeHeight="251753472" behindDoc="0" locked="0" layoutInCell="1" allowOverlap="1" wp14:anchorId="6B7F921F" wp14:editId="0339A0D0">
                <wp:simplePos x="0" y="0"/>
                <wp:positionH relativeFrom="column">
                  <wp:posOffset>635</wp:posOffset>
                </wp:positionH>
                <wp:positionV relativeFrom="paragraph">
                  <wp:posOffset>2393315</wp:posOffset>
                </wp:positionV>
                <wp:extent cx="5485130" cy="436880"/>
                <wp:effectExtent l="0" t="0" r="1270" b="1270"/>
                <wp:wrapTopAndBottom/>
                <wp:docPr id="167" name="Text Box 167"/>
                <wp:cNvGraphicFramePr/>
                <a:graphic xmlns:a="http://schemas.openxmlformats.org/drawingml/2006/main">
                  <a:graphicData uri="http://schemas.microsoft.com/office/word/2010/wordprocessingShape">
                    <wps:wsp>
                      <wps:cNvSpPr txBox="1"/>
                      <wps:spPr>
                        <a:xfrm>
                          <a:off x="0" y="0"/>
                          <a:ext cx="5485130" cy="436880"/>
                        </a:xfrm>
                        <a:prstGeom prst="rect">
                          <a:avLst/>
                        </a:prstGeom>
                        <a:solidFill>
                          <a:prstClr val="white"/>
                        </a:solidFill>
                        <a:ln>
                          <a:noFill/>
                        </a:ln>
                      </wps:spPr>
                      <wps:txbx>
                        <w:txbxContent>
                          <w:p w14:paraId="21A37A77" w14:textId="4DDEE889" w:rsidR="006933C7" w:rsidRPr="00CA46FA" w:rsidRDefault="006933C7" w:rsidP="0090795B">
                            <w:pPr>
                              <w:pStyle w:val="Caption"/>
                              <w:rPr>
                                <w:rFonts w:ascii="Calibri" w:hAnsi="Calibri" w:cs="Times New Roman"/>
                                <w:color w:val="000000" w:themeColor="text1"/>
                                <w:sz w:val="24"/>
                                <w:szCs w:val="24"/>
                              </w:rPr>
                            </w:pPr>
                            <w:bookmarkStart w:id="93" w:name="_Ref490213693"/>
                            <w:bookmarkStart w:id="94" w:name="_Toc490225035"/>
                            <w:bookmarkStart w:id="95" w:name="_Toc490225064"/>
                            <w:bookmarkStart w:id="96" w:name="_Toc490635961"/>
                            <w:r w:rsidRPr="0090795B">
                              <w:rPr>
                                <w:b/>
                              </w:rPr>
                              <w:t xml:space="preserve">Figure </w:t>
                            </w:r>
                            <w:r w:rsidRPr="0090795B">
                              <w:rPr>
                                <w:b/>
                              </w:rPr>
                              <w:fldChar w:fldCharType="begin"/>
                            </w:r>
                            <w:r w:rsidRPr="0090795B">
                              <w:rPr>
                                <w:b/>
                              </w:rPr>
                              <w:instrText xml:space="preserve"> SEQ Figure \* ARABIC </w:instrText>
                            </w:r>
                            <w:r w:rsidRPr="0090795B">
                              <w:rPr>
                                <w:b/>
                              </w:rPr>
                              <w:fldChar w:fldCharType="separate"/>
                            </w:r>
                            <w:r>
                              <w:rPr>
                                <w:b/>
                                <w:noProof/>
                              </w:rPr>
                              <w:t>7</w:t>
                            </w:r>
                            <w:r w:rsidRPr="0090795B">
                              <w:rPr>
                                <w:b/>
                              </w:rPr>
                              <w:fldChar w:fldCharType="end"/>
                            </w:r>
                            <w:bookmarkEnd w:id="93"/>
                            <w:r w:rsidRPr="0090795B">
                              <w:rPr>
                                <w:b/>
                              </w:rPr>
                              <w:t>:</w:t>
                            </w:r>
                            <w:r>
                              <w:t xml:space="preserve"> </w:t>
                            </w:r>
                            <w:r w:rsidRPr="0075037B">
                              <w:t>A diagram, taken from www.nanotemper-technologies.com, detailing the capillary format of the Prometheus NT.48 machine.</w:t>
                            </w:r>
                            <w:bookmarkEnd w:id="94"/>
                            <w:bookmarkEnd w:id="95"/>
                            <w:bookmarkEnd w:id="9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B7F921F" id="Text Box 167" o:spid="_x0000_s1091" type="#_x0000_t202" style="position:absolute;left:0;text-align:left;margin-left:.05pt;margin-top:188.45pt;width:431.9pt;height:34.4pt;z-index:251753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" stroked="f">
                <v:textbox style="mso-fit-shape-to-text:t" inset="0,0,0,0">
                  <w:txbxContent>
                    <w:p w14:paraId="21A37A77" w14:textId="4DDEE889" w:rsidR="006933C7" w:rsidRPr="00CA46FA" w:rsidRDefault="006933C7" w:rsidP="0090795B">
                      <w:pPr>
                        <w:pStyle w:val="Caption"/>
                        <w:rPr>
                          <w:rFonts w:ascii="Calibri" w:hAnsi="Calibri" w:cs="Times New Roman"/>
                          <w:color w:val="000000" w:themeColor="text1"/>
                          <w:sz w:val="24"/>
                          <w:szCs w:val="24"/>
                        </w:rPr>
                      </w:pPr>
                      <w:bookmarkStart w:id="97" w:name="_Ref490213693"/>
                      <w:bookmarkStart w:id="98" w:name="_Toc490225035"/>
                      <w:bookmarkStart w:id="99" w:name="_Toc490225064"/>
                      <w:bookmarkStart w:id="100" w:name="_Toc490635961"/>
                      <w:r w:rsidRPr="0090795B">
                        <w:rPr>
                          <w:b/>
                        </w:rPr>
                        <w:t xml:space="preserve">Figure </w:t>
                      </w:r>
                      <w:r w:rsidRPr="0090795B">
                        <w:rPr>
                          <w:b/>
                        </w:rPr>
                        <w:fldChar w:fldCharType="begin"/>
                      </w:r>
                      <w:r w:rsidRPr="0090795B">
                        <w:rPr>
                          <w:b/>
                        </w:rPr>
                        <w:instrText xml:space="preserve"> SEQ Figure \* ARABIC </w:instrText>
                      </w:r>
                      <w:r w:rsidRPr="0090795B">
                        <w:rPr>
                          <w:b/>
                        </w:rPr>
                        <w:fldChar w:fldCharType="separate"/>
                      </w:r>
                      <w:r>
                        <w:rPr>
                          <w:b/>
                          <w:noProof/>
                        </w:rPr>
                        <w:t>7</w:t>
                      </w:r>
                      <w:r w:rsidRPr="0090795B">
                        <w:rPr>
                          <w:b/>
                        </w:rPr>
                        <w:fldChar w:fldCharType="end"/>
                      </w:r>
                      <w:bookmarkEnd w:id="97"/>
                      <w:r w:rsidRPr="0090795B">
                        <w:rPr>
                          <w:b/>
                        </w:rPr>
                        <w:t>:</w:t>
                      </w:r>
                      <w:r>
                        <w:t xml:space="preserve"> </w:t>
                      </w:r>
                      <w:r w:rsidRPr="0075037B">
                        <w:t>A diagram, taken from www.nanotemper-technologies.com, detailing the capillary format of the Prometheus NT.48 machine.</w:t>
                      </w:r>
                      <w:bookmarkEnd w:id="98"/>
                      <w:bookmarkEnd w:id="99"/>
                      <w:bookmarkEnd w:id="100"/>
                    </w:p>
                  </w:txbxContent>
                </v:textbox>
                <w10:wrap type="topAndBottom"/>
              </v:shape>
            </w:pict>
          </mc:Fallback>
        </mc:AlternateContent>
      </w:r>
      <w:r w:rsidRPr="00053DB5">
        <w:rPr>
          <w:rFonts w:ascii="Calibri" w:hAnsi="Calibri" w:cs="Times New Roman"/>
          <w:color w:val="000000" w:themeColor="text1"/>
        </w:rPr>
        <w:t>easy loading of the c</w:t>
      </w:r>
      <w:r>
        <w:rPr>
          <w:rFonts w:ascii="Calibri" w:hAnsi="Calibri" w:cs="Times New Roman"/>
          <w:color w:val="000000" w:themeColor="text1"/>
        </w:rPr>
        <w:t xml:space="preserve">apillaries by capillary </w:t>
      </w:r>
      <w:r w:rsidRPr="00432ADD">
        <w:rPr>
          <w:rFonts w:ascii="Calibri" w:hAnsi="Calibri" w:cs="Times New Roman"/>
          <w:color w:val="000000" w:themeColor="text1"/>
        </w:rPr>
        <w:t>action (</w:t>
      </w:r>
      <w:r w:rsidR="0090795B">
        <w:rPr>
          <w:rFonts w:ascii="Calibri" w:hAnsi="Calibri" w:cs="Times New Roman"/>
          <w:color w:val="000000" w:themeColor="text1"/>
        </w:rPr>
        <w:fldChar w:fldCharType="begin"/>
      </w:r>
      <w:r w:rsidR="0090795B">
        <w:rPr>
          <w:rFonts w:ascii="Calibri" w:hAnsi="Calibri" w:cs="Times New Roman"/>
          <w:color w:val="000000" w:themeColor="text1"/>
        </w:rPr>
        <w:instrText xml:space="preserve"> REF _Ref490213693 </w:instrText>
      </w:r>
      <w:r w:rsidR="0090795B">
        <w:rPr>
          <w:rFonts w:ascii="Calibri" w:hAnsi="Calibri" w:cs="Times New Roman"/>
          <w:color w:val="000000" w:themeColor="text1"/>
        </w:rPr>
        <w:fldChar w:fldCharType="separate"/>
      </w:r>
      <w:r w:rsidR="006024A1" w:rsidRPr="0090795B">
        <w:rPr>
          <w:b/>
        </w:rPr>
        <w:t xml:space="preserve">Figure </w:t>
      </w:r>
      <w:r w:rsidR="006024A1">
        <w:rPr>
          <w:b/>
          <w:noProof/>
        </w:rPr>
        <w:t>7</w:t>
      </w:r>
      <w:r w:rsidR="0090795B">
        <w:rPr>
          <w:rFonts w:ascii="Calibri" w:hAnsi="Calibri" w:cs="Times New Roman"/>
          <w:color w:val="000000" w:themeColor="text1"/>
        </w:rPr>
        <w:fldChar w:fldCharType="end"/>
      </w:r>
      <w:r w:rsidRPr="00432ADD">
        <w:rPr>
          <w:rFonts w:ascii="Calibri" w:hAnsi="Calibri" w:cs="Times New Roman"/>
          <w:color w:val="000000" w:themeColor="text1"/>
        </w:rPr>
        <w:t>).</w:t>
      </w:r>
    </w:p>
    <w:p w14:paraId="13C4DF5D" w14:textId="77777777" w:rsidR="005A3F73" w:rsidRDefault="005A3F73" w:rsidP="005A3F73">
      <w:pPr>
        <w:widowControl w:val="0"/>
        <w:autoSpaceDE w:val="0"/>
        <w:autoSpaceDN w:val="0"/>
        <w:adjustRightInd w:val="0"/>
        <w:spacing w:after="240" w:line="360" w:lineRule="auto"/>
        <w:contextualSpacing/>
        <w:jc w:val="both"/>
        <w:rPr>
          <w:rFonts w:ascii="Calibri" w:hAnsi="Calibri" w:cs="Times New Roman"/>
          <w:color w:val="000000" w:themeColor="text1"/>
        </w:rPr>
      </w:pPr>
    </w:p>
    <w:p w14:paraId="3E306DF3" w14:textId="33C716FC" w:rsidR="0090795B" w:rsidRDefault="005A3F73" w:rsidP="0090795B">
      <w:pPr>
        <w:widowControl w:val="0"/>
        <w:autoSpaceDE w:val="0"/>
        <w:autoSpaceDN w:val="0"/>
        <w:adjustRightInd w:val="0"/>
        <w:spacing w:after="240" w:line="360" w:lineRule="auto"/>
        <w:contextualSpacing/>
        <w:jc w:val="both"/>
        <w:rPr>
          <w:rFonts w:ascii="Calibri" w:hAnsi="Calibri" w:cs="Times New Roman"/>
          <w:color w:val="000000" w:themeColor="text1"/>
        </w:rPr>
      </w:pPr>
      <w:r w:rsidRPr="00053DB5">
        <w:rPr>
          <w:rFonts w:ascii="Calibri" w:hAnsi="Calibri" w:cs="Times New Roman"/>
          <w:color w:val="000000" w:themeColor="text1"/>
        </w:rPr>
        <w:t>The programme used was a temperature gradient of 20-95˚C, increasing at 2˚C per minute. Using an excitation wavelength of 280 nm, fluorescence emission was measured at both 330 nm and 350 nm every three seconds throughout the assay. Intrinsic protein fluorescence will depend on the amino acid content and fold of the protein in question. Before the experiment begins, the Prometheus NT.48 machine performs a test screen to record initial fluorescence signals. This allows for the light-emitting diode (LED) power to be altered (from a default setting of 10%) so that the level of initial fluorescence recorded is within a suitable detection range for the experiment. NAMI was not used for data analysis in this case; software accompanying the machine analysed the data and used the first derivative of the change in ratio of 350/330 nm emission to calculate a T</w:t>
      </w:r>
      <w:r w:rsidRPr="00053DB5">
        <w:rPr>
          <w:rFonts w:ascii="Calibri" w:hAnsi="Calibri" w:cs="Times New Roman"/>
          <w:color w:val="000000" w:themeColor="text1"/>
          <w:vertAlign w:val="subscript"/>
        </w:rPr>
        <w:t>m</w:t>
      </w:r>
      <w:r w:rsidR="0090795B">
        <w:rPr>
          <w:rFonts w:ascii="Calibri" w:hAnsi="Calibri" w:cs="Times New Roman"/>
          <w:color w:val="000000" w:themeColor="text1"/>
        </w:rPr>
        <w:t>.</w:t>
      </w:r>
      <w:r w:rsidR="0090795B">
        <w:rPr>
          <w:rFonts w:ascii="Calibri" w:hAnsi="Calibri" w:cs="Times New Roman"/>
          <w:color w:val="000000" w:themeColor="text1"/>
        </w:rPr>
        <w:br w:type="page"/>
      </w:r>
    </w:p>
    <w:p w14:paraId="23693006" w14:textId="77C9953D" w:rsidR="005A3F73" w:rsidRPr="00DE3E4D" w:rsidRDefault="005A3F73" w:rsidP="00E64968">
      <w:pPr>
        <w:pStyle w:val="ThesisHeading2"/>
        <w:outlineLvl w:val="0"/>
      </w:pPr>
      <w:bookmarkStart w:id="101" w:name="_Toc490317488"/>
      <w:r w:rsidRPr="00DE3E4D">
        <w:lastRenderedPageBreak/>
        <w:t>1.3. Durham Screens Thermal Shift Assay Results and Discussion</w:t>
      </w:r>
      <w:bookmarkEnd w:id="101"/>
    </w:p>
    <w:p w14:paraId="15642B27" w14:textId="77777777" w:rsidR="005A3F73" w:rsidRPr="00DE3E4D" w:rsidRDefault="005A3F73" w:rsidP="005A3F73">
      <w:pPr>
        <w:widowControl w:val="0"/>
        <w:autoSpaceDE w:val="0"/>
        <w:autoSpaceDN w:val="0"/>
        <w:adjustRightInd w:val="0"/>
        <w:spacing w:after="240" w:line="360" w:lineRule="auto"/>
        <w:contextualSpacing/>
        <w:jc w:val="both"/>
        <w:rPr>
          <w:rFonts w:ascii="Calibri" w:hAnsi="Calibri" w:cs="Times New Roman"/>
          <w:color w:val="000000" w:themeColor="text1"/>
        </w:rPr>
      </w:pPr>
    </w:p>
    <w:p w14:paraId="05CC0EE9" w14:textId="23A85B42" w:rsidR="005A3F73" w:rsidRPr="00053DB5" w:rsidRDefault="005A3F73" w:rsidP="005A3F73">
      <w:pPr>
        <w:widowControl w:val="0"/>
        <w:autoSpaceDE w:val="0"/>
        <w:autoSpaceDN w:val="0"/>
        <w:adjustRightInd w:val="0"/>
        <w:spacing w:after="240" w:line="360" w:lineRule="auto"/>
        <w:contextualSpacing/>
        <w:jc w:val="both"/>
        <w:rPr>
          <w:rFonts w:ascii="Calibri" w:hAnsi="Calibri" w:cs="Times New Roman"/>
          <w:color w:val="000000" w:themeColor="text1"/>
        </w:rPr>
      </w:pPr>
      <w:r w:rsidRPr="00DE3E4D">
        <w:rPr>
          <w:rFonts w:ascii="Calibri" w:hAnsi="Calibri" w:cs="Times New Roman"/>
          <w:color w:val="000000" w:themeColor="text1"/>
        </w:rPr>
        <w:t xml:space="preserve">The three Durham Screens have been extensively tested on a wide range of proteins; </w:t>
      </w:r>
      <w:r w:rsidR="00DD2345">
        <w:rPr>
          <w:rFonts w:ascii="Calibri" w:hAnsi="Calibri" w:cs="Times New Roman"/>
          <w:color w:val="000000" w:themeColor="text1"/>
        </w:rPr>
        <w:fldChar w:fldCharType="begin"/>
      </w:r>
      <w:r w:rsidR="00DD2345">
        <w:rPr>
          <w:rFonts w:ascii="Calibri" w:hAnsi="Calibri" w:cs="Times New Roman"/>
          <w:color w:val="000000" w:themeColor="text1"/>
        </w:rPr>
        <w:instrText xml:space="preserve"> REF _Ref490220434 \h </w:instrText>
      </w:r>
      <w:r w:rsidR="00DD2345">
        <w:rPr>
          <w:rFonts w:ascii="Calibri" w:hAnsi="Calibri" w:cs="Times New Roman"/>
          <w:color w:val="000000" w:themeColor="text1"/>
        </w:rPr>
      </w:r>
      <w:r w:rsidR="00DD2345">
        <w:rPr>
          <w:rFonts w:ascii="Calibri" w:hAnsi="Calibri" w:cs="Times New Roman"/>
          <w:color w:val="000000" w:themeColor="text1"/>
        </w:rPr>
        <w:fldChar w:fldCharType="separate"/>
      </w:r>
      <w:r w:rsidR="006024A1" w:rsidRPr="00A544FF">
        <w:rPr>
          <w:b/>
        </w:rPr>
        <w:t xml:space="preserve">Appendix </w:t>
      </w:r>
      <w:r w:rsidR="006024A1">
        <w:rPr>
          <w:b/>
          <w:noProof/>
        </w:rPr>
        <w:t>4</w:t>
      </w:r>
      <w:r w:rsidR="00DD2345">
        <w:rPr>
          <w:rFonts w:ascii="Calibri" w:hAnsi="Calibri" w:cs="Times New Roman"/>
          <w:color w:val="000000" w:themeColor="text1"/>
        </w:rPr>
        <w:fldChar w:fldCharType="end"/>
      </w:r>
      <w:r w:rsidRPr="00DE3E4D">
        <w:rPr>
          <w:rFonts w:ascii="Calibri" w:hAnsi="Calibri" w:cs="Times New Roman"/>
          <w:color w:val="000000" w:themeColor="text1"/>
        </w:rPr>
        <w:t xml:space="preserve"> shows a comprehensive list of the 24 assays run to date using 9 different proteins. Data for each of the 9 proteins is presented below in </w:t>
      </w:r>
      <w:r w:rsidRPr="001C221B">
        <w:rPr>
          <w:rFonts w:ascii="Calibri" w:hAnsi="Calibri" w:cs="Times New Roman"/>
          <w:b/>
          <w:color w:val="000000" w:themeColor="text1"/>
        </w:rPr>
        <w:t>Sections 1.3.1.-1.3.8.</w:t>
      </w:r>
      <w:r w:rsidRPr="00DE3E4D">
        <w:rPr>
          <w:rFonts w:ascii="Calibri" w:hAnsi="Calibri" w:cs="Times New Roman"/>
          <w:color w:val="000000" w:themeColor="text1"/>
        </w:rPr>
        <w:t xml:space="preserve"> and was collected on the 7500 FAST </w:t>
      </w:r>
      <w:proofErr w:type="gramStart"/>
      <w:r w:rsidRPr="00DE3E4D">
        <w:rPr>
          <w:rFonts w:ascii="Calibri" w:hAnsi="Calibri" w:cs="Times New Roman"/>
          <w:color w:val="000000" w:themeColor="text1"/>
        </w:rPr>
        <w:t>machine</w:t>
      </w:r>
      <w:proofErr w:type="gramEnd"/>
      <w:r w:rsidRPr="00DE3E4D">
        <w:rPr>
          <w:rFonts w:ascii="Calibri" w:hAnsi="Calibri" w:cs="Times New Roman"/>
          <w:color w:val="000000" w:themeColor="text1"/>
        </w:rPr>
        <w:t xml:space="preserve">. In </w:t>
      </w:r>
      <w:r w:rsidRPr="001C221B">
        <w:rPr>
          <w:rFonts w:ascii="Calibri" w:hAnsi="Calibri" w:cs="Times New Roman"/>
          <w:b/>
          <w:color w:val="000000" w:themeColor="text1"/>
        </w:rPr>
        <w:t>Section 1.3.9.</w:t>
      </w:r>
      <w:r w:rsidRPr="00DE3E4D">
        <w:rPr>
          <w:rFonts w:ascii="Calibri" w:hAnsi="Calibri" w:cs="Times New Roman"/>
          <w:color w:val="000000" w:themeColor="text1"/>
        </w:rPr>
        <w:t>, data collected with the Prometheus NT.48 machine is presented, discussed and compared with data colle</w:t>
      </w:r>
      <w:r w:rsidR="0090795B">
        <w:rPr>
          <w:rFonts w:ascii="Calibri" w:hAnsi="Calibri" w:cs="Times New Roman"/>
          <w:color w:val="000000" w:themeColor="text1"/>
        </w:rPr>
        <w:t xml:space="preserve">cted on the 7500 FAST </w:t>
      </w:r>
      <w:proofErr w:type="gramStart"/>
      <w:r w:rsidR="0090795B">
        <w:rPr>
          <w:rFonts w:ascii="Calibri" w:hAnsi="Calibri" w:cs="Times New Roman"/>
          <w:color w:val="000000" w:themeColor="text1"/>
        </w:rPr>
        <w:t>machine</w:t>
      </w:r>
      <w:proofErr w:type="gramEnd"/>
      <w:r w:rsidR="0090795B">
        <w:rPr>
          <w:rFonts w:ascii="Calibri" w:hAnsi="Calibri" w:cs="Times New Roman"/>
          <w:color w:val="000000" w:themeColor="text1"/>
        </w:rPr>
        <w:t xml:space="preserve">. </w:t>
      </w:r>
    </w:p>
    <w:p w14:paraId="0064B686" w14:textId="77777777" w:rsidR="005A3F73" w:rsidRPr="0013429C" w:rsidRDefault="005A3F73" w:rsidP="00E64968">
      <w:pPr>
        <w:pStyle w:val="ThesisHeading3"/>
        <w:outlineLvl w:val="0"/>
      </w:pPr>
      <w:bookmarkStart w:id="102" w:name="_Toc490317489"/>
      <w:r w:rsidRPr="00053DB5">
        <w:t xml:space="preserve">1.3.1. Bovine Serum </w:t>
      </w:r>
      <w:r w:rsidRPr="0013429C">
        <w:t>Albumin</w:t>
      </w:r>
      <w:bookmarkEnd w:id="102"/>
    </w:p>
    <w:p w14:paraId="32BAD6CC" w14:textId="77777777" w:rsidR="005A3F73" w:rsidRPr="0013429C" w:rsidRDefault="005A3F73" w:rsidP="005A3F73">
      <w:pPr>
        <w:widowControl w:val="0"/>
        <w:autoSpaceDE w:val="0"/>
        <w:autoSpaceDN w:val="0"/>
        <w:adjustRightInd w:val="0"/>
        <w:spacing w:after="240" w:line="360" w:lineRule="auto"/>
        <w:contextualSpacing/>
        <w:jc w:val="both"/>
        <w:rPr>
          <w:rFonts w:ascii="Calibri" w:hAnsi="Calibri" w:cs="Times New Roman"/>
          <w:color w:val="000000" w:themeColor="text1"/>
        </w:rPr>
      </w:pPr>
    </w:p>
    <w:p w14:paraId="44CF18B7" w14:textId="381E067E" w:rsidR="005A3F73" w:rsidRDefault="0013429C" w:rsidP="005A3F73">
      <w:pPr>
        <w:widowControl w:val="0"/>
        <w:autoSpaceDE w:val="0"/>
        <w:autoSpaceDN w:val="0"/>
        <w:adjustRightInd w:val="0"/>
        <w:spacing w:after="240" w:line="360" w:lineRule="auto"/>
        <w:contextualSpacing/>
        <w:jc w:val="both"/>
        <w:rPr>
          <w:rFonts w:ascii="Calibri" w:hAnsi="Calibri" w:cs="Times New Roman"/>
          <w:color w:val="000000" w:themeColor="text1"/>
        </w:rPr>
      </w:pPr>
      <w:r>
        <w:rPr>
          <w:noProof/>
          <w:lang w:eastAsia="en-GB"/>
        </w:rPr>
        <mc:AlternateContent>
          <mc:Choice Requires="wps">
            <w:drawing>
              <wp:anchor distT="0" distB="0" distL="114300" distR="114300" simplePos="0" relativeHeight="251769856" behindDoc="0" locked="0" layoutInCell="1" allowOverlap="1" wp14:anchorId="51B1FF40" wp14:editId="3D11795F">
                <wp:simplePos x="0" y="0"/>
                <wp:positionH relativeFrom="column">
                  <wp:posOffset>635</wp:posOffset>
                </wp:positionH>
                <wp:positionV relativeFrom="paragraph">
                  <wp:posOffset>4070985</wp:posOffset>
                </wp:positionV>
                <wp:extent cx="5485765" cy="591820"/>
                <wp:effectExtent l="0" t="0" r="635" b="0"/>
                <wp:wrapTopAndBottom/>
                <wp:docPr id="225" name="Text Box 225"/>
                <wp:cNvGraphicFramePr/>
                <a:graphic xmlns:a="http://schemas.openxmlformats.org/drawingml/2006/main">
                  <a:graphicData uri="http://schemas.microsoft.com/office/word/2010/wordprocessingShape">
                    <wps:wsp>
                      <wps:cNvSpPr txBox="1"/>
                      <wps:spPr>
                        <a:xfrm>
                          <a:off x="0" y="0"/>
                          <a:ext cx="5485765" cy="591820"/>
                        </a:xfrm>
                        <a:prstGeom prst="rect">
                          <a:avLst/>
                        </a:prstGeom>
                        <a:solidFill>
                          <a:prstClr val="white"/>
                        </a:solidFill>
                        <a:ln>
                          <a:noFill/>
                        </a:ln>
                      </wps:spPr>
                      <wps:txbx>
                        <w:txbxContent>
                          <w:p w14:paraId="58631943" w14:textId="4D9817FF" w:rsidR="006933C7" w:rsidRPr="0013429C" w:rsidRDefault="006933C7" w:rsidP="0013429C">
                            <w:pPr>
                              <w:pStyle w:val="Caption"/>
                            </w:pPr>
                            <w:bookmarkStart w:id="103" w:name="_Ref490215384"/>
                            <w:bookmarkStart w:id="104" w:name="_Toc490225036"/>
                            <w:bookmarkStart w:id="105" w:name="_Toc490225065"/>
                            <w:bookmarkStart w:id="106" w:name="_Toc490635962"/>
                            <w:r w:rsidRPr="0013429C">
                              <w:rPr>
                                <w:b/>
                              </w:rPr>
                              <w:t xml:space="preserve">Figure </w:t>
                            </w:r>
                            <w:r w:rsidRPr="0013429C">
                              <w:rPr>
                                <w:b/>
                              </w:rPr>
                              <w:fldChar w:fldCharType="begin"/>
                            </w:r>
                            <w:r w:rsidRPr="0013429C">
                              <w:rPr>
                                <w:b/>
                              </w:rPr>
                              <w:instrText xml:space="preserve"> SEQ Figure \* ARABIC </w:instrText>
                            </w:r>
                            <w:r w:rsidRPr="0013429C">
                              <w:rPr>
                                <w:b/>
                              </w:rPr>
                              <w:fldChar w:fldCharType="separate"/>
                            </w:r>
                            <w:r>
                              <w:rPr>
                                <w:b/>
                                <w:noProof/>
                              </w:rPr>
                              <w:t>8</w:t>
                            </w:r>
                            <w:r w:rsidRPr="0013429C">
                              <w:rPr>
                                <w:b/>
                              </w:rPr>
                              <w:fldChar w:fldCharType="end"/>
                            </w:r>
                            <w:bookmarkEnd w:id="103"/>
                            <w:r w:rsidRPr="0013429C">
                              <w:rPr>
                                <w:b/>
                              </w:rPr>
                              <w:t>:</w:t>
                            </w:r>
                            <w:r w:rsidRPr="0013429C">
                              <w:t xml:space="preserve"> The uninterpretable color-coded tabulated results of the Durham Salt screen run on BSA. NAMI couldn’t detect a signal or detected two melting points in a majority of wells because SYPRO Orange was most likely bound to BSA and fluorescently active from the outset of the assay.</w:t>
                            </w:r>
                            <w:bookmarkEnd w:id="104"/>
                            <w:bookmarkEnd w:id="105"/>
                            <w:bookmarkEnd w:id="10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1B1FF40" id="Text Box 225" o:spid="_x0000_s1092" type="#_x0000_t202" style="position:absolute;left:0;text-align:left;margin-left:.05pt;margin-top:320.55pt;width:431.95pt;height:46.6pt;z-index:2517698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" stroked="f">
                <v:textbox style="mso-fit-shape-to-text:t" inset="0,0,0,0">
                  <w:txbxContent>
                    <w:p w14:paraId="58631943" w14:textId="4D9817FF" w:rsidR="006933C7" w:rsidRPr="0013429C" w:rsidRDefault="006933C7" w:rsidP="0013429C">
                      <w:pPr>
                        <w:pStyle w:val="Caption"/>
                      </w:pPr>
                      <w:bookmarkStart w:id="107" w:name="_Ref490215384"/>
                      <w:bookmarkStart w:id="108" w:name="_Toc490225036"/>
                      <w:bookmarkStart w:id="109" w:name="_Toc490225065"/>
                      <w:bookmarkStart w:id="110" w:name="_Toc490635962"/>
                      <w:r w:rsidRPr="0013429C">
                        <w:rPr>
                          <w:b/>
                        </w:rPr>
                        <w:t xml:space="preserve">Figure </w:t>
                      </w:r>
                      <w:r w:rsidRPr="0013429C">
                        <w:rPr>
                          <w:b/>
                        </w:rPr>
                        <w:fldChar w:fldCharType="begin"/>
                      </w:r>
                      <w:r w:rsidRPr="0013429C">
                        <w:rPr>
                          <w:b/>
                        </w:rPr>
                        <w:instrText xml:space="preserve"> SEQ Figure \* ARABIC </w:instrText>
                      </w:r>
                      <w:r w:rsidRPr="0013429C">
                        <w:rPr>
                          <w:b/>
                        </w:rPr>
                        <w:fldChar w:fldCharType="separate"/>
                      </w:r>
                      <w:r>
                        <w:rPr>
                          <w:b/>
                          <w:noProof/>
                        </w:rPr>
                        <w:t>8</w:t>
                      </w:r>
                      <w:r w:rsidRPr="0013429C">
                        <w:rPr>
                          <w:b/>
                        </w:rPr>
                        <w:fldChar w:fldCharType="end"/>
                      </w:r>
                      <w:bookmarkEnd w:id="107"/>
                      <w:r w:rsidRPr="0013429C">
                        <w:rPr>
                          <w:b/>
                        </w:rPr>
                        <w:t>:</w:t>
                      </w:r>
                      <w:r w:rsidRPr="0013429C">
                        <w:t xml:space="preserve"> The uninterpretable color-coded tabulated results of the Durham Salt screen run on BSA. NAMI couldn’t detect a signal or detected two melting points in a majority of wells because SYPRO Orange was most likely bound to BSA and fluorescently active from the outset of the assay.</w:t>
                      </w:r>
                      <w:bookmarkEnd w:id="108"/>
                      <w:bookmarkEnd w:id="109"/>
                      <w:bookmarkEnd w:id="110"/>
                    </w:p>
                  </w:txbxContent>
                </v:textbox>
                <w10:wrap type="topAndBottom"/>
              </v:shape>
            </w:pict>
          </mc:Fallback>
        </mc:AlternateContent>
      </w:r>
      <w:r w:rsidR="005A3F73" w:rsidRPr="0042091C">
        <w:rPr>
          <w:rFonts w:ascii="Calibri" w:hAnsi="Calibri" w:cs="Times New Roman"/>
          <w:noProof/>
          <w:color w:val="000000" w:themeColor="text1"/>
          <w:lang w:eastAsia="en-GB"/>
        </w:rPr>
        <w:drawing>
          <wp:anchor distT="0" distB="0" distL="114300" distR="114300" simplePos="0" relativeHeight="251739136" behindDoc="0" locked="0" layoutInCell="1" allowOverlap="1" wp14:anchorId="729EB094" wp14:editId="4CE8FF79">
            <wp:simplePos x="0" y="0"/>
            <wp:positionH relativeFrom="margin">
              <wp:posOffset>522605</wp:posOffset>
            </wp:positionH>
            <wp:positionV relativeFrom="margin">
              <wp:posOffset>4575918</wp:posOffset>
            </wp:positionV>
            <wp:extent cx="4448175" cy="2517140"/>
            <wp:effectExtent l="0" t="0" r="0" b="0"/>
            <wp:wrapTopAndBottom/>
            <wp:docPr id="54" name="Picture 54" descr="../../../../../../Desktop/Screen%20Shot%202017-05-30%20at%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Screen%20Shot%202017-05-30%20at%208"/>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448175" cy="2517140"/>
                    </a:xfrm>
                    <a:prstGeom prst="rect">
                      <a:avLst/>
                    </a:prstGeom>
                    <a:noFill/>
                    <a:ln>
                      <a:noFill/>
                    </a:ln>
                  </pic:spPr>
                </pic:pic>
              </a:graphicData>
            </a:graphic>
            <wp14:sizeRelH relativeFrom="page">
              <wp14:pctWidth>0</wp14:pctWidth>
            </wp14:sizeRelH>
            <wp14:sizeRelV relativeFrom="page">
              <wp14:pctHeight>0</wp14:pctHeight>
            </wp14:sizeRelV>
          </wp:anchor>
        </w:drawing>
      </w:r>
      <w:r w:rsidR="005A3F73" w:rsidRPr="00053DB5">
        <w:rPr>
          <w:rFonts w:ascii="Calibri" w:hAnsi="Calibri" w:cs="Times New Roman"/>
          <w:color w:val="000000" w:themeColor="text1"/>
        </w:rPr>
        <w:t>Bovine serum albumin (BSA) (Alfa Aesar) is a protein derived from cows commonly used as a standard in Bradford assays for protein concentration determination</w:t>
      </w:r>
      <w:r w:rsidR="005A3F73">
        <w:rPr>
          <w:rFonts w:ascii="Calibri" w:hAnsi="Calibri" w:cs="Times New Roman"/>
          <w:color w:val="000000" w:themeColor="text1"/>
        </w:rPr>
        <w:t xml:space="preserve"> (Bradford, 1976)</w:t>
      </w:r>
      <w:r w:rsidR="005A3F73" w:rsidRPr="00053DB5">
        <w:rPr>
          <w:rFonts w:ascii="Calibri" w:hAnsi="Calibri" w:cs="Times New Roman"/>
          <w:color w:val="000000" w:themeColor="text1"/>
        </w:rPr>
        <w:t xml:space="preserve">. As a well-characterised and commonly used standard protein, the Durham Screens were tested on BSA. However, the results were abnormal and the colour-coded table could not be </w:t>
      </w:r>
      <w:r w:rsidR="005A3F73" w:rsidRPr="0042091C">
        <w:rPr>
          <w:rFonts w:ascii="Calibri" w:hAnsi="Calibri" w:cs="Times New Roman"/>
          <w:color w:val="000000" w:themeColor="text1"/>
        </w:rPr>
        <w:t>interpreted (</w:t>
      </w:r>
      <w:r>
        <w:rPr>
          <w:rFonts w:ascii="Calibri" w:hAnsi="Calibri" w:cs="Times New Roman"/>
          <w:color w:val="000000" w:themeColor="text1"/>
        </w:rPr>
        <w:fldChar w:fldCharType="begin"/>
      </w:r>
      <w:r>
        <w:rPr>
          <w:rFonts w:ascii="Calibri" w:hAnsi="Calibri" w:cs="Times New Roman"/>
          <w:color w:val="000000" w:themeColor="text1"/>
        </w:rPr>
        <w:instrText xml:space="preserve"> REF _Ref490215384 </w:instrText>
      </w:r>
      <w:r>
        <w:rPr>
          <w:rFonts w:ascii="Calibri" w:hAnsi="Calibri" w:cs="Times New Roman"/>
          <w:color w:val="000000" w:themeColor="text1"/>
        </w:rPr>
        <w:fldChar w:fldCharType="separate"/>
      </w:r>
      <w:r w:rsidR="006024A1" w:rsidRPr="0013429C">
        <w:rPr>
          <w:b/>
        </w:rPr>
        <w:t xml:space="preserve">Figure </w:t>
      </w:r>
      <w:r w:rsidR="006024A1">
        <w:rPr>
          <w:b/>
          <w:noProof/>
        </w:rPr>
        <w:t>8</w:t>
      </w:r>
      <w:r>
        <w:rPr>
          <w:rFonts w:ascii="Calibri" w:hAnsi="Calibri" w:cs="Times New Roman"/>
          <w:color w:val="000000" w:themeColor="text1"/>
        </w:rPr>
        <w:fldChar w:fldCharType="end"/>
      </w:r>
      <w:r w:rsidR="005A3F73" w:rsidRPr="0042091C">
        <w:rPr>
          <w:rFonts w:ascii="Calibri" w:hAnsi="Calibri" w:cs="Times New Roman"/>
          <w:color w:val="000000" w:themeColor="text1"/>
        </w:rPr>
        <w:t>).</w:t>
      </w:r>
    </w:p>
    <w:p w14:paraId="48A6A7FC" w14:textId="339FA032" w:rsidR="005A3F73" w:rsidRPr="0013429C" w:rsidRDefault="005A3F73" w:rsidP="005A3F73">
      <w:pPr>
        <w:widowControl w:val="0"/>
        <w:autoSpaceDE w:val="0"/>
        <w:autoSpaceDN w:val="0"/>
        <w:adjustRightInd w:val="0"/>
        <w:spacing w:after="240" w:line="360" w:lineRule="auto"/>
        <w:contextualSpacing/>
        <w:jc w:val="both"/>
        <w:rPr>
          <w:rFonts w:ascii="Calibri" w:hAnsi="Calibri" w:cs="Times New Roman"/>
          <w:color w:val="000000" w:themeColor="text1"/>
        </w:rPr>
      </w:pPr>
    </w:p>
    <w:p w14:paraId="3C8741B8" w14:textId="51E09647" w:rsidR="005A3F73" w:rsidRDefault="005A3F73" w:rsidP="005A3F73">
      <w:pPr>
        <w:widowControl w:val="0"/>
        <w:autoSpaceDE w:val="0"/>
        <w:autoSpaceDN w:val="0"/>
        <w:adjustRightInd w:val="0"/>
        <w:spacing w:after="240" w:line="360" w:lineRule="auto"/>
        <w:contextualSpacing/>
        <w:jc w:val="both"/>
        <w:rPr>
          <w:rFonts w:ascii="Calibri" w:hAnsi="Calibri" w:cs="Times New Roman"/>
          <w:color w:val="000000" w:themeColor="text1"/>
        </w:rPr>
      </w:pPr>
      <w:r w:rsidRPr="00053DB5">
        <w:rPr>
          <w:rFonts w:ascii="Calibri" w:hAnsi="Calibri" w:cs="Times New Roman"/>
          <w:color w:val="000000" w:themeColor="text1"/>
        </w:rPr>
        <w:t xml:space="preserve">The BSA data collected revealed the issue of using a protein with a high level of solvent-exposed hydrophobic </w:t>
      </w:r>
      <w:r w:rsidRPr="0042091C">
        <w:rPr>
          <w:rFonts w:ascii="Calibri" w:hAnsi="Calibri" w:cs="Times New Roman"/>
          <w:color w:val="000000" w:themeColor="text1"/>
        </w:rPr>
        <w:t>groups (</w:t>
      </w:r>
      <w:r w:rsidR="0013429C">
        <w:rPr>
          <w:rFonts w:ascii="Calibri" w:hAnsi="Calibri" w:cs="Times New Roman"/>
          <w:color w:val="000000" w:themeColor="text1"/>
        </w:rPr>
        <w:fldChar w:fldCharType="begin"/>
      </w:r>
      <w:r w:rsidR="0013429C">
        <w:rPr>
          <w:rFonts w:ascii="Calibri" w:hAnsi="Calibri" w:cs="Times New Roman"/>
          <w:color w:val="000000" w:themeColor="text1"/>
        </w:rPr>
        <w:instrText xml:space="preserve"> REF _Ref490215411 </w:instrText>
      </w:r>
      <w:r w:rsidR="0013429C">
        <w:rPr>
          <w:rFonts w:ascii="Calibri" w:hAnsi="Calibri" w:cs="Times New Roman"/>
          <w:color w:val="000000" w:themeColor="text1"/>
        </w:rPr>
        <w:fldChar w:fldCharType="separate"/>
      </w:r>
      <w:r w:rsidR="006024A1" w:rsidRPr="0013429C">
        <w:rPr>
          <w:b/>
          <w:color w:val="000000" w:themeColor="text1"/>
        </w:rPr>
        <w:t xml:space="preserve">Figure </w:t>
      </w:r>
      <w:r w:rsidR="006024A1">
        <w:rPr>
          <w:b/>
          <w:noProof/>
          <w:color w:val="000000" w:themeColor="text1"/>
        </w:rPr>
        <w:t>9</w:t>
      </w:r>
      <w:r w:rsidR="0013429C">
        <w:rPr>
          <w:rFonts w:ascii="Calibri" w:hAnsi="Calibri" w:cs="Times New Roman"/>
          <w:color w:val="000000" w:themeColor="text1"/>
        </w:rPr>
        <w:fldChar w:fldCharType="end"/>
      </w:r>
      <w:r w:rsidRPr="0042091C">
        <w:rPr>
          <w:rFonts w:ascii="Calibri" w:hAnsi="Calibri" w:cs="Times New Roman"/>
          <w:color w:val="000000" w:themeColor="text1"/>
        </w:rPr>
        <w:t>) in a TSA</w:t>
      </w:r>
      <w:r w:rsidRPr="00053DB5">
        <w:rPr>
          <w:rFonts w:ascii="Calibri" w:hAnsi="Calibri" w:cs="Times New Roman"/>
          <w:color w:val="000000" w:themeColor="text1"/>
        </w:rPr>
        <w:t xml:space="preserve"> with SYPRO Orange. If a protein naturally has exposed hydrophobic side-chains then any TSA data collected with SYPRO Orange will </w:t>
      </w:r>
      <w:r w:rsidRPr="00053DB5">
        <w:rPr>
          <w:rFonts w:ascii="Calibri" w:hAnsi="Calibri" w:cs="Times New Roman"/>
          <w:color w:val="000000" w:themeColor="text1"/>
        </w:rPr>
        <w:lastRenderedPageBreak/>
        <w:t xml:space="preserve">be unintelligible; SYPRO Orange binds to the hydrophobic side-chains and </w:t>
      </w:r>
      <w:r w:rsidR="0013429C" w:rsidRPr="0042091C">
        <w:rPr>
          <w:rFonts w:ascii="Calibri" w:hAnsi="Calibri" w:cs="Times New Roman"/>
          <w:noProof/>
          <w:color w:val="000000" w:themeColor="text1"/>
          <w:lang w:eastAsia="en-GB"/>
        </w:rPr>
        <w:drawing>
          <wp:anchor distT="0" distB="0" distL="114300" distR="114300" simplePos="0" relativeHeight="251738112" behindDoc="0" locked="0" layoutInCell="1" allowOverlap="1" wp14:anchorId="219D9967" wp14:editId="778FEEE0">
            <wp:simplePos x="0" y="0"/>
            <wp:positionH relativeFrom="margin">
              <wp:posOffset>460375</wp:posOffset>
            </wp:positionH>
            <wp:positionV relativeFrom="margin">
              <wp:posOffset>748665</wp:posOffset>
            </wp:positionV>
            <wp:extent cx="4566920" cy="3947795"/>
            <wp:effectExtent l="0" t="0" r="5080" b="0"/>
            <wp:wrapTopAndBottom/>
            <wp:docPr id="145" name="Picture 145" descr="BS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SA.png"/>
                    <pic:cNvPicPr>
                      <a:picLocks noChangeAspect="1" noChangeArrowheads="1"/>
                    </pic:cNvPicPr>
                  </pic:nvPicPr>
                  <pic:blipFill rotWithShape="1">
                    <a:blip r:embed="rId82">
                      <a:extLst>
                        <a:ext uri="{28A0092B-C50C-407E-A947-70E740481C1C}">
                          <a14:useLocalDpi xmlns:a14="http://schemas.microsoft.com/office/drawing/2010/main" val="0"/>
                        </a:ext>
                      </a:extLst>
                    </a:blip>
                    <a:srcRect l="3875" t="3740" r="10464" b="979"/>
                    <a:stretch/>
                  </pic:blipFill>
                  <pic:spPr bwMode="auto">
                    <a:xfrm>
                      <a:off x="0" y="0"/>
                      <a:ext cx="4566920" cy="39477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53DB5">
        <w:rPr>
          <w:rFonts w:ascii="Calibri" w:hAnsi="Calibri" w:cs="Times New Roman"/>
          <w:color w:val="000000" w:themeColor="text1"/>
        </w:rPr>
        <w:t xml:space="preserve">emits a fluorescence signal when protein denaturation has not yet been triggered by the </w:t>
      </w:r>
      <w:r w:rsidR="0013429C">
        <w:rPr>
          <w:noProof/>
          <w:lang w:eastAsia="en-GB"/>
        </w:rPr>
        <mc:AlternateContent>
          <mc:Choice Requires="wps">
            <w:drawing>
              <wp:anchor distT="0" distB="0" distL="114300" distR="114300" simplePos="0" relativeHeight="251771904" behindDoc="0" locked="0" layoutInCell="1" allowOverlap="1" wp14:anchorId="4077A3F1" wp14:editId="0BE504E2">
                <wp:simplePos x="0" y="0"/>
                <wp:positionH relativeFrom="column">
                  <wp:posOffset>635</wp:posOffset>
                </wp:positionH>
                <wp:positionV relativeFrom="paragraph">
                  <wp:posOffset>4752975</wp:posOffset>
                </wp:positionV>
                <wp:extent cx="5485765" cy="902335"/>
                <wp:effectExtent l="0" t="0" r="635" b="1270"/>
                <wp:wrapTopAndBottom/>
                <wp:docPr id="226" name="Text Box 226"/>
                <wp:cNvGraphicFramePr/>
                <a:graphic xmlns:a="http://schemas.openxmlformats.org/drawingml/2006/main">
                  <a:graphicData uri="http://schemas.microsoft.com/office/word/2010/wordprocessingShape">
                    <wps:wsp>
                      <wps:cNvSpPr txBox="1"/>
                      <wps:spPr>
                        <a:xfrm>
                          <a:off x="0" y="0"/>
                          <a:ext cx="5485765" cy="902335"/>
                        </a:xfrm>
                        <a:prstGeom prst="rect">
                          <a:avLst/>
                        </a:prstGeom>
                        <a:solidFill>
                          <a:prstClr val="white"/>
                        </a:solidFill>
                        <a:ln>
                          <a:noFill/>
                        </a:ln>
                      </wps:spPr>
                      <wps:txbx>
                        <w:txbxContent>
                          <w:p w14:paraId="7569F67B" w14:textId="53E551BC" w:rsidR="006933C7" w:rsidRPr="0013429C" w:rsidRDefault="006933C7" w:rsidP="0013429C">
                            <w:pPr>
                              <w:pStyle w:val="Caption"/>
                              <w:rPr>
                                <w:rFonts w:ascii="Calibri" w:hAnsi="Calibri" w:cs="Times New Roman"/>
                                <w:color w:val="000000" w:themeColor="text1"/>
                              </w:rPr>
                            </w:pPr>
                            <w:bookmarkStart w:id="111" w:name="_Ref490215411"/>
                            <w:bookmarkStart w:id="112" w:name="_Toc490225037"/>
                            <w:bookmarkStart w:id="113" w:name="_Toc490225066"/>
                            <w:bookmarkStart w:id="114" w:name="_Toc490635963"/>
                            <w:r w:rsidRPr="0013429C">
                              <w:rPr>
                                <w:b/>
                                <w:color w:val="000000" w:themeColor="text1"/>
                              </w:rPr>
                              <w:t xml:space="preserve">Figure </w:t>
                            </w:r>
                            <w:r w:rsidRPr="0013429C">
                              <w:rPr>
                                <w:b/>
                                <w:color w:val="000000" w:themeColor="text1"/>
                              </w:rPr>
                              <w:fldChar w:fldCharType="begin"/>
                            </w:r>
                            <w:r w:rsidRPr="0013429C">
                              <w:rPr>
                                <w:b/>
                                <w:color w:val="000000" w:themeColor="text1"/>
                              </w:rPr>
                              <w:instrText xml:space="preserve"> SEQ Figure \* ARABIC </w:instrText>
                            </w:r>
                            <w:r w:rsidRPr="0013429C">
                              <w:rPr>
                                <w:b/>
                                <w:color w:val="000000" w:themeColor="text1"/>
                              </w:rPr>
                              <w:fldChar w:fldCharType="separate"/>
                            </w:r>
                            <w:r>
                              <w:rPr>
                                <w:b/>
                                <w:noProof/>
                                <w:color w:val="000000" w:themeColor="text1"/>
                              </w:rPr>
                              <w:t>9</w:t>
                            </w:r>
                            <w:r w:rsidRPr="0013429C">
                              <w:rPr>
                                <w:b/>
                                <w:color w:val="000000" w:themeColor="text1"/>
                              </w:rPr>
                              <w:fldChar w:fldCharType="end"/>
                            </w:r>
                            <w:bookmarkEnd w:id="111"/>
                            <w:r w:rsidRPr="0013429C">
                              <w:rPr>
                                <w:b/>
                                <w:color w:val="000000" w:themeColor="text1"/>
                              </w:rPr>
                              <w:t>:</w:t>
                            </w:r>
                            <w:r w:rsidRPr="0013429C">
                              <w:rPr>
                                <w:color w:val="000000" w:themeColor="text1"/>
                              </w:rPr>
                              <w:t xml:space="preserve"> A ribbon diagram highlighting the multiple solvent-exposed hydrophobic binding sites of BSA as ball-and-stick models. The ribbon diagram is based on the crystal structure published by Sekula </w:t>
                            </w:r>
                            <w:r w:rsidRPr="0013429C">
                              <w:rPr>
                                <w:i/>
                                <w:color w:val="000000" w:themeColor="text1"/>
                              </w:rPr>
                              <w:t>et al.</w:t>
                            </w:r>
                            <w:r w:rsidRPr="0013429C">
                              <w:rPr>
                                <w:color w:val="000000" w:themeColor="text1"/>
                              </w:rPr>
                              <w:t xml:space="preserve">, 2013 and deposited in the PDB under accession code </w:t>
                            </w:r>
                            <w:r w:rsidRPr="0013429C">
                              <w:rPr>
                                <w:rFonts w:ascii="Calibri" w:hAnsi="Calibri" w:cs="Times New Roman"/>
                                <w:color w:val="000000" w:themeColor="text1"/>
                                <w:szCs w:val="20"/>
                              </w:rPr>
                              <w:t>4JK4. Multiple ligands resolved in the final crystal structure (including triethylene glycol, pentaethylene glycol, di(hydroxyethyl)ether and 2-hydroxy-3,</w:t>
                            </w:r>
                            <w:proofErr w:type="gramStart"/>
                            <w:r w:rsidRPr="0013429C">
                              <w:rPr>
                                <w:rFonts w:ascii="Calibri" w:hAnsi="Calibri" w:cs="Times New Roman"/>
                                <w:color w:val="000000" w:themeColor="text1"/>
                                <w:szCs w:val="20"/>
                              </w:rPr>
                              <w:t>5,-</w:t>
                            </w:r>
                            <w:proofErr w:type="gramEnd"/>
                            <w:r w:rsidRPr="0013429C">
                              <w:rPr>
                                <w:rFonts w:ascii="Calibri" w:hAnsi="Calibri" w:cs="Times New Roman"/>
                                <w:color w:val="000000" w:themeColor="text1"/>
                                <w:szCs w:val="20"/>
                              </w:rPr>
                              <w:t>diiodo-benzoic acid) are additionally shown as ball-and-stick models binding to the surface hydrophobic residues.</w:t>
                            </w:r>
                            <w:bookmarkEnd w:id="112"/>
                            <w:bookmarkEnd w:id="113"/>
                            <w:bookmarkEnd w:id="11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077A3F1" id="Text Box 226" o:spid="_x0000_s1093" type="#_x0000_t202" style="position:absolute;left:0;text-align:left;margin-left:.05pt;margin-top:374.25pt;width:431.95pt;height:71.05pt;z-index:2517719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" stroked="f">
                <v:textbox style="mso-fit-shape-to-text:t" inset="0,0,0,0">
                  <w:txbxContent>
                    <w:p w14:paraId="7569F67B" w14:textId="53E551BC" w:rsidR="006933C7" w:rsidRPr="0013429C" w:rsidRDefault="006933C7" w:rsidP="0013429C">
                      <w:pPr>
                        <w:pStyle w:val="Caption"/>
                        <w:rPr>
                          <w:rFonts w:ascii="Calibri" w:hAnsi="Calibri" w:cs="Times New Roman"/>
                          <w:color w:val="000000" w:themeColor="text1"/>
                        </w:rPr>
                      </w:pPr>
                      <w:bookmarkStart w:id="115" w:name="_Ref490215411"/>
                      <w:bookmarkStart w:id="116" w:name="_Toc490225037"/>
                      <w:bookmarkStart w:id="117" w:name="_Toc490225066"/>
                      <w:bookmarkStart w:id="118" w:name="_Toc490635963"/>
                      <w:r w:rsidRPr="0013429C">
                        <w:rPr>
                          <w:b/>
                          <w:color w:val="000000" w:themeColor="text1"/>
                        </w:rPr>
                        <w:t xml:space="preserve">Figure </w:t>
                      </w:r>
                      <w:r w:rsidRPr="0013429C">
                        <w:rPr>
                          <w:b/>
                          <w:color w:val="000000" w:themeColor="text1"/>
                        </w:rPr>
                        <w:fldChar w:fldCharType="begin"/>
                      </w:r>
                      <w:r w:rsidRPr="0013429C">
                        <w:rPr>
                          <w:b/>
                          <w:color w:val="000000" w:themeColor="text1"/>
                        </w:rPr>
                        <w:instrText xml:space="preserve"> SEQ Figure \* ARABIC </w:instrText>
                      </w:r>
                      <w:r w:rsidRPr="0013429C">
                        <w:rPr>
                          <w:b/>
                          <w:color w:val="000000" w:themeColor="text1"/>
                        </w:rPr>
                        <w:fldChar w:fldCharType="separate"/>
                      </w:r>
                      <w:r>
                        <w:rPr>
                          <w:b/>
                          <w:noProof/>
                          <w:color w:val="000000" w:themeColor="text1"/>
                        </w:rPr>
                        <w:t>9</w:t>
                      </w:r>
                      <w:r w:rsidRPr="0013429C">
                        <w:rPr>
                          <w:b/>
                          <w:color w:val="000000" w:themeColor="text1"/>
                        </w:rPr>
                        <w:fldChar w:fldCharType="end"/>
                      </w:r>
                      <w:bookmarkEnd w:id="115"/>
                      <w:r w:rsidRPr="0013429C">
                        <w:rPr>
                          <w:b/>
                          <w:color w:val="000000" w:themeColor="text1"/>
                        </w:rPr>
                        <w:t>:</w:t>
                      </w:r>
                      <w:r w:rsidRPr="0013429C">
                        <w:rPr>
                          <w:color w:val="000000" w:themeColor="text1"/>
                        </w:rPr>
                        <w:t xml:space="preserve"> A ribbon diagram highlighting the multiple solvent-exposed hydrophobic binding sites of BSA as ball-and-stick models. The ribbon diagram is based on the crystal structure published by Sekula </w:t>
                      </w:r>
                      <w:r w:rsidRPr="0013429C">
                        <w:rPr>
                          <w:i/>
                          <w:color w:val="000000" w:themeColor="text1"/>
                        </w:rPr>
                        <w:t>et al.</w:t>
                      </w:r>
                      <w:r w:rsidRPr="0013429C">
                        <w:rPr>
                          <w:color w:val="000000" w:themeColor="text1"/>
                        </w:rPr>
                        <w:t xml:space="preserve">, 2013 and deposited in the PDB under accession code </w:t>
                      </w:r>
                      <w:r w:rsidRPr="0013429C">
                        <w:rPr>
                          <w:rFonts w:ascii="Calibri" w:hAnsi="Calibri" w:cs="Times New Roman"/>
                          <w:color w:val="000000" w:themeColor="text1"/>
                          <w:szCs w:val="20"/>
                        </w:rPr>
                        <w:t>4JK4. Multiple ligands resolved in the final crystal structure (including triethylene glycol, pentaethylene glycol, di(hydroxyethyl)ether and 2-hydroxy-3,</w:t>
                      </w:r>
                      <w:proofErr w:type="gramStart"/>
                      <w:r w:rsidRPr="0013429C">
                        <w:rPr>
                          <w:rFonts w:ascii="Calibri" w:hAnsi="Calibri" w:cs="Times New Roman"/>
                          <w:color w:val="000000" w:themeColor="text1"/>
                          <w:szCs w:val="20"/>
                        </w:rPr>
                        <w:t>5,-</w:t>
                      </w:r>
                      <w:proofErr w:type="gramEnd"/>
                      <w:r w:rsidRPr="0013429C">
                        <w:rPr>
                          <w:rFonts w:ascii="Calibri" w:hAnsi="Calibri" w:cs="Times New Roman"/>
                          <w:color w:val="000000" w:themeColor="text1"/>
                          <w:szCs w:val="20"/>
                        </w:rPr>
                        <w:t>diiodo-benzoic acid) are additionally shown as ball-and-stick models binding to the surface hydrophobic residues.</w:t>
                      </w:r>
                      <w:bookmarkEnd w:id="116"/>
                      <w:bookmarkEnd w:id="117"/>
                      <w:bookmarkEnd w:id="118"/>
                    </w:p>
                  </w:txbxContent>
                </v:textbox>
                <w10:wrap type="topAndBottom"/>
              </v:shape>
            </w:pict>
          </mc:Fallback>
        </mc:AlternateContent>
      </w:r>
      <w:r w:rsidRPr="00053DB5">
        <w:rPr>
          <w:rFonts w:ascii="Calibri" w:hAnsi="Calibri" w:cs="Times New Roman"/>
          <w:color w:val="000000" w:themeColor="text1"/>
        </w:rPr>
        <w:t>temperature gradient</w:t>
      </w:r>
      <w:r>
        <w:rPr>
          <w:rFonts w:ascii="Calibri" w:hAnsi="Calibri" w:cs="Times New Roman"/>
          <w:color w:val="000000" w:themeColor="text1"/>
        </w:rPr>
        <w:t>.</w:t>
      </w:r>
    </w:p>
    <w:p w14:paraId="56DFA956" w14:textId="6EB28CD3" w:rsidR="005A3F73" w:rsidRPr="0013429C" w:rsidRDefault="005A3F73" w:rsidP="005A3F73">
      <w:pPr>
        <w:widowControl w:val="0"/>
        <w:autoSpaceDE w:val="0"/>
        <w:autoSpaceDN w:val="0"/>
        <w:adjustRightInd w:val="0"/>
        <w:spacing w:after="240" w:line="360" w:lineRule="auto"/>
        <w:contextualSpacing/>
        <w:jc w:val="both"/>
        <w:rPr>
          <w:rFonts w:ascii="Calibri" w:hAnsi="Calibri" w:cs="Times New Roman"/>
          <w:color w:val="000000" w:themeColor="text1"/>
        </w:rPr>
      </w:pPr>
    </w:p>
    <w:p w14:paraId="30DB5CAF" w14:textId="139A6A44" w:rsidR="005A3F73" w:rsidRPr="00053DB5" w:rsidRDefault="005A3F73" w:rsidP="005A3F73">
      <w:pPr>
        <w:widowControl w:val="0"/>
        <w:autoSpaceDE w:val="0"/>
        <w:autoSpaceDN w:val="0"/>
        <w:adjustRightInd w:val="0"/>
        <w:spacing w:after="240" w:line="360" w:lineRule="auto"/>
        <w:contextualSpacing/>
        <w:jc w:val="both"/>
        <w:rPr>
          <w:rFonts w:ascii="Calibri" w:hAnsi="Calibri" w:cs="Times New Roman"/>
          <w:color w:val="000000" w:themeColor="text1"/>
        </w:rPr>
      </w:pPr>
      <w:r w:rsidRPr="00053DB5">
        <w:rPr>
          <w:rFonts w:ascii="Calibri" w:hAnsi="Calibri" w:cs="Times New Roman"/>
          <w:color w:val="000000" w:themeColor="text1"/>
        </w:rPr>
        <w:t xml:space="preserve">This </w:t>
      </w:r>
      <w:r>
        <w:rPr>
          <w:rFonts w:ascii="Calibri" w:hAnsi="Calibri" w:cs="Times New Roman"/>
          <w:color w:val="000000" w:themeColor="text1"/>
        </w:rPr>
        <w:t xml:space="preserve">experiment </w:t>
      </w:r>
      <w:r w:rsidRPr="00053DB5">
        <w:rPr>
          <w:rFonts w:ascii="Calibri" w:hAnsi="Calibri" w:cs="Times New Roman"/>
          <w:color w:val="000000" w:themeColor="text1"/>
        </w:rPr>
        <w:t xml:space="preserve">provides the opportunity to potentially explore the use of other dyes (mentioned earlier in </w:t>
      </w:r>
      <w:r w:rsidRPr="001C221B">
        <w:rPr>
          <w:rFonts w:ascii="Calibri" w:hAnsi="Calibri" w:cs="Times New Roman"/>
          <w:b/>
          <w:color w:val="000000" w:themeColor="text1"/>
        </w:rPr>
        <w:t>Section 1.1.2.</w:t>
      </w:r>
      <w:r w:rsidRPr="00053DB5">
        <w:rPr>
          <w:rFonts w:ascii="Calibri" w:hAnsi="Calibri" w:cs="Times New Roman"/>
          <w:color w:val="000000" w:themeColor="text1"/>
        </w:rPr>
        <w:t>) in the assay.</w:t>
      </w:r>
    </w:p>
    <w:p w14:paraId="6A7F69FB" w14:textId="77777777" w:rsidR="005A3F73" w:rsidRPr="00053DB5" w:rsidRDefault="005A3F73" w:rsidP="00E64968">
      <w:pPr>
        <w:pStyle w:val="ThesisHeading3"/>
        <w:outlineLvl w:val="0"/>
      </w:pPr>
      <w:bookmarkStart w:id="119" w:name="_Toc490317490"/>
      <w:r w:rsidRPr="00053DB5">
        <w:t>1.3.2. Cellular Retinoic Acid Binding Protein II</w:t>
      </w:r>
      <w:bookmarkEnd w:id="119"/>
    </w:p>
    <w:p w14:paraId="3511BC2B" w14:textId="77777777" w:rsidR="005A3F73" w:rsidRPr="00053DB5" w:rsidRDefault="005A3F73" w:rsidP="005A3F73">
      <w:pPr>
        <w:widowControl w:val="0"/>
        <w:autoSpaceDE w:val="0"/>
        <w:autoSpaceDN w:val="0"/>
        <w:adjustRightInd w:val="0"/>
        <w:spacing w:after="240" w:line="360" w:lineRule="auto"/>
        <w:contextualSpacing/>
        <w:jc w:val="both"/>
        <w:rPr>
          <w:rFonts w:ascii="Calibri" w:hAnsi="Calibri" w:cs="Times New Roman"/>
          <w:color w:val="000000" w:themeColor="text1"/>
        </w:rPr>
      </w:pPr>
    </w:p>
    <w:p w14:paraId="046C8C60" w14:textId="6174AFB6" w:rsidR="005A3F73" w:rsidRDefault="005A3F73" w:rsidP="005A3F73">
      <w:pPr>
        <w:widowControl w:val="0"/>
        <w:autoSpaceDE w:val="0"/>
        <w:autoSpaceDN w:val="0"/>
        <w:adjustRightInd w:val="0"/>
        <w:spacing w:after="240" w:line="360" w:lineRule="auto"/>
        <w:contextualSpacing/>
        <w:jc w:val="both"/>
        <w:rPr>
          <w:rFonts w:ascii="Calibri" w:hAnsi="Calibri" w:cs="Times New Roman"/>
          <w:color w:val="000000" w:themeColor="text1"/>
        </w:rPr>
      </w:pPr>
      <w:r w:rsidRPr="00053DB5">
        <w:rPr>
          <w:rFonts w:ascii="Calibri" w:hAnsi="Calibri" w:cs="Times New Roman"/>
          <w:color w:val="000000" w:themeColor="text1"/>
        </w:rPr>
        <w:t>Cellular retinoic acid (RA) binding protein type II (CRABPII) is a small cytosolic protein that binds RA and transfers it to the nucleus. RA is essential for the regulation of vertebrate cell growth and differentiation (</w:t>
      </w:r>
      <w:r>
        <w:rPr>
          <w:rFonts w:ascii="Calibri" w:hAnsi="Calibri" w:cs="Times New Roman"/>
          <w:color w:val="000000" w:themeColor="text1"/>
        </w:rPr>
        <w:t xml:space="preserve">Li, 1999; Newcomer </w:t>
      </w:r>
      <w:r w:rsidRPr="00AF1B54">
        <w:rPr>
          <w:rFonts w:ascii="Calibri" w:hAnsi="Calibri" w:cs="Times New Roman"/>
          <w:i/>
          <w:color w:val="000000" w:themeColor="text1"/>
        </w:rPr>
        <w:t>et al.</w:t>
      </w:r>
      <w:r>
        <w:rPr>
          <w:rFonts w:ascii="Calibri" w:hAnsi="Calibri" w:cs="Times New Roman"/>
          <w:color w:val="000000" w:themeColor="text1"/>
        </w:rPr>
        <w:t>, 1998</w:t>
      </w:r>
      <w:r w:rsidRPr="00053DB5">
        <w:rPr>
          <w:rFonts w:ascii="Calibri" w:hAnsi="Calibri" w:cs="Times New Roman"/>
          <w:color w:val="000000" w:themeColor="text1"/>
        </w:rPr>
        <w:t xml:space="preserve">). The CRABPII sample used for TSA data collection in this thesis was from </w:t>
      </w:r>
      <w:r w:rsidRPr="00053DB5">
        <w:rPr>
          <w:rFonts w:ascii="Calibri" w:hAnsi="Calibri" w:cs="Times New Roman"/>
          <w:i/>
          <w:color w:val="000000" w:themeColor="text1"/>
        </w:rPr>
        <w:t>Homo sapiens</w:t>
      </w:r>
      <w:r>
        <w:rPr>
          <w:rFonts w:ascii="Calibri" w:hAnsi="Calibri" w:cs="Times New Roman"/>
          <w:color w:val="000000" w:themeColor="text1"/>
        </w:rPr>
        <w:t xml:space="preserve">, recombinantly expressed in </w:t>
      </w:r>
      <w:r>
        <w:rPr>
          <w:rFonts w:ascii="Calibri" w:hAnsi="Calibri" w:cs="Times New Roman"/>
          <w:i/>
          <w:color w:val="000000" w:themeColor="text1"/>
        </w:rPr>
        <w:t>Escherichia</w:t>
      </w:r>
      <w:r w:rsidRPr="00FB30A8">
        <w:rPr>
          <w:rFonts w:ascii="Calibri" w:hAnsi="Calibri" w:cs="Times New Roman"/>
          <w:i/>
          <w:color w:val="000000" w:themeColor="text1"/>
        </w:rPr>
        <w:t xml:space="preserve"> coli</w:t>
      </w:r>
      <w:r>
        <w:rPr>
          <w:rFonts w:ascii="Calibri" w:hAnsi="Calibri" w:cs="Times New Roman"/>
          <w:color w:val="000000" w:themeColor="text1"/>
        </w:rPr>
        <w:t>,</w:t>
      </w:r>
      <w:r w:rsidRPr="00053DB5">
        <w:rPr>
          <w:rFonts w:ascii="Calibri" w:hAnsi="Calibri" w:cs="Times New Roman"/>
          <w:i/>
          <w:color w:val="000000" w:themeColor="text1"/>
        </w:rPr>
        <w:t xml:space="preserve"> </w:t>
      </w:r>
      <w:r w:rsidRPr="00053DB5">
        <w:rPr>
          <w:rFonts w:ascii="Calibri" w:hAnsi="Calibri" w:cs="Times New Roman"/>
          <w:color w:val="000000" w:themeColor="text1"/>
        </w:rPr>
        <w:t>and the results have been compared to two major publications featuring crystal structures also of the hu</w:t>
      </w:r>
      <w:r w:rsidR="00094270">
        <w:rPr>
          <w:rFonts w:ascii="Calibri" w:hAnsi="Calibri" w:cs="Times New Roman"/>
          <w:color w:val="000000" w:themeColor="text1"/>
        </w:rPr>
        <w:t>man protein f</w:t>
      </w:r>
      <w:r w:rsidRPr="00053DB5">
        <w:rPr>
          <w:rFonts w:ascii="Calibri" w:hAnsi="Calibri" w:cs="Times New Roman"/>
          <w:color w:val="000000" w:themeColor="text1"/>
        </w:rPr>
        <w:t>o</w:t>
      </w:r>
      <w:r w:rsidR="00094270">
        <w:rPr>
          <w:rFonts w:ascii="Calibri" w:hAnsi="Calibri" w:cs="Times New Roman"/>
          <w:color w:val="000000" w:themeColor="text1"/>
        </w:rPr>
        <w:t>r</w:t>
      </w:r>
      <w:r w:rsidRPr="00053DB5">
        <w:rPr>
          <w:rFonts w:ascii="Calibri" w:hAnsi="Calibri" w:cs="Times New Roman"/>
          <w:color w:val="000000" w:themeColor="text1"/>
        </w:rPr>
        <w:t>m.</w:t>
      </w:r>
    </w:p>
    <w:p w14:paraId="5351EEAE" w14:textId="77777777" w:rsidR="005A3F73" w:rsidRPr="00053DB5" w:rsidRDefault="005A3F73" w:rsidP="005A3F73">
      <w:pPr>
        <w:widowControl w:val="0"/>
        <w:autoSpaceDE w:val="0"/>
        <w:autoSpaceDN w:val="0"/>
        <w:adjustRightInd w:val="0"/>
        <w:spacing w:after="240" w:line="360" w:lineRule="auto"/>
        <w:contextualSpacing/>
        <w:jc w:val="both"/>
        <w:rPr>
          <w:rFonts w:ascii="Calibri" w:hAnsi="Calibri" w:cs="Times New Roman"/>
          <w:color w:val="000000" w:themeColor="text1"/>
        </w:rPr>
      </w:pPr>
    </w:p>
    <w:p w14:paraId="093E5EB5" w14:textId="00A40873" w:rsidR="005A3F73" w:rsidRPr="00053DB5" w:rsidRDefault="00094270" w:rsidP="005A3F73">
      <w:pPr>
        <w:widowControl w:val="0"/>
        <w:autoSpaceDE w:val="0"/>
        <w:autoSpaceDN w:val="0"/>
        <w:adjustRightInd w:val="0"/>
        <w:spacing w:after="240" w:line="360" w:lineRule="auto"/>
        <w:contextualSpacing/>
        <w:jc w:val="both"/>
        <w:rPr>
          <w:rFonts w:ascii="Calibri" w:hAnsi="Calibri" w:cs="Times New Roman"/>
          <w:color w:val="000000" w:themeColor="text1"/>
        </w:rPr>
      </w:pPr>
      <w:r w:rsidRPr="00053DB5">
        <w:rPr>
          <w:rFonts w:ascii="Calibri" w:hAnsi="Calibri" w:cs="Times New Roman"/>
          <w:noProof/>
          <w:color w:val="000000" w:themeColor="text1"/>
          <w:lang w:eastAsia="en-GB"/>
        </w:rPr>
        <w:drawing>
          <wp:anchor distT="0" distB="0" distL="114300" distR="114300" simplePos="0" relativeHeight="251722752" behindDoc="0" locked="0" layoutInCell="1" allowOverlap="1" wp14:anchorId="0B390EEC" wp14:editId="26D08103">
            <wp:simplePos x="0" y="0"/>
            <wp:positionH relativeFrom="margin">
              <wp:posOffset>517525</wp:posOffset>
            </wp:positionH>
            <wp:positionV relativeFrom="margin">
              <wp:posOffset>3303270</wp:posOffset>
            </wp:positionV>
            <wp:extent cx="4452620" cy="2527935"/>
            <wp:effectExtent l="0" t="0" r="0" b="12065"/>
            <wp:wrapTopAndBottom/>
            <wp:docPr id="146" name="Picture 146" descr="../Thermal%20Shift%20Assay/PROCESSED%20DATA/CRABPII_Salt_150316/CRABPII_Salt_150316.csv_T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rmal%20Shift%20Assay/PROCESSED%20DATA/CRABPII_Salt_150316/CRABPII_Salt_150316.csv_Table.png"/>
                    <pic:cNvPicPr>
                      <a:picLocks noChangeAspect="1" noChangeArrowheads="1"/>
                    </pic:cNvPicPr>
                  </pic:nvPicPr>
                  <pic:blipFill rotWithShape="1">
                    <a:blip r:embed="rId83">
                      <a:extLst>
                        <a:ext uri="{28A0092B-C50C-407E-A947-70E740481C1C}">
                          <a14:useLocalDpi xmlns:a14="http://schemas.microsoft.com/office/drawing/2010/main" val="0"/>
                        </a:ext>
                      </a:extLst>
                    </a:blip>
                    <a:srcRect l="11015" t="10673" r="7822" b="15544"/>
                    <a:stretch/>
                  </pic:blipFill>
                  <pic:spPr bwMode="auto">
                    <a:xfrm>
                      <a:off x="0" y="0"/>
                      <a:ext cx="4452620" cy="25279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03DC7">
        <w:rPr>
          <w:noProof/>
          <w:lang w:eastAsia="en-GB"/>
        </w:rPr>
        <mc:AlternateContent>
          <mc:Choice Requires="wps">
            <w:drawing>
              <wp:anchor distT="0" distB="0" distL="114300" distR="114300" simplePos="0" relativeHeight="251773952" behindDoc="0" locked="0" layoutInCell="1" allowOverlap="1" wp14:anchorId="30EB1A86" wp14:editId="38E6B5EC">
                <wp:simplePos x="0" y="0"/>
                <wp:positionH relativeFrom="column">
                  <wp:posOffset>0</wp:posOffset>
                </wp:positionH>
                <wp:positionV relativeFrom="paragraph">
                  <wp:posOffset>5566410</wp:posOffset>
                </wp:positionV>
                <wp:extent cx="5485765" cy="281940"/>
                <wp:effectExtent l="0" t="0" r="635" b="3810"/>
                <wp:wrapTopAndBottom/>
                <wp:docPr id="227" name="Text Box 227"/>
                <wp:cNvGraphicFramePr/>
                <a:graphic xmlns:a="http://schemas.openxmlformats.org/drawingml/2006/main">
                  <a:graphicData uri="http://schemas.microsoft.com/office/word/2010/wordprocessingShape">
                    <wps:wsp>
                      <wps:cNvSpPr txBox="1"/>
                      <wps:spPr>
                        <a:xfrm>
                          <a:off x="0" y="0"/>
                          <a:ext cx="5485765" cy="281940"/>
                        </a:xfrm>
                        <a:prstGeom prst="rect">
                          <a:avLst/>
                        </a:prstGeom>
                        <a:solidFill>
                          <a:prstClr val="white"/>
                        </a:solidFill>
                        <a:ln>
                          <a:noFill/>
                        </a:ln>
                      </wps:spPr>
                      <wps:txbx>
                        <w:txbxContent>
                          <w:p w14:paraId="1483DF47" w14:textId="22733743" w:rsidR="006933C7" w:rsidRPr="00E4447A" w:rsidRDefault="006933C7" w:rsidP="00103DC7">
                            <w:pPr>
                              <w:pStyle w:val="Caption"/>
                              <w:rPr>
                                <w:rFonts w:ascii="Calibri" w:hAnsi="Calibri" w:cs="Times New Roman"/>
                                <w:noProof/>
                                <w:color w:val="000000" w:themeColor="text1"/>
                                <w:sz w:val="24"/>
                                <w:szCs w:val="24"/>
                              </w:rPr>
                            </w:pPr>
                            <w:bookmarkStart w:id="120" w:name="_Ref490215653"/>
                            <w:bookmarkStart w:id="121" w:name="_Toc490225038"/>
                            <w:bookmarkStart w:id="122" w:name="_Toc490225067"/>
                            <w:bookmarkStart w:id="123" w:name="_Toc490635964"/>
                            <w:r w:rsidRPr="00103DC7">
                              <w:rPr>
                                <w:b/>
                              </w:rPr>
                              <w:t xml:space="preserve">Figure </w:t>
                            </w:r>
                            <w:r w:rsidRPr="00103DC7">
                              <w:rPr>
                                <w:b/>
                              </w:rPr>
                              <w:fldChar w:fldCharType="begin"/>
                            </w:r>
                            <w:r w:rsidRPr="00103DC7">
                              <w:rPr>
                                <w:b/>
                              </w:rPr>
                              <w:instrText xml:space="preserve"> SEQ Figure \* ARABIC </w:instrText>
                            </w:r>
                            <w:r w:rsidRPr="00103DC7">
                              <w:rPr>
                                <w:b/>
                              </w:rPr>
                              <w:fldChar w:fldCharType="separate"/>
                            </w:r>
                            <w:r>
                              <w:rPr>
                                <w:b/>
                                <w:noProof/>
                              </w:rPr>
                              <w:t>10</w:t>
                            </w:r>
                            <w:r w:rsidRPr="00103DC7">
                              <w:rPr>
                                <w:b/>
                              </w:rPr>
                              <w:fldChar w:fldCharType="end"/>
                            </w:r>
                            <w:bookmarkEnd w:id="120"/>
                            <w:r w:rsidRPr="00103DC7">
                              <w:rPr>
                                <w:b/>
                              </w:rPr>
                              <w:t>:</w:t>
                            </w:r>
                            <w:r>
                              <w:t xml:space="preserve"> </w:t>
                            </w:r>
                            <w:r w:rsidRPr="003621EF">
                              <w:t xml:space="preserve">The color-coded tabulated results of the Durham Salt Screen run on </w:t>
                            </w:r>
                            <w:r w:rsidRPr="00103DC7">
                              <w:rPr>
                                <w:i/>
                              </w:rPr>
                              <w:t>Hs</w:t>
                            </w:r>
                            <w:r w:rsidRPr="003621EF">
                              <w:t>CRABPII.</w:t>
                            </w:r>
                            <w:bookmarkEnd w:id="121"/>
                            <w:bookmarkEnd w:id="122"/>
                            <w:bookmarkEnd w:id="12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0EB1A86" id="Text Box 227" o:spid="_x0000_s1094" type="#_x0000_t202" style="position:absolute;left:0;text-align:left;margin-left:0;margin-top:438.3pt;width:431.95pt;height:22.2pt;z-index:2517739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" stroked="f">
                <v:textbox style="mso-fit-shape-to-text:t" inset="0,0,0,0">
                  <w:txbxContent>
                    <w:p w14:paraId="1483DF47" w14:textId="22733743" w:rsidR="006933C7" w:rsidRPr="00E4447A" w:rsidRDefault="006933C7" w:rsidP="00103DC7">
                      <w:pPr>
                        <w:pStyle w:val="Caption"/>
                        <w:rPr>
                          <w:rFonts w:ascii="Calibri" w:hAnsi="Calibri" w:cs="Times New Roman"/>
                          <w:noProof/>
                          <w:color w:val="000000" w:themeColor="text1"/>
                          <w:sz w:val="24"/>
                          <w:szCs w:val="24"/>
                        </w:rPr>
                      </w:pPr>
                      <w:bookmarkStart w:id="124" w:name="_Ref490215653"/>
                      <w:bookmarkStart w:id="125" w:name="_Toc490225038"/>
                      <w:bookmarkStart w:id="126" w:name="_Toc490225067"/>
                      <w:bookmarkStart w:id="127" w:name="_Toc490635964"/>
                      <w:r w:rsidRPr="00103DC7">
                        <w:rPr>
                          <w:b/>
                        </w:rPr>
                        <w:t xml:space="preserve">Figure </w:t>
                      </w:r>
                      <w:r w:rsidRPr="00103DC7">
                        <w:rPr>
                          <w:b/>
                        </w:rPr>
                        <w:fldChar w:fldCharType="begin"/>
                      </w:r>
                      <w:r w:rsidRPr="00103DC7">
                        <w:rPr>
                          <w:b/>
                        </w:rPr>
                        <w:instrText xml:space="preserve"> SEQ Figure \* ARABIC </w:instrText>
                      </w:r>
                      <w:r w:rsidRPr="00103DC7">
                        <w:rPr>
                          <w:b/>
                        </w:rPr>
                        <w:fldChar w:fldCharType="separate"/>
                      </w:r>
                      <w:r>
                        <w:rPr>
                          <w:b/>
                          <w:noProof/>
                        </w:rPr>
                        <w:t>10</w:t>
                      </w:r>
                      <w:r w:rsidRPr="00103DC7">
                        <w:rPr>
                          <w:b/>
                        </w:rPr>
                        <w:fldChar w:fldCharType="end"/>
                      </w:r>
                      <w:bookmarkEnd w:id="124"/>
                      <w:r w:rsidRPr="00103DC7">
                        <w:rPr>
                          <w:b/>
                        </w:rPr>
                        <w:t>:</w:t>
                      </w:r>
                      <w:r>
                        <w:t xml:space="preserve"> </w:t>
                      </w:r>
                      <w:r w:rsidRPr="003621EF">
                        <w:t xml:space="preserve">The color-coded tabulated results of the Durham Salt Screen run on </w:t>
                      </w:r>
                      <w:r w:rsidRPr="00103DC7">
                        <w:rPr>
                          <w:i/>
                        </w:rPr>
                        <w:t>Hs</w:t>
                      </w:r>
                      <w:r w:rsidRPr="003621EF">
                        <w:t>CRABPII.</w:t>
                      </w:r>
                      <w:bookmarkEnd w:id="125"/>
                      <w:bookmarkEnd w:id="126"/>
                      <w:bookmarkEnd w:id="127"/>
                    </w:p>
                  </w:txbxContent>
                </v:textbox>
                <w10:wrap type="topAndBottom"/>
              </v:shape>
            </w:pict>
          </mc:Fallback>
        </mc:AlternateContent>
      </w:r>
      <w:r w:rsidR="005A3F73" w:rsidRPr="00053DB5">
        <w:rPr>
          <w:rFonts w:ascii="Calibri" w:hAnsi="Calibri" w:cs="Times New Roman"/>
          <w:color w:val="000000" w:themeColor="text1"/>
        </w:rPr>
        <w:t xml:space="preserve">Chen </w:t>
      </w:r>
      <w:r w:rsidR="005A3F73" w:rsidRPr="00053DB5">
        <w:rPr>
          <w:rFonts w:ascii="Calibri" w:hAnsi="Calibri" w:cs="Times New Roman"/>
          <w:i/>
          <w:color w:val="000000" w:themeColor="text1"/>
        </w:rPr>
        <w:t>et al.</w:t>
      </w:r>
      <w:r w:rsidR="005A3F73" w:rsidRPr="00053DB5">
        <w:rPr>
          <w:rFonts w:ascii="Calibri" w:hAnsi="Calibri" w:cs="Times New Roman"/>
          <w:color w:val="000000" w:themeColor="text1"/>
        </w:rPr>
        <w:t>, 1998, crystalized apo-</w:t>
      </w:r>
      <w:r w:rsidR="005A3F73" w:rsidRPr="00053DB5">
        <w:rPr>
          <w:rFonts w:ascii="Calibri" w:hAnsi="Calibri" w:cs="Times New Roman"/>
          <w:i/>
          <w:color w:val="000000" w:themeColor="text1"/>
        </w:rPr>
        <w:t>Hs</w:t>
      </w:r>
      <w:r w:rsidR="005A3F73" w:rsidRPr="00053DB5">
        <w:rPr>
          <w:rFonts w:ascii="Calibri" w:hAnsi="Calibri" w:cs="Times New Roman"/>
          <w:color w:val="000000" w:themeColor="text1"/>
        </w:rPr>
        <w:t>CRABPII in 0.1M Tris-HCl pH 8.0, 0.2 M sodium acetate and 30% (v/v) polyethylene glycol (PEG) 8000. A later publication details the crystallisation of apo-</w:t>
      </w:r>
      <w:r w:rsidR="005A3F73" w:rsidRPr="00053DB5">
        <w:rPr>
          <w:rFonts w:ascii="Calibri" w:hAnsi="Calibri" w:cs="Times New Roman"/>
          <w:i/>
          <w:color w:val="000000" w:themeColor="text1"/>
        </w:rPr>
        <w:t>Hs</w:t>
      </w:r>
      <w:r w:rsidR="005A3F73" w:rsidRPr="00053DB5">
        <w:rPr>
          <w:rFonts w:ascii="Calibri" w:hAnsi="Calibri" w:cs="Times New Roman"/>
          <w:color w:val="000000" w:themeColor="text1"/>
        </w:rPr>
        <w:t xml:space="preserve">CRABPII in 0.1 M bisTRIS propane pH 6.5 and 30% (v/v) PEG 4000 and CRABPII in complex with RA in 0.1 M sodium citrate / citric acid pH 5.4, 0.2 M ammonium acetate and 30% (v/v) PEG 4000 (Vaezeslami </w:t>
      </w:r>
      <w:r w:rsidR="005A3F73" w:rsidRPr="00053DB5">
        <w:rPr>
          <w:rFonts w:ascii="Calibri" w:hAnsi="Calibri" w:cs="Times New Roman"/>
          <w:i/>
          <w:color w:val="000000" w:themeColor="text1"/>
        </w:rPr>
        <w:t>et al.</w:t>
      </w:r>
      <w:r w:rsidR="005A3F73" w:rsidRPr="00053DB5">
        <w:rPr>
          <w:rFonts w:ascii="Calibri" w:hAnsi="Calibri" w:cs="Times New Roman"/>
          <w:color w:val="000000" w:themeColor="text1"/>
        </w:rPr>
        <w:t>, 2006). Looking at the Salt Screen data (</w:t>
      </w:r>
      <w:r w:rsidR="00103DC7">
        <w:rPr>
          <w:rFonts w:ascii="Calibri" w:hAnsi="Calibri" w:cs="Times New Roman"/>
          <w:color w:val="000000" w:themeColor="text1"/>
        </w:rPr>
        <w:fldChar w:fldCharType="begin"/>
      </w:r>
      <w:r w:rsidR="00103DC7">
        <w:rPr>
          <w:rFonts w:ascii="Calibri" w:hAnsi="Calibri" w:cs="Times New Roman"/>
          <w:color w:val="000000" w:themeColor="text1"/>
        </w:rPr>
        <w:instrText xml:space="preserve"> REF _Ref490215653 </w:instrText>
      </w:r>
      <w:r w:rsidR="00103DC7">
        <w:rPr>
          <w:rFonts w:ascii="Calibri" w:hAnsi="Calibri" w:cs="Times New Roman"/>
          <w:color w:val="000000" w:themeColor="text1"/>
        </w:rPr>
        <w:fldChar w:fldCharType="separate"/>
      </w:r>
      <w:r w:rsidR="006024A1" w:rsidRPr="00103DC7">
        <w:rPr>
          <w:b/>
        </w:rPr>
        <w:t xml:space="preserve">Figure </w:t>
      </w:r>
      <w:r w:rsidR="006024A1">
        <w:rPr>
          <w:b/>
          <w:noProof/>
        </w:rPr>
        <w:t>10</w:t>
      </w:r>
      <w:r w:rsidR="00103DC7">
        <w:rPr>
          <w:rFonts w:ascii="Calibri" w:hAnsi="Calibri" w:cs="Times New Roman"/>
          <w:color w:val="000000" w:themeColor="text1"/>
        </w:rPr>
        <w:fldChar w:fldCharType="end"/>
      </w:r>
      <w:r w:rsidR="005A3F73" w:rsidRPr="00053DB5">
        <w:rPr>
          <w:rFonts w:ascii="Calibri" w:hAnsi="Calibri" w:cs="Times New Roman"/>
          <w:color w:val="000000" w:themeColor="text1"/>
        </w:rPr>
        <w:t xml:space="preserve">), sodium malonate (wells B1-B6) offers a particularly stabilising affect at concentrations 0.2-1.5 M. Sodium chloride at 0.2-1.0 M (wells C2-C6) is also a top stabilising additive for </w:t>
      </w:r>
      <w:r w:rsidR="005A3F73" w:rsidRPr="00053DB5">
        <w:rPr>
          <w:rFonts w:ascii="Calibri" w:hAnsi="Calibri" w:cs="Times New Roman"/>
          <w:i/>
          <w:color w:val="000000" w:themeColor="text1"/>
        </w:rPr>
        <w:t>Hs</w:t>
      </w:r>
      <w:r w:rsidR="005A3F73" w:rsidRPr="00053DB5">
        <w:rPr>
          <w:rFonts w:ascii="Calibri" w:hAnsi="Calibri" w:cs="Times New Roman"/>
          <w:color w:val="000000" w:themeColor="text1"/>
        </w:rPr>
        <w:t xml:space="preserve">CRABPII. Ammonium acetate does not feature in the screen. However, both ammonium sulfate (wells B7-B12) and ammonium chloride (wells C7-C12) destabilise </w:t>
      </w:r>
      <w:r w:rsidR="005A3F73" w:rsidRPr="00053DB5">
        <w:rPr>
          <w:rFonts w:ascii="Calibri" w:hAnsi="Calibri" w:cs="Times New Roman"/>
          <w:i/>
          <w:color w:val="000000" w:themeColor="text1"/>
        </w:rPr>
        <w:t>Hs</w:t>
      </w:r>
      <w:r w:rsidR="005A3F73" w:rsidRPr="00053DB5">
        <w:rPr>
          <w:rFonts w:ascii="Calibri" w:hAnsi="Calibri" w:cs="Times New Roman"/>
          <w:color w:val="000000" w:themeColor="text1"/>
        </w:rPr>
        <w:t xml:space="preserve">CRABPII; ammonium in general may be a destabilising additive for this protein. </w:t>
      </w:r>
    </w:p>
    <w:p w14:paraId="52AFED6C" w14:textId="712A58F8" w:rsidR="005A3F73" w:rsidRPr="00053DB5" w:rsidRDefault="005A3F73" w:rsidP="005A3F73">
      <w:pPr>
        <w:widowControl w:val="0"/>
        <w:autoSpaceDE w:val="0"/>
        <w:autoSpaceDN w:val="0"/>
        <w:adjustRightInd w:val="0"/>
        <w:spacing w:after="240" w:line="360" w:lineRule="auto"/>
        <w:contextualSpacing/>
        <w:jc w:val="both"/>
        <w:rPr>
          <w:rFonts w:ascii="Calibri" w:hAnsi="Calibri" w:cs="Times New Roman"/>
          <w:color w:val="000000" w:themeColor="text1"/>
        </w:rPr>
      </w:pPr>
    </w:p>
    <w:p w14:paraId="42342718" w14:textId="7E254736" w:rsidR="005A3F73" w:rsidRDefault="005A3F73" w:rsidP="005A3F73">
      <w:pPr>
        <w:widowControl w:val="0"/>
        <w:autoSpaceDE w:val="0"/>
        <w:autoSpaceDN w:val="0"/>
        <w:adjustRightInd w:val="0"/>
        <w:spacing w:after="240" w:line="360" w:lineRule="auto"/>
        <w:contextualSpacing/>
        <w:jc w:val="both"/>
        <w:rPr>
          <w:rFonts w:ascii="Calibri" w:hAnsi="Calibri" w:cs="Times New Roman"/>
          <w:color w:val="000000" w:themeColor="text1"/>
        </w:rPr>
      </w:pPr>
      <w:r w:rsidRPr="00053DB5">
        <w:rPr>
          <w:rFonts w:ascii="Calibri" w:hAnsi="Calibri" w:cs="Times New Roman"/>
          <w:color w:val="000000" w:themeColor="text1"/>
        </w:rPr>
        <w:t xml:space="preserve">The pH Screen results show a general trend that extremely acidic and extremely alkaline conditions destabilise </w:t>
      </w:r>
      <w:r w:rsidRPr="00053DB5">
        <w:rPr>
          <w:rFonts w:ascii="Calibri" w:hAnsi="Calibri" w:cs="Times New Roman"/>
          <w:i/>
          <w:color w:val="000000" w:themeColor="text1"/>
        </w:rPr>
        <w:t>Hs</w:t>
      </w:r>
      <w:r w:rsidRPr="00053DB5">
        <w:rPr>
          <w:rFonts w:ascii="Calibri" w:hAnsi="Calibri" w:cs="Times New Roman"/>
          <w:color w:val="000000" w:themeColor="text1"/>
        </w:rPr>
        <w:t xml:space="preserve">CRABPII. The mid-section of the tabulated results (rows C-F of </w:t>
      </w:r>
      <w:r w:rsidR="00103DC7">
        <w:rPr>
          <w:rFonts w:ascii="Calibri" w:hAnsi="Calibri" w:cs="Times New Roman"/>
          <w:color w:val="000000" w:themeColor="text1"/>
        </w:rPr>
        <w:fldChar w:fldCharType="begin"/>
      </w:r>
      <w:r w:rsidR="00103DC7">
        <w:rPr>
          <w:rFonts w:ascii="Calibri" w:hAnsi="Calibri" w:cs="Times New Roman"/>
          <w:color w:val="000000" w:themeColor="text1"/>
        </w:rPr>
        <w:instrText xml:space="preserve"> REF _Ref490215718 </w:instrText>
      </w:r>
      <w:r w:rsidR="00103DC7">
        <w:rPr>
          <w:rFonts w:ascii="Calibri" w:hAnsi="Calibri" w:cs="Times New Roman"/>
          <w:color w:val="000000" w:themeColor="text1"/>
        </w:rPr>
        <w:fldChar w:fldCharType="separate"/>
      </w:r>
      <w:r w:rsidR="006024A1" w:rsidRPr="00103DC7">
        <w:rPr>
          <w:b/>
        </w:rPr>
        <w:t xml:space="preserve">Figure </w:t>
      </w:r>
      <w:r w:rsidR="006024A1">
        <w:rPr>
          <w:b/>
          <w:noProof/>
        </w:rPr>
        <w:t>11</w:t>
      </w:r>
      <w:r w:rsidR="00103DC7">
        <w:rPr>
          <w:rFonts w:ascii="Calibri" w:hAnsi="Calibri" w:cs="Times New Roman"/>
          <w:color w:val="000000" w:themeColor="text1"/>
        </w:rPr>
        <w:fldChar w:fldCharType="end"/>
      </w:r>
      <w:r w:rsidRPr="00053DB5">
        <w:rPr>
          <w:rFonts w:ascii="Calibri" w:hAnsi="Calibri" w:cs="Times New Roman"/>
          <w:color w:val="000000" w:themeColor="text1"/>
        </w:rPr>
        <w:t xml:space="preserve">) are generally stabilising conditions and correspond to a pH range of 5.5-8.5. This range of pH stability coincides with the recorded pHs of crystallisation being 5.4, 6.5 and 8.5 (Chen </w:t>
      </w:r>
      <w:r w:rsidRPr="00053DB5">
        <w:rPr>
          <w:rFonts w:ascii="Calibri" w:hAnsi="Calibri" w:cs="Times New Roman"/>
          <w:i/>
          <w:color w:val="000000" w:themeColor="text1"/>
        </w:rPr>
        <w:t>et al.</w:t>
      </w:r>
      <w:r w:rsidRPr="00053DB5">
        <w:rPr>
          <w:rFonts w:ascii="Calibri" w:hAnsi="Calibri" w:cs="Times New Roman"/>
          <w:color w:val="000000" w:themeColor="text1"/>
        </w:rPr>
        <w:t xml:space="preserve">, 1998; Vaezeslami </w:t>
      </w:r>
      <w:r w:rsidRPr="00053DB5">
        <w:rPr>
          <w:rFonts w:ascii="Calibri" w:hAnsi="Calibri" w:cs="Times New Roman"/>
          <w:i/>
          <w:color w:val="000000" w:themeColor="text1"/>
        </w:rPr>
        <w:t>et al.</w:t>
      </w:r>
      <w:r w:rsidRPr="00053DB5">
        <w:rPr>
          <w:rFonts w:ascii="Calibri" w:hAnsi="Calibri" w:cs="Times New Roman"/>
          <w:color w:val="000000" w:themeColor="text1"/>
        </w:rPr>
        <w:t xml:space="preserve">, 2006). Specifically, the pH Screen shows maleic acid to be the most stabilising buffer at all the pH values (wells C10-C12). Succinic acid, ADA and phosphate buffers are also favourable (wells C4-C6, D4-D6 and E1-E3, respectively). BisTRIS propane features in the screen, in wells F1-F3, and stabilises the </w:t>
      </w:r>
      <w:r w:rsidR="00103DC7" w:rsidRPr="00053DB5">
        <w:rPr>
          <w:rFonts w:ascii="Calibri" w:hAnsi="Calibri" w:cs="Times New Roman"/>
          <w:noProof/>
          <w:color w:val="000000" w:themeColor="text1"/>
          <w:lang w:eastAsia="en-GB"/>
        </w:rPr>
        <w:lastRenderedPageBreak/>
        <w:drawing>
          <wp:anchor distT="0" distB="0" distL="114300" distR="114300" simplePos="0" relativeHeight="251723776" behindDoc="0" locked="0" layoutInCell="1" allowOverlap="1" wp14:anchorId="7F2A74AC" wp14:editId="56126795">
            <wp:simplePos x="0" y="0"/>
            <wp:positionH relativeFrom="margin">
              <wp:align>center</wp:align>
            </wp:positionH>
            <wp:positionV relativeFrom="margin">
              <wp:posOffset>533400</wp:posOffset>
            </wp:positionV>
            <wp:extent cx="4484370" cy="2552065"/>
            <wp:effectExtent l="0" t="0" r="0" b="635"/>
            <wp:wrapTopAndBottom/>
            <wp:docPr id="147" name="Picture 147" descr="../Thermal%20Shift%20Assay/PROCESSED%20DATA/CRABPII_pH_030316/CRABPII_pH_030316.csv_T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hermal%20Shift%20Assay/PROCESSED%20DATA/CRABPII_pH_030316/CRABPII_pH_030316.csv_Table.png"/>
                    <pic:cNvPicPr>
                      <a:picLocks noChangeAspect="1" noChangeArrowheads="1"/>
                    </pic:cNvPicPr>
                  </pic:nvPicPr>
                  <pic:blipFill rotWithShape="1">
                    <a:blip r:embed="rId84">
                      <a:extLst>
                        <a:ext uri="{28A0092B-C50C-407E-A947-70E740481C1C}">
                          <a14:useLocalDpi xmlns:a14="http://schemas.microsoft.com/office/drawing/2010/main" val="0"/>
                        </a:ext>
                      </a:extLst>
                    </a:blip>
                    <a:srcRect l="10724" t="10673" r="7532" b="14847"/>
                    <a:stretch/>
                  </pic:blipFill>
                  <pic:spPr bwMode="auto">
                    <a:xfrm>
                      <a:off x="0" y="0"/>
                      <a:ext cx="4484370" cy="25520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53DB5">
        <w:rPr>
          <w:rFonts w:ascii="Calibri" w:hAnsi="Calibri" w:cs="Times New Roman"/>
          <w:color w:val="000000" w:themeColor="text1"/>
        </w:rPr>
        <w:t xml:space="preserve">sample at pH values 6.6, 7.1 and 7.6, very similar to the aforementioned crystallisation </w:t>
      </w:r>
      <w:r w:rsidR="00103DC7">
        <w:rPr>
          <w:noProof/>
          <w:lang w:eastAsia="en-GB"/>
        </w:rPr>
        <mc:AlternateContent>
          <mc:Choice Requires="wps">
            <w:drawing>
              <wp:anchor distT="0" distB="0" distL="114300" distR="114300" simplePos="0" relativeHeight="251776000" behindDoc="0" locked="0" layoutInCell="1" allowOverlap="1" wp14:anchorId="53EBB112" wp14:editId="10374026">
                <wp:simplePos x="0" y="0"/>
                <wp:positionH relativeFrom="column">
                  <wp:posOffset>0</wp:posOffset>
                </wp:positionH>
                <wp:positionV relativeFrom="paragraph">
                  <wp:posOffset>3140710</wp:posOffset>
                </wp:positionV>
                <wp:extent cx="5485765" cy="281940"/>
                <wp:effectExtent l="0" t="0" r="635" b="3810"/>
                <wp:wrapTopAndBottom/>
                <wp:docPr id="228" name="Text Box 228"/>
                <wp:cNvGraphicFramePr/>
                <a:graphic xmlns:a="http://schemas.openxmlformats.org/drawingml/2006/main">
                  <a:graphicData uri="http://schemas.microsoft.com/office/word/2010/wordprocessingShape">
                    <wps:wsp>
                      <wps:cNvSpPr txBox="1"/>
                      <wps:spPr>
                        <a:xfrm>
                          <a:off x="0" y="0"/>
                          <a:ext cx="5485765" cy="281940"/>
                        </a:xfrm>
                        <a:prstGeom prst="rect">
                          <a:avLst/>
                        </a:prstGeom>
                        <a:solidFill>
                          <a:prstClr val="white"/>
                        </a:solidFill>
                        <a:ln>
                          <a:noFill/>
                        </a:ln>
                      </wps:spPr>
                      <wps:txbx>
                        <w:txbxContent>
                          <w:p w14:paraId="45ACB797" w14:textId="6AFF81C3" w:rsidR="006933C7" w:rsidRPr="00906B44" w:rsidRDefault="006933C7" w:rsidP="00103DC7">
                            <w:pPr>
                              <w:pStyle w:val="Caption"/>
                              <w:rPr>
                                <w:rFonts w:ascii="Calibri" w:hAnsi="Calibri" w:cs="Times New Roman"/>
                                <w:color w:val="000000" w:themeColor="text1"/>
                                <w:sz w:val="24"/>
                                <w:szCs w:val="24"/>
                              </w:rPr>
                            </w:pPr>
                            <w:bookmarkStart w:id="128" w:name="_Ref490215718"/>
                            <w:bookmarkStart w:id="129" w:name="_Toc490225039"/>
                            <w:bookmarkStart w:id="130" w:name="_Toc490225068"/>
                            <w:bookmarkStart w:id="131" w:name="_Toc490635965"/>
                            <w:r w:rsidRPr="00103DC7">
                              <w:rPr>
                                <w:b/>
                              </w:rPr>
                              <w:t xml:space="preserve">Figure </w:t>
                            </w:r>
                            <w:r w:rsidRPr="00103DC7">
                              <w:rPr>
                                <w:b/>
                              </w:rPr>
                              <w:fldChar w:fldCharType="begin"/>
                            </w:r>
                            <w:r w:rsidRPr="00103DC7">
                              <w:rPr>
                                <w:b/>
                              </w:rPr>
                              <w:instrText xml:space="preserve"> SEQ Figure \* ARABIC </w:instrText>
                            </w:r>
                            <w:r w:rsidRPr="00103DC7">
                              <w:rPr>
                                <w:b/>
                              </w:rPr>
                              <w:fldChar w:fldCharType="separate"/>
                            </w:r>
                            <w:r>
                              <w:rPr>
                                <w:b/>
                                <w:noProof/>
                              </w:rPr>
                              <w:t>11</w:t>
                            </w:r>
                            <w:r w:rsidRPr="00103DC7">
                              <w:rPr>
                                <w:b/>
                              </w:rPr>
                              <w:fldChar w:fldCharType="end"/>
                            </w:r>
                            <w:bookmarkEnd w:id="128"/>
                            <w:r w:rsidRPr="00103DC7">
                              <w:rPr>
                                <w:b/>
                              </w:rPr>
                              <w:t>:</w:t>
                            </w:r>
                            <w:r>
                              <w:t xml:space="preserve"> </w:t>
                            </w:r>
                            <w:r w:rsidRPr="00C124C9">
                              <w:t xml:space="preserve">The color-coded tabulated results of the Durham pH Screen run on </w:t>
                            </w:r>
                            <w:r w:rsidRPr="00103DC7">
                              <w:rPr>
                                <w:i/>
                              </w:rPr>
                              <w:t>Hs</w:t>
                            </w:r>
                            <w:r w:rsidRPr="00C124C9">
                              <w:t>CRABPII.</w:t>
                            </w:r>
                            <w:bookmarkEnd w:id="129"/>
                            <w:bookmarkEnd w:id="130"/>
                            <w:bookmarkEnd w:id="13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3EBB112" id="Text Box 228" o:spid="_x0000_s1095" type="#_x0000_t202" style="position:absolute;left:0;text-align:left;margin-left:0;margin-top:247.3pt;width:431.95pt;height:22.2pt;z-index:2517760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" stroked="f">
                <v:textbox style="mso-fit-shape-to-text:t" inset="0,0,0,0">
                  <w:txbxContent>
                    <w:p w14:paraId="45ACB797" w14:textId="6AFF81C3" w:rsidR="006933C7" w:rsidRPr="00906B44" w:rsidRDefault="006933C7" w:rsidP="00103DC7">
                      <w:pPr>
                        <w:pStyle w:val="Caption"/>
                        <w:rPr>
                          <w:rFonts w:ascii="Calibri" w:hAnsi="Calibri" w:cs="Times New Roman"/>
                          <w:color w:val="000000" w:themeColor="text1"/>
                          <w:sz w:val="24"/>
                          <w:szCs w:val="24"/>
                        </w:rPr>
                      </w:pPr>
                      <w:bookmarkStart w:id="132" w:name="_Ref490215718"/>
                      <w:bookmarkStart w:id="133" w:name="_Toc490225039"/>
                      <w:bookmarkStart w:id="134" w:name="_Toc490225068"/>
                      <w:bookmarkStart w:id="135" w:name="_Toc490635965"/>
                      <w:r w:rsidRPr="00103DC7">
                        <w:rPr>
                          <w:b/>
                        </w:rPr>
                        <w:t xml:space="preserve">Figure </w:t>
                      </w:r>
                      <w:r w:rsidRPr="00103DC7">
                        <w:rPr>
                          <w:b/>
                        </w:rPr>
                        <w:fldChar w:fldCharType="begin"/>
                      </w:r>
                      <w:r w:rsidRPr="00103DC7">
                        <w:rPr>
                          <w:b/>
                        </w:rPr>
                        <w:instrText xml:space="preserve"> SEQ Figure \* ARABIC </w:instrText>
                      </w:r>
                      <w:r w:rsidRPr="00103DC7">
                        <w:rPr>
                          <w:b/>
                        </w:rPr>
                        <w:fldChar w:fldCharType="separate"/>
                      </w:r>
                      <w:r>
                        <w:rPr>
                          <w:b/>
                          <w:noProof/>
                        </w:rPr>
                        <w:t>11</w:t>
                      </w:r>
                      <w:r w:rsidRPr="00103DC7">
                        <w:rPr>
                          <w:b/>
                        </w:rPr>
                        <w:fldChar w:fldCharType="end"/>
                      </w:r>
                      <w:bookmarkEnd w:id="132"/>
                      <w:r w:rsidRPr="00103DC7">
                        <w:rPr>
                          <w:b/>
                        </w:rPr>
                        <w:t>:</w:t>
                      </w:r>
                      <w:r>
                        <w:t xml:space="preserve"> </w:t>
                      </w:r>
                      <w:r w:rsidRPr="00C124C9">
                        <w:t xml:space="preserve">The color-coded tabulated results of the Durham pH Screen run on </w:t>
                      </w:r>
                      <w:r w:rsidRPr="00103DC7">
                        <w:rPr>
                          <w:i/>
                        </w:rPr>
                        <w:t>Hs</w:t>
                      </w:r>
                      <w:r w:rsidRPr="00C124C9">
                        <w:t>CRABPII.</w:t>
                      </w:r>
                      <w:bookmarkEnd w:id="133"/>
                      <w:bookmarkEnd w:id="134"/>
                      <w:bookmarkEnd w:id="135"/>
                    </w:p>
                  </w:txbxContent>
                </v:textbox>
                <w10:wrap type="topAndBottom"/>
              </v:shape>
            </w:pict>
          </mc:Fallback>
        </mc:AlternateContent>
      </w:r>
      <w:r w:rsidRPr="00053DB5">
        <w:rPr>
          <w:rFonts w:ascii="Calibri" w:hAnsi="Calibri" w:cs="Times New Roman"/>
          <w:color w:val="000000" w:themeColor="text1"/>
        </w:rPr>
        <w:t>condition of pH 6.5.</w:t>
      </w:r>
    </w:p>
    <w:p w14:paraId="75860B77" w14:textId="767FCA85" w:rsidR="005A3F73" w:rsidRPr="00053DB5" w:rsidRDefault="005A3F73" w:rsidP="005A3F73">
      <w:pPr>
        <w:widowControl w:val="0"/>
        <w:autoSpaceDE w:val="0"/>
        <w:autoSpaceDN w:val="0"/>
        <w:adjustRightInd w:val="0"/>
        <w:spacing w:after="240" w:line="360" w:lineRule="auto"/>
        <w:contextualSpacing/>
        <w:jc w:val="both"/>
        <w:rPr>
          <w:rFonts w:ascii="Calibri" w:hAnsi="Calibri" w:cs="Times New Roman"/>
          <w:color w:val="000000" w:themeColor="text1"/>
        </w:rPr>
      </w:pPr>
    </w:p>
    <w:p w14:paraId="76922301" w14:textId="259CC941" w:rsidR="005A3F73" w:rsidRPr="00053DB5" w:rsidRDefault="005A3F73" w:rsidP="005A3F73">
      <w:pPr>
        <w:widowControl w:val="0"/>
        <w:autoSpaceDE w:val="0"/>
        <w:autoSpaceDN w:val="0"/>
        <w:adjustRightInd w:val="0"/>
        <w:spacing w:after="240" w:line="360" w:lineRule="auto"/>
        <w:contextualSpacing/>
        <w:jc w:val="both"/>
        <w:rPr>
          <w:rFonts w:ascii="Calibri" w:hAnsi="Calibri" w:cs="Times New Roman"/>
          <w:color w:val="000000" w:themeColor="text1"/>
        </w:rPr>
      </w:pPr>
      <w:r>
        <w:rPr>
          <w:rFonts w:ascii="Calibri" w:hAnsi="Calibri" w:cs="Times New Roman"/>
          <w:color w:val="000000" w:themeColor="text1"/>
        </w:rPr>
        <w:t xml:space="preserve">Overall, there is an excellent </w:t>
      </w:r>
      <w:r w:rsidRPr="00053DB5">
        <w:rPr>
          <w:rFonts w:ascii="Calibri" w:hAnsi="Calibri" w:cs="Times New Roman"/>
          <w:color w:val="000000" w:themeColor="text1"/>
        </w:rPr>
        <w:t xml:space="preserve">correlation between the pH Screen data and the pH and buffer conditions </w:t>
      </w:r>
      <w:r w:rsidRPr="00053DB5">
        <w:rPr>
          <w:rFonts w:ascii="Calibri" w:hAnsi="Calibri" w:cs="Times New Roman"/>
          <w:i/>
          <w:color w:val="000000" w:themeColor="text1"/>
        </w:rPr>
        <w:t>Hs</w:t>
      </w:r>
      <w:r w:rsidRPr="00053DB5">
        <w:rPr>
          <w:rFonts w:ascii="Calibri" w:hAnsi="Calibri" w:cs="Times New Roman"/>
          <w:color w:val="000000" w:themeColor="text1"/>
        </w:rPr>
        <w:t>CRABPII has been previously crysta</w:t>
      </w:r>
      <w:r>
        <w:rPr>
          <w:rFonts w:ascii="Calibri" w:hAnsi="Calibri" w:cs="Times New Roman"/>
          <w:color w:val="000000" w:themeColor="text1"/>
        </w:rPr>
        <w:t>llised. Thus, this data is a perfect</w:t>
      </w:r>
      <w:r w:rsidRPr="00053DB5">
        <w:rPr>
          <w:rFonts w:ascii="Calibri" w:hAnsi="Calibri" w:cs="Times New Roman"/>
          <w:color w:val="000000" w:themeColor="text1"/>
        </w:rPr>
        <w:t xml:space="preserve"> example of the validity of using the Durham Screens to help dire</w:t>
      </w:r>
      <w:r w:rsidR="0090795B">
        <w:rPr>
          <w:rFonts w:ascii="Calibri" w:hAnsi="Calibri" w:cs="Times New Roman"/>
          <w:color w:val="000000" w:themeColor="text1"/>
        </w:rPr>
        <w:t>ct crystallisation experiments.</w:t>
      </w:r>
    </w:p>
    <w:p w14:paraId="5F55D732" w14:textId="55FA7453" w:rsidR="005A3F73" w:rsidRPr="00053DB5" w:rsidRDefault="005A3F73" w:rsidP="00E64968">
      <w:pPr>
        <w:pStyle w:val="ThesisHeading3"/>
        <w:outlineLvl w:val="0"/>
      </w:pPr>
      <w:bookmarkStart w:id="136" w:name="_Toc490317491"/>
      <w:r w:rsidRPr="00053DB5">
        <w:t>1.3.3. Erythrin Domain of Membrane-Bound Ferritin A</w:t>
      </w:r>
      <w:bookmarkEnd w:id="136"/>
    </w:p>
    <w:p w14:paraId="7B2D807D" w14:textId="7F73E3E6" w:rsidR="005A3F73" w:rsidRPr="00053DB5" w:rsidRDefault="005A3F73" w:rsidP="005A3F73">
      <w:pPr>
        <w:spacing w:line="360" w:lineRule="auto"/>
        <w:contextualSpacing/>
        <w:jc w:val="both"/>
        <w:rPr>
          <w:rFonts w:ascii="Calibri" w:hAnsi="Calibri" w:cs="Times New Roman"/>
        </w:rPr>
      </w:pPr>
    </w:p>
    <w:p w14:paraId="1BA727C2" w14:textId="5D038AA8" w:rsidR="005A3F73" w:rsidRPr="00053DB5" w:rsidRDefault="005A3F73" w:rsidP="005A3F73">
      <w:pPr>
        <w:spacing w:line="360" w:lineRule="auto"/>
        <w:contextualSpacing/>
        <w:jc w:val="both"/>
        <w:rPr>
          <w:rFonts w:ascii="Calibri" w:hAnsi="Calibri" w:cs="Times New Roman"/>
        </w:rPr>
      </w:pPr>
      <w:r w:rsidRPr="00053DB5">
        <w:rPr>
          <w:rFonts w:ascii="Calibri" w:hAnsi="Calibri" w:cs="Times New Roman"/>
        </w:rPr>
        <w:t xml:space="preserve">Here, the protein sample tested was the purified erythrin domain of the multimeric membrane-bound ferritin A (MBFA) protein from </w:t>
      </w:r>
      <w:r w:rsidRPr="00053DB5">
        <w:rPr>
          <w:rFonts w:ascii="Calibri" w:hAnsi="Calibri" w:cs="Times New Roman"/>
          <w:i/>
        </w:rPr>
        <w:t>Brucella suis</w:t>
      </w:r>
      <w:r w:rsidRPr="00053DB5">
        <w:rPr>
          <w:rFonts w:ascii="Calibri" w:hAnsi="Calibri" w:cs="Times New Roman"/>
        </w:rPr>
        <w:t>, a gram-negative pathogen that causes a highly contagious zoonosis called brucellosis in humans and other animals (</w:t>
      </w:r>
      <w:r>
        <w:rPr>
          <w:rFonts w:ascii="Calibri" w:hAnsi="Calibri" w:cs="Times New Roman"/>
        </w:rPr>
        <w:t>Andrews, unpublished</w:t>
      </w:r>
      <w:r w:rsidRPr="00053DB5">
        <w:rPr>
          <w:rFonts w:ascii="Calibri" w:hAnsi="Calibri" w:cs="Times New Roman"/>
        </w:rPr>
        <w:t>). MBFA is an essential iron homeostasis protein, thus presenting an opportunity to study the stability of a potential brucellosis drug target (</w:t>
      </w:r>
      <w:r>
        <w:rPr>
          <w:rFonts w:ascii="Calibri" w:hAnsi="Calibri" w:cs="Times New Roman"/>
        </w:rPr>
        <w:t>Almirón and Ugalde, 2010</w:t>
      </w:r>
      <w:r w:rsidRPr="00053DB5">
        <w:rPr>
          <w:rFonts w:ascii="Calibri" w:hAnsi="Calibri" w:cs="Times New Roman"/>
        </w:rPr>
        <w:t>).</w:t>
      </w:r>
    </w:p>
    <w:p w14:paraId="76AD0A20" w14:textId="7EF92B1B" w:rsidR="005A3F73" w:rsidRPr="00053DB5" w:rsidRDefault="005A3F73" w:rsidP="005A3F73">
      <w:pPr>
        <w:spacing w:line="360" w:lineRule="auto"/>
        <w:contextualSpacing/>
        <w:jc w:val="both"/>
        <w:rPr>
          <w:rFonts w:ascii="Calibri" w:hAnsi="Calibri" w:cs="Times New Roman"/>
        </w:rPr>
      </w:pPr>
    </w:p>
    <w:p w14:paraId="676A66DB" w14:textId="318D63C2" w:rsidR="005A3F73" w:rsidRPr="00053DB5" w:rsidRDefault="005A3F73" w:rsidP="005A3F73">
      <w:pPr>
        <w:spacing w:line="360" w:lineRule="auto"/>
        <w:contextualSpacing/>
        <w:jc w:val="both"/>
        <w:rPr>
          <w:rFonts w:ascii="Calibri" w:hAnsi="Calibri" w:cs="Times New Roman"/>
        </w:rPr>
      </w:pPr>
      <w:r w:rsidRPr="00053DB5">
        <w:rPr>
          <w:rFonts w:ascii="Calibri" w:hAnsi="Calibri" w:cs="Times New Roman"/>
        </w:rPr>
        <w:t xml:space="preserve">The pH data set, summarised in </w:t>
      </w:r>
      <w:r w:rsidR="00103DC7">
        <w:rPr>
          <w:rFonts w:ascii="Calibri" w:hAnsi="Calibri" w:cs="Times New Roman"/>
        </w:rPr>
        <w:fldChar w:fldCharType="begin"/>
      </w:r>
      <w:r w:rsidR="00103DC7">
        <w:rPr>
          <w:rFonts w:ascii="Calibri" w:hAnsi="Calibri" w:cs="Times New Roman"/>
        </w:rPr>
        <w:instrText xml:space="preserve"> REF _Ref490215775 </w:instrText>
      </w:r>
      <w:r w:rsidR="00103DC7">
        <w:rPr>
          <w:rFonts w:ascii="Calibri" w:hAnsi="Calibri" w:cs="Times New Roman"/>
        </w:rPr>
        <w:fldChar w:fldCharType="separate"/>
      </w:r>
      <w:r w:rsidR="006024A1" w:rsidRPr="00103DC7">
        <w:rPr>
          <w:b/>
        </w:rPr>
        <w:t xml:space="preserve">Figure </w:t>
      </w:r>
      <w:r w:rsidR="006024A1">
        <w:rPr>
          <w:b/>
          <w:noProof/>
        </w:rPr>
        <w:t>12</w:t>
      </w:r>
      <w:r w:rsidR="00103DC7">
        <w:rPr>
          <w:rFonts w:ascii="Calibri" w:hAnsi="Calibri" w:cs="Times New Roman"/>
        </w:rPr>
        <w:fldChar w:fldCharType="end"/>
      </w:r>
      <w:r w:rsidRPr="00053DB5">
        <w:rPr>
          <w:rFonts w:ascii="Calibri" w:hAnsi="Calibri" w:cs="Times New Roman"/>
        </w:rPr>
        <w:t>, was specifically interesting. The assay revealed a trend that the protein favours acidic environments and becomes thermally unstable in alkaline conditions. The erythrin domain was being purified in HEPES pH 7.0 buffer, corresponding to well F4, with a T</w:t>
      </w:r>
      <w:r w:rsidRPr="00053DB5">
        <w:rPr>
          <w:rFonts w:ascii="Calibri" w:hAnsi="Calibri" w:cs="Times New Roman"/>
          <w:vertAlign w:val="subscript"/>
        </w:rPr>
        <w:t>m</w:t>
      </w:r>
      <w:r w:rsidRPr="00053DB5">
        <w:rPr>
          <w:rFonts w:ascii="Calibri" w:hAnsi="Calibri" w:cs="Times New Roman"/>
        </w:rPr>
        <w:t xml:space="preserve"> of 46.2˚C; here the sample is only marginally stabilised. The results prompted a change in purification buffer to MES pH 6.0, represented by well </w:t>
      </w:r>
      <w:r w:rsidR="00103DC7" w:rsidRPr="00053DB5">
        <w:rPr>
          <w:rFonts w:ascii="Calibri" w:hAnsi="Calibri" w:cs="Times New Roman"/>
          <w:noProof/>
          <w:lang w:eastAsia="en-GB"/>
        </w:rPr>
        <w:lastRenderedPageBreak/>
        <w:drawing>
          <wp:anchor distT="0" distB="0" distL="114300" distR="114300" simplePos="0" relativeHeight="251724800" behindDoc="0" locked="0" layoutInCell="1" allowOverlap="1" wp14:anchorId="77633F31" wp14:editId="450DEBD3">
            <wp:simplePos x="0" y="0"/>
            <wp:positionH relativeFrom="margin">
              <wp:align>center</wp:align>
            </wp:positionH>
            <wp:positionV relativeFrom="margin">
              <wp:posOffset>516890</wp:posOffset>
            </wp:positionV>
            <wp:extent cx="4491990" cy="2567940"/>
            <wp:effectExtent l="0" t="0" r="3810" b="3810"/>
            <wp:wrapTopAndBottom/>
            <wp:docPr id="148" name="Picture 148" descr="../Thermal%20Shift%20Assay/PROCESSED%20DATA/Ferritin_pH_110416/Ferritin_pH_110416.csv_T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hermal%20Shift%20Assay/PROCESSED%20DATA/Ferritin_pH_110416/Ferritin_pH_110416.csv_Table.png"/>
                    <pic:cNvPicPr>
                      <a:picLocks noChangeAspect="1" noChangeArrowheads="1"/>
                    </pic:cNvPicPr>
                  </pic:nvPicPr>
                  <pic:blipFill rotWithShape="1">
                    <a:blip r:embed="rId85">
                      <a:extLst>
                        <a:ext uri="{28A0092B-C50C-407E-A947-70E740481C1C}">
                          <a14:useLocalDpi xmlns:a14="http://schemas.microsoft.com/office/drawing/2010/main" val="0"/>
                        </a:ext>
                      </a:extLst>
                    </a:blip>
                    <a:srcRect l="10580" t="10441" r="7527" b="14611"/>
                    <a:stretch/>
                  </pic:blipFill>
                  <pic:spPr bwMode="auto">
                    <a:xfrm>
                      <a:off x="0" y="0"/>
                      <a:ext cx="4491990" cy="25679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53DB5">
        <w:rPr>
          <w:rFonts w:ascii="Calibri" w:hAnsi="Calibri" w:cs="Times New Roman"/>
        </w:rPr>
        <w:t>C8 with a T</w:t>
      </w:r>
      <w:r w:rsidRPr="00053DB5">
        <w:rPr>
          <w:rFonts w:ascii="Calibri" w:hAnsi="Calibri" w:cs="Times New Roman"/>
          <w:vertAlign w:val="subscript"/>
        </w:rPr>
        <w:t>m</w:t>
      </w:r>
      <w:r w:rsidRPr="00053DB5">
        <w:rPr>
          <w:rFonts w:ascii="Calibri" w:hAnsi="Calibri" w:cs="Times New Roman"/>
        </w:rPr>
        <w:t xml:space="preserve"> of 48.8˚C, resulting in a greatly increased yield of pure </w:t>
      </w:r>
      <w:r w:rsidR="00103DC7">
        <w:rPr>
          <w:noProof/>
          <w:lang w:eastAsia="en-GB"/>
        </w:rPr>
        <mc:AlternateContent>
          <mc:Choice Requires="wps">
            <w:drawing>
              <wp:anchor distT="0" distB="0" distL="114300" distR="114300" simplePos="0" relativeHeight="251778048" behindDoc="0" locked="0" layoutInCell="1" allowOverlap="1" wp14:anchorId="70600233" wp14:editId="5937CFAC">
                <wp:simplePos x="0" y="0"/>
                <wp:positionH relativeFrom="column">
                  <wp:posOffset>635</wp:posOffset>
                </wp:positionH>
                <wp:positionV relativeFrom="paragraph">
                  <wp:posOffset>3140710</wp:posOffset>
                </wp:positionV>
                <wp:extent cx="5485130" cy="436880"/>
                <wp:effectExtent l="0" t="0" r="1270" b="1270"/>
                <wp:wrapTopAndBottom/>
                <wp:docPr id="229" name="Text Box 229"/>
                <wp:cNvGraphicFramePr/>
                <a:graphic xmlns:a="http://schemas.openxmlformats.org/drawingml/2006/main">
                  <a:graphicData uri="http://schemas.microsoft.com/office/word/2010/wordprocessingShape">
                    <wps:wsp>
                      <wps:cNvSpPr txBox="1"/>
                      <wps:spPr>
                        <a:xfrm>
                          <a:off x="0" y="0"/>
                          <a:ext cx="5485130" cy="436880"/>
                        </a:xfrm>
                        <a:prstGeom prst="rect">
                          <a:avLst/>
                        </a:prstGeom>
                        <a:solidFill>
                          <a:prstClr val="white"/>
                        </a:solidFill>
                        <a:ln>
                          <a:noFill/>
                        </a:ln>
                      </wps:spPr>
                      <wps:txbx>
                        <w:txbxContent>
                          <w:p w14:paraId="1D6B090A" w14:textId="119613E2" w:rsidR="006933C7" w:rsidRPr="00247498" w:rsidRDefault="006933C7" w:rsidP="00103DC7">
                            <w:pPr>
                              <w:pStyle w:val="Caption"/>
                              <w:rPr>
                                <w:rFonts w:ascii="Calibri" w:hAnsi="Calibri" w:cs="Times New Roman"/>
                                <w:sz w:val="24"/>
                                <w:szCs w:val="24"/>
                              </w:rPr>
                            </w:pPr>
                            <w:bookmarkStart w:id="137" w:name="_Ref490215775"/>
                            <w:bookmarkStart w:id="138" w:name="_Toc490225040"/>
                            <w:bookmarkStart w:id="139" w:name="_Toc490225069"/>
                            <w:bookmarkStart w:id="140" w:name="_Toc490635966"/>
                            <w:r w:rsidRPr="00103DC7">
                              <w:rPr>
                                <w:b/>
                              </w:rPr>
                              <w:t xml:space="preserve">Figure </w:t>
                            </w:r>
                            <w:r w:rsidRPr="00103DC7">
                              <w:rPr>
                                <w:b/>
                              </w:rPr>
                              <w:fldChar w:fldCharType="begin"/>
                            </w:r>
                            <w:r w:rsidRPr="00103DC7">
                              <w:rPr>
                                <w:b/>
                              </w:rPr>
                              <w:instrText xml:space="preserve"> SEQ Figure \* ARABIC </w:instrText>
                            </w:r>
                            <w:r w:rsidRPr="00103DC7">
                              <w:rPr>
                                <w:b/>
                              </w:rPr>
                              <w:fldChar w:fldCharType="separate"/>
                            </w:r>
                            <w:r>
                              <w:rPr>
                                <w:b/>
                                <w:noProof/>
                              </w:rPr>
                              <w:t>12</w:t>
                            </w:r>
                            <w:r w:rsidRPr="00103DC7">
                              <w:rPr>
                                <w:b/>
                              </w:rPr>
                              <w:fldChar w:fldCharType="end"/>
                            </w:r>
                            <w:bookmarkEnd w:id="137"/>
                            <w:r w:rsidRPr="00103DC7">
                              <w:rPr>
                                <w:b/>
                              </w:rPr>
                              <w:t>:</w:t>
                            </w:r>
                            <w:r>
                              <w:t xml:space="preserve"> </w:t>
                            </w:r>
                            <w:r w:rsidRPr="006A5A1B">
                              <w:t>The color-coded results table of the pH Screen run on erythrin. In particular, note wells F4 and</w:t>
                            </w:r>
                            <w:r>
                              <w:t xml:space="preserve"> C8 and F4 which are discussed.</w:t>
                            </w:r>
                            <w:bookmarkEnd w:id="138"/>
                            <w:bookmarkEnd w:id="139"/>
                            <w:bookmarkEnd w:id="14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0600233" id="Text Box 229" o:spid="_x0000_s1096" type="#_x0000_t202" style="position:absolute;left:0;text-align:left;margin-left:.05pt;margin-top:247.3pt;width:431.9pt;height:34.4pt;z-index:2517780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" stroked="f">
                <v:textbox style="mso-fit-shape-to-text:t" inset="0,0,0,0">
                  <w:txbxContent>
                    <w:p w14:paraId="1D6B090A" w14:textId="119613E2" w:rsidR="006933C7" w:rsidRPr="00247498" w:rsidRDefault="006933C7" w:rsidP="00103DC7">
                      <w:pPr>
                        <w:pStyle w:val="Caption"/>
                        <w:rPr>
                          <w:rFonts w:ascii="Calibri" w:hAnsi="Calibri" w:cs="Times New Roman"/>
                          <w:sz w:val="24"/>
                          <w:szCs w:val="24"/>
                        </w:rPr>
                      </w:pPr>
                      <w:bookmarkStart w:id="141" w:name="_Ref490215775"/>
                      <w:bookmarkStart w:id="142" w:name="_Toc490225040"/>
                      <w:bookmarkStart w:id="143" w:name="_Toc490225069"/>
                      <w:bookmarkStart w:id="144" w:name="_Toc490635966"/>
                      <w:r w:rsidRPr="00103DC7">
                        <w:rPr>
                          <w:b/>
                        </w:rPr>
                        <w:t xml:space="preserve">Figure </w:t>
                      </w:r>
                      <w:r w:rsidRPr="00103DC7">
                        <w:rPr>
                          <w:b/>
                        </w:rPr>
                        <w:fldChar w:fldCharType="begin"/>
                      </w:r>
                      <w:r w:rsidRPr="00103DC7">
                        <w:rPr>
                          <w:b/>
                        </w:rPr>
                        <w:instrText xml:space="preserve"> SEQ Figure \* ARABIC </w:instrText>
                      </w:r>
                      <w:r w:rsidRPr="00103DC7">
                        <w:rPr>
                          <w:b/>
                        </w:rPr>
                        <w:fldChar w:fldCharType="separate"/>
                      </w:r>
                      <w:r>
                        <w:rPr>
                          <w:b/>
                          <w:noProof/>
                        </w:rPr>
                        <w:t>12</w:t>
                      </w:r>
                      <w:r w:rsidRPr="00103DC7">
                        <w:rPr>
                          <w:b/>
                        </w:rPr>
                        <w:fldChar w:fldCharType="end"/>
                      </w:r>
                      <w:bookmarkEnd w:id="141"/>
                      <w:r w:rsidRPr="00103DC7">
                        <w:rPr>
                          <w:b/>
                        </w:rPr>
                        <w:t>:</w:t>
                      </w:r>
                      <w:r>
                        <w:t xml:space="preserve"> </w:t>
                      </w:r>
                      <w:r w:rsidRPr="006A5A1B">
                        <w:t>The color-coded results table of the pH Screen run on erythrin. In particular, note wells F4 and</w:t>
                      </w:r>
                      <w:r>
                        <w:t xml:space="preserve"> C8 and F4 which are discussed.</w:t>
                      </w:r>
                      <w:bookmarkEnd w:id="142"/>
                      <w:bookmarkEnd w:id="143"/>
                      <w:bookmarkEnd w:id="144"/>
                    </w:p>
                  </w:txbxContent>
                </v:textbox>
                <w10:wrap type="topAndBottom"/>
              </v:shape>
            </w:pict>
          </mc:Fallback>
        </mc:AlternateContent>
      </w:r>
      <w:r w:rsidRPr="00053DB5">
        <w:rPr>
          <w:rFonts w:ascii="Calibri" w:hAnsi="Calibri" w:cs="Times New Roman"/>
        </w:rPr>
        <w:t>protein from less than 1 mg/</w:t>
      </w:r>
      <w:r>
        <w:rPr>
          <w:rFonts w:ascii="Calibri" w:hAnsi="Calibri" w:cs="Times New Roman"/>
        </w:rPr>
        <w:t>mL</w:t>
      </w:r>
      <w:r w:rsidRPr="00053DB5">
        <w:rPr>
          <w:rFonts w:ascii="Calibri" w:hAnsi="Calibri" w:cs="Times New Roman"/>
        </w:rPr>
        <w:t xml:space="preserve"> to greater than 3 mg/</w:t>
      </w:r>
      <w:r>
        <w:rPr>
          <w:rFonts w:ascii="Calibri" w:hAnsi="Calibri" w:cs="Times New Roman"/>
        </w:rPr>
        <w:t>mL</w:t>
      </w:r>
      <w:r w:rsidRPr="00053DB5">
        <w:rPr>
          <w:rFonts w:ascii="Calibri" w:hAnsi="Calibri" w:cs="Times New Roman"/>
        </w:rPr>
        <w:t>.</w:t>
      </w:r>
    </w:p>
    <w:p w14:paraId="2117943D" w14:textId="3F5A5B69" w:rsidR="005A3F73" w:rsidRPr="00053DB5" w:rsidRDefault="005A3F73" w:rsidP="005A3F73">
      <w:pPr>
        <w:spacing w:line="360" w:lineRule="auto"/>
        <w:contextualSpacing/>
        <w:jc w:val="both"/>
        <w:rPr>
          <w:rFonts w:ascii="Calibri" w:hAnsi="Calibri" w:cs="Times New Roman"/>
        </w:rPr>
      </w:pPr>
    </w:p>
    <w:p w14:paraId="209EB1D1" w14:textId="7EDCF459" w:rsidR="005A3F73" w:rsidRPr="00053DB5" w:rsidRDefault="005A3F73" w:rsidP="005A3F73">
      <w:pPr>
        <w:spacing w:line="360" w:lineRule="auto"/>
        <w:contextualSpacing/>
        <w:jc w:val="both"/>
        <w:rPr>
          <w:rFonts w:ascii="Calibri" w:hAnsi="Calibri" w:cs="Times New Roman"/>
        </w:rPr>
      </w:pPr>
      <w:r w:rsidRPr="00053DB5">
        <w:rPr>
          <w:rFonts w:ascii="Calibri" w:hAnsi="Calibri" w:cs="Times New Roman"/>
        </w:rPr>
        <w:t xml:space="preserve">This data set is a key example of the use of the Durham Screens in a pre-crystallisation setting to improve purification to generate a greater quantity of protein for further biophysical and structural studies. </w:t>
      </w:r>
    </w:p>
    <w:p w14:paraId="0318679C" w14:textId="77777777" w:rsidR="005A3F73" w:rsidRPr="00053DB5" w:rsidRDefault="005A3F73" w:rsidP="005A3F73">
      <w:pPr>
        <w:spacing w:line="360" w:lineRule="auto"/>
        <w:contextualSpacing/>
        <w:jc w:val="both"/>
        <w:outlineLvl w:val="0"/>
        <w:rPr>
          <w:rFonts w:ascii="Calibri" w:hAnsi="Calibri" w:cs="Times New Roman"/>
        </w:rPr>
      </w:pPr>
    </w:p>
    <w:p w14:paraId="5A4B867D" w14:textId="77777777" w:rsidR="005A3F73" w:rsidRPr="0090795B" w:rsidRDefault="005A3F73" w:rsidP="00E64968">
      <w:pPr>
        <w:pStyle w:val="ThesisHeading3"/>
        <w:outlineLvl w:val="0"/>
      </w:pPr>
      <w:bookmarkStart w:id="145" w:name="_Toc490317492"/>
      <w:r w:rsidRPr="0090795B">
        <w:t>1.3.4. EthR</w:t>
      </w:r>
      <w:bookmarkEnd w:id="145"/>
    </w:p>
    <w:p w14:paraId="1E7359CF" w14:textId="77777777" w:rsidR="005A3F73" w:rsidRPr="00053DB5" w:rsidRDefault="005A3F73" w:rsidP="005A3F73">
      <w:pPr>
        <w:widowControl w:val="0"/>
        <w:autoSpaceDE w:val="0"/>
        <w:autoSpaceDN w:val="0"/>
        <w:adjustRightInd w:val="0"/>
        <w:spacing w:after="240" w:line="360" w:lineRule="auto"/>
        <w:contextualSpacing/>
        <w:jc w:val="both"/>
        <w:rPr>
          <w:rFonts w:ascii="Calibri" w:hAnsi="Calibri" w:cs="Times New Roman"/>
          <w:color w:val="000000" w:themeColor="text1"/>
        </w:rPr>
      </w:pPr>
    </w:p>
    <w:p w14:paraId="6C3A316A" w14:textId="3A228E98" w:rsidR="00CA422E" w:rsidRDefault="00CD0942" w:rsidP="00CA422E">
      <w:pPr>
        <w:widowControl w:val="0"/>
        <w:autoSpaceDE w:val="0"/>
        <w:autoSpaceDN w:val="0"/>
        <w:adjustRightInd w:val="0"/>
        <w:spacing w:after="240" w:line="360" w:lineRule="auto"/>
        <w:contextualSpacing/>
        <w:jc w:val="both"/>
        <w:rPr>
          <w:rFonts w:ascii="Calibri" w:hAnsi="Calibri" w:cs="Times New Roman"/>
          <w:color w:val="000000" w:themeColor="text1"/>
        </w:rPr>
      </w:pPr>
      <w:r>
        <w:rPr>
          <w:rFonts w:ascii="Calibri" w:hAnsi="Calibri" w:cs="Times New Roman"/>
          <w:color w:val="000000" w:themeColor="text1"/>
        </w:rPr>
        <w:fldChar w:fldCharType="begin"/>
      </w:r>
      <w:r>
        <w:rPr>
          <w:rFonts w:ascii="Calibri" w:hAnsi="Calibri" w:cs="Times New Roman"/>
          <w:color w:val="000000" w:themeColor="text1"/>
        </w:rPr>
        <w:instrText xml:space="preserve"> REF _Ref490385728 \h </w:instrText>
      </w:r>
      <w:r>
        <w:rPr>
          <w:rFonts w:ascii="Calibri" w:hAnsi="Calibri" w:cs="Times New Roman"/>
          <w:color w:val="000000" w:themeColor="text1"/>
        </w:rPr>
      </w:r>
      <w:r>
        <w:rPr>
          <w:rFonts w:ascii="Calibri" w:hAnsi="Calibri" w:cs="Times New Roman"/>
          <w:color w:val="000000" w:themeColor="text1"/>
        </w:rPr>
        <w:fldChar w:fldCharType="separate"/>
      </w:r>
      <w:r w:rsidR="006024A1" w:rsidRPr="00246B6B">
        <w:rPr>
          <w:b/>
        </w:rPr>
        <w:t xml:space="preserve">Figure </w:t>
      </w:r>
      <w:r w:rsidR="006024A1">
        <w:rPr>
          <w:b/>
          <w:noProof/>
        </w:rPr>
        <w:t>13</w:t>
      </w:r>
      <w:r>
        <w:rPr>
          <w:rFonts w:ascii="Calibri" w:hAnsi="Calibri" w:cs="Times New Roman"/>
          <w:color w:val="000000" w:themeColor="text1"/>
        </w:rPr>
        <w:fldChar w:fldCharType="end"/>
      </w:r>
      <w:r w:rsidR="005A3F73">
        <w:rPr>
          <w:rFonts w:ascii="Calibri" w:hAnsi="Calibri" w:cs="Times New Roman"/>
          <w:color w:val="000000" w:themeColor="text1"/>
        </w:rPr>
        <w:t xml:space="preserve"> and </w:t>
      </w:r>
      <w:r>
        <w:rPr>
          <w:rFonts w:ascii="Calibri" w:hAnsi="Calibri" w:cs="Times New Roman"/>
          <w:color w:val="000000" w:themeColor="text1"/>
        </w:rPr>
        <w:fldChar w:fldCharType="begin"/>
      </w:r>
      <w:r>
        <w:rPr>
          <w:rFonts w:ascii="Calibri" w:hAnsi="Calibri" w:cs="Times New Roman"/>
          <w:color w:val="000000" w:themeColor="text1"/>
        </w:rPr>
        <w:instrText xml:space="preserve"> REF _Ref490385747 \h </w:instrText>
      </w:r>
      <w:r>
        <w:rPr>
          <w:rFonts w:ascii="Calibri" w:hAnsi="Calibri" w:cs="Times New Roman"/>
          <w:color w:val="000000" w:themeColor="text1"/>
        </w:rPr>
      </w:r>
      <w:r>
        <w:rPr>
          <w:rFonts w:ascii="Calibri" w:hAnsi="Calibri" w:cs="Times New Roman"/>
          <w:color w:val="000000" w:themeColor="text1"/>
        </w:rPr>
        <w:fldChar w:fldCharType="separate"/>
      </w:r>
      <w:r w:rsidR="006024A1" w:rsidRPr="00246B6B">
        <w:rPr>
          <w:b/>
        </w:rPr>
        <w:t xml:space="preserve">Figure </w:t>
      </w:r>
      <w:r w:rsidR="006024A1">
        <w:rPr>
          <w:b/>
          <w:noProof/>
        </w:rPr>
        <w:t>14</w:t>
      </w:r>
      <w:r>
        <w:rPr>
          <w:rFonts w:ascii="Calibri" w:hAnsi="Calibri" w:cs="Times New Roman"/>
          <w:color w:val="000000" w:themeColor="text1"/>
        </w:rPr>
        <w:fldChar w:fldCharType="end"/>
      </w:r>
      <w:r w:rsidR="00CA422E">
        <w:rPr>
          <w:rFonts w:ascii="Calibri" w:hAnsi="Calibri" w:cs="Times New Roman"/>
          <w:color w:val="000000" w:themeColor="text1"/>
        </w:rPr>
        <w:t xml:space="preserve"> </w:t>
      </w:r>
      <w:r w:rsidR="005A3F73" w:rsidRPr="00053DB5">
        <w:rPr>
          <w:rFonts w:ascii="Calibri" w:hAnsi="Calibri" w:cs="Times New Roman"/>
          <w:color w:val="000000" w:themeColor="text1"/>
        </w:rPr>
        <w:t xml:space="preserve">show the results for the Salt and pH Screens, respectively, run on EthR protein from </w:t>
      </w:r>
      <w:r w:rsidR="005A3F73" w:rsidRPr="00053DB5">
        <w:rPr>
          <w:rFonts w:ascii="Calibri" w:hAnsi="Calibri" w:cs="Times New Roman"/>
          <w:i/>
          <w:color w:val="000000" w:themeColor="text1"/>
        </w:rPr>
        <w:t>Mycobacterium tuberculosis</w:t>
      </w:r>
      <w:r w:rsidR="005A3F73" w:rsidRPr="00053DB5">
        <w:rPr>
          <w:rFonts w:ascii="Calibri" w:hAnsi="Calibri" w:cs="Times New Roman"/>
          <w:color w:val="000000" w:themeColor="text1"/>
        </w:rPr>
        <w:t xml:space="preserve">, the causative agent of tuberculosis. EthR is a transcriptional repressor involved in down-regulating the activation of prodrug ethionamide and, as a potential drug target, has been characterised both functionally and structurally (Frénois </w:t>
      </w:r>
      <w:r w:rsidR="005A3F73" w:rsidRPr="00053DB5">
        <w:rPr>
          <w:rFonts w:ascii="Calibri" w:hAnsi="Calibri" w:cs="Times New Roman"/>
          <w:i/>
          <w:color w:val="000000" w:themeColor="text1"/>
        </w:rPr>
        <w:t>et al.</w:t>
      </w:r>
      <w:r w:rsidR="005A3F73" w:rsidRPr="00053DB5">
        <w:rPr>
          <w:rFonts w:ascii="Calibri" w:hAnsi="Calibri" w:cs="Times New Roman"/>
          <w:color w:val="000000" w:themeColor="text1"/>
        </w:rPr>
        <w:t>, 2006).</w:t>
      </w:r>
      <w:r w:rsidR="00CA422E">
        <w:rPr>
          <w:rFonts w:ascii="Calibri" w:hAnsi="Calibri" w:cs="Times New Roman"/>
          <w:color w:val="000000" w:themeColor="text1"/>
        </w:rPr>
        <w:br w:type="page"/>
      </w:r>
    </w:p>
    <w:p w14:paraId="2D17385A" w14:textId="66B0ED88" w:rsidR="00246B6B" w:rsidRDefault="00246B6B" w:rsidP="005A3F73">
      <w:pPr>
        <w:widowControl w:val="0"/>
        <w:autoSpaceDE w:val="0"/>
        <w:autoSpaceDN w:val="0"/>
        <w:adjustRightInd w:val="0"/>
        <w:spacing w:after="240" w:line="360" w:lineRule="auto"/>
        <w:contextualSpacing/>
        <w:jc w:val="both"/>
        <w:rPr>
          <w:rFonts w:ascii="Calibri" w:hAnsi="Calibri" w:cs="Times New Roman"/>
          <w:color w:val="000000" w:themeColor="text1"/>
        </w:rPr>
      </w:pPr>
      <w:r>
        <w:rPr>
          <w:noProof/>
          <w:lang w:eastAsia="en-GB"/>
        </w:rPr>
        <w:lastRenderedPageBreak/>
        <mc:AlternateContent>
          <mc:Choice Requires="wps">
            <w:drawing>
              <wp:anchor distT="0" distB="0" distL="114300" distR="114300" simplePos="0" relativeHeight="251804672" behindDoc="0" locked="0" layoutInCell="1" allowOverlap="1" wp14:anchorId="11513950" wp14:editId="0B5E62E6">
                <wp:simplePos x="0" y="0"/>
                <wp:positionH relativeFrom="column">
                  <wp:posOffset>3810</wp:posOffset>
                </wp:positionH>
                <wp:positionV relativeFrom="paragraph">
                  <wp:posOffset>2515870</wp:posOffset>
                </wp:positionV>
                <wp:extent cx="5481955" cy="436880"/>
                <wp:effectExtent l="0" t="0" r="4445" b="1270"/>
                <wp:wrapTopAndBottom/>
                <wp:docPr id="242" name="Text Box 242"/>
                <wp:cNvGraphicFramePr/>
                <a:graphic xmlns:a="http://schemas.openxmlformats.org/drawingml/2006/main">
                  <a:graphicData uri="http://schemas.microsoft.com/office/word/2010/wordprocessingShape">
                    <wps:wsp>
                      <wps:cNvSpPr txBox="1"/>
                      <wps:spPr>
                        <a:xfrm>
                          <a:off x="0" y="0"/>
                          <a:ext cx="5481955" cy="436880"/>
                        </a:xfrm>
                        <a:prstGeom prst="rect">
                          <a:avLst/>
                        </a:prstGeom>
                        <a:solidFill>
                          <a:prstClr val="white"/>
                        </a:solidFill>
                        <a:ln>
                          <a:noFill/>
                        </a:ln>
                      </wps:spPr>
                      <wps:txbx>
                        <w:txbxContent>
                          <w:p w14:paraId="7B44E9FE" w14:textId="09B76180" w:rsidR="006933C7" w:rsidRPr="001913B3" w:rsidRDefault="006933C7" w:rsidP="00246B6B">
                            <w:pPr>
                              <w:pStyle w:val="Caption"/>
                              <w:rPr>
                                <w:rFonts w:ascii="Calibri" w:hAnsi="Calibri" w:cs="Times New Roman"/>
                                <w:noProof/>
                                <w:color w:val="000000" w:themeColor="text1"/>
                                <w:sz w:val="24"/>
                                <w:szCs w:val="24"/>
                              </w:rPr>
                            </w:pPr>
                            <w:bookmarkStart w:id="146" w:name="_Ref490385728"/>
                            <w:bookmarkStart w:id="147" w:name="_Toc490225041"/>
                            <w:bookmarkStart w:id="148" w:name="_Toc490225070"/>
                            <w:bookmarkStart w:id="149" w:name="_Toc490635967"/>
                            <w:r w:rsidRPr="00246B6B">
                              <w:rPr>
                                <w:b/>
                              </w:rPr>
                              <w:t xml:space="preserve">Figure </w:t>
                            </w:r>
                            <w:r w:rsidRPr="00246B6B">
                              <w:rPr>
                                <w:b/>
                              </w:rPr>
                              <w:fldChar w:fldCharType="begin"/>
                            </w:r>
                            <w:r w:rsidRPr="00246B6B">
                              <w:rPr>
                                <w:b/>
                              </w:rPr>
                              <w:instrText xml:space="preserve"> SEQ Figure \* ARABIC </w:instrText>
                            </w:r>
                            <w:r w:rsidRPr="00246B6B">
                              <w:rPr>
                                <w:b/>
                              </w:rPr>
                              <w:fldChar w:fldCharType="separate"/>
                            </w:r>
                            <w:r>
                              <w:rPr>
                                <w:b/>
                                <w:noProof/>
                              </w:rPr>
                              <w:t>13</w:t>
                            </w:r>
                            <w:r w:rsidRPr="00246B6B">
                              <w:rPr>
                                <w:b/>
                              </w:rPr>
                              <w:fldChar w:fldCharType="end"/>
                            </w:r>
                            <w:bookmarkEnd w:id="146"/>
                            <w:r w:rsidRPr="00246B6B">
                              <w:rPr>
                                <w:b/>
                              </w:rPr>
                              <w:t>:</w:t>
                            </w:r>
                            <w:r>
                              <w:t xml:space="preserve"> </w:t>
                            </w:r>
                            <w:r w:rsidRPr="000F6E26">
                              <w:t xml:space="preserve">Results of the </w:t>
                            </w:r>
                            <w:r w:rsidRPr="00246B6B">
                              <w:rPr>
                                <w:i/>
                              </w:rPr>
                              <w:t>Mt</w:t>
                            </w:r>
                            <w:r w:rsidRPr="000F6E26">
                              <w:t xml:space="preserve">EthR Salt Screen assay. In particular, note wells B1-B12 and D8 which are </w:t>
                            </w:r>
                            <w:r w:rsidRPr="001913B3">
                              <w:rPr>
                                <w:color w:val="000000" w:themeColor="text1"/>
                              </w:rPr>
                              <w:t>discussed.</w:t>
                            </w:r>
                            <w:bookmarkEnd w:id="147"/>
                            <w:bookmarkEnd w:id="148"/>
                            <w:bookmarkEnd w:id="14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1513950" id="Text Box 242" o:spid="_x0000_s1097" type="#_x0000_t202" style="position:absolute;left:0;text-align:left;margin-left:.3pt;margin-top:198.1pt;width:431.65pt;height:34.4pt;z-index:251804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" stroked="f">
                <v:textbox style="mso-fit-shape-to-text:t" inset="0,0,0,0">
                  <w:txbxContent>
                    <w:p w14:paraId="7B44E9FE" w14:textId="09B76180" w:rsidR="006933C7" w:rsidRPr="001913B3" w:rsidRDefault="006933C7" w:rsidP="00246B6B">
                      <w:pPr>
                        <w:pStyle w:val="Caption"/>
                        <w:rPr>
                          <w:rFonts w:ascii="Calibri" w:hAnsi="Calibri" w:cs="Times New Roman"/>
                          <w:noProof/>
                          <w:color w:val="000000" w:themeColor="text1"/>
                          <w:sz w:val="24"/>
                          <w:szCs w:val="24"/>
                        </w:rPr>
                      </w:pPr>
                      <w:bookmarkStart w:id="150" w:name="_Ref490385728"/>
                      <w:bookmarkStart w:id="151" w:name="_Toc490225041"/>
                      <w:bookmarkStart w:id="152" w:name="_Toc490225070"/>
                      <w:bookmarkStart w:id="153" w:name="_Toc490635967"/>
                      <w:r w:rsidRPr="00246B6B">
                        <w:rPr>
                          <w:b/>
                        </w:rPr>
                        <w:t xml:space="preserve">Figure </w:t>
                      </w:r>
                      <w:r w:rsidRPr="00246B6B">
                        <w:rPr>
                          <w:b/>
                        </w:rPr>
                        <w:fldChar w:fldCharType="begin"/>
                      </w:r>
                      <w:r w:rsidRPr="00246B6B">
                        <w:rPr>
                          <w:b/>
                        </w:rPr>
                        <w:instrText xml:space="preserve"> SEQ Figure \* ARABIC </w:instrText>
                      </w:r>
                      <w:r w:rsidRPr="00246B6B">
                        <w:rPr>
                          <w:b/>
                        </w:rPr>
                        <w:fldChar w:fldCharType="separate"/>
                      </w:r>
                      <w:r>
                        <w:rPr>
                          <w:b/>
                          <w:noProof/>
                        </w:rPr>
                        <w:t>13</w:t>
                      </w:r>
                      <w:r w:rsidRPr="00246B6B">
                        <w:rPr>
                          <w:b/>
                        </w:rPr>
                        <w:fldChar w:fldCharType="end"/>
                      </w:r>
                      <w:bookmarkEnd w:id="150"/>
                      <w:r w:rsidRPr="00246B6B">
                        <w:rPr>
                          <w:b/>
                        </w:rPr>
                        <w:t>:</w:t>
                      </w:r>
                      <w:r>
                        <w:t xml:space="preserve"> </w:t>
                      </w:r>
                      <w:r w:rsidRPr="000F6E26">
                        <w:t xml:space="preserve">Results of the </w:t>
                      </w:r>
                      <w:r w:rsidRPr="00246B6B">
                        <w:rPr>
                          <w:i/>
                        </w:rPr>
                        <w:t>Mt</w:t>
                      </w:r>
                      <w:r w:rsidRPr="000F6E26">
                        <w:t xml:space="preserve">EthR Salt Screen assay. In particular, note wells B1-B12 and D8 which are </w:t>
                      </w:r>
                      <w:r w:rsidRPr="001913B3">
                        <w:rPr>
                          <w:color w:val="000000" w:themeColor="text1"/>
                        </w:rPr>
                        <w:t>discussed.</w:t>
                      </w:r>
                      <w:bookmarkEnd w:id="151"/>
                      <w:bookmarkEnd w:id="152"/>
                      <w:bookmarkEnd w:id="153"/>
                    </w:p>
                  </w:txbxContent>
                </v:textbox>
                <w10:wrap type="topAndBottom"/>
              </v:shape>
            </w:pict>
          </mc:Fallback>
        </mc:AlternateContent>
      </w:r>
    </w:p>
    <w:p w14:paraId="4600C444" w14:textId="2D23D82A" w:rsidR="005A3F73" w:rsidRDefault="00AE3979" w:rsidP="005A3F73">
      <w:pPr>
        <w:widowControl w:val="0"/>
        <w:autoSpaceDE w:val="0"/>
        <w:autoSpaceDN w:val="0"/>
        <w:adjustRightInd w:val="0"/>
        <w:spacing w:after="240" w:line="360" w:lineRule="auto"/>
        <w:contextualSpacing/>
        <w:jc w:val="both"/>
        <w:rPr>
          <w:rFonts w:ascii="Calibri" w:hAnsi="Calibri" w:cs="Times New Roman"/>
          <w:color w:val="000000" w:themeColor="text1"/>
        </w:rPr>
      </w:pPr>
      <w:r>
        <w:rPr>
          <w:noProof/>
          <w:lang w:eastAsia="en-GB"/>
        </w:rPr>
        <mc:AlternateContent>
          <mc:Choice Requires="wps">
            <w:drawing>
              <wp:anchor distT="0" distB="0" distL="114300" distR="114300" simplePos="0" relativeHeight="251806720" behindDoc="0" locked="0" layoutInCell="1" allowOverlap="1" wp14:anchorId="69EAFF5E" wp14:editId="249C5248">
                <wp:simplePos x="0" y="0"/>
                <wp:positionH relativeFrom="column">
                  <wp:posOffset>3810</wp:posOffset>
                </wp:positionH>
                <wp:positionV relativeFrom="paragraph">
                  <wp:posOffset>4610735</wp:posOffset>
                </wp:positionV>
                <wp:extent cx="5481955" cy="436880"/>
                <wp:effectExtent l="0" t="0" r="4445" b="1270"/>
                <wp:wrapTopAndBottom/>
                <wp:docPr id="243" name="Text Box 243"/>
                <wp:cNvGraphicFramePr/>
                <a:graphic xmlns:a="http://schemas.openxmlformats.org/drawingml/2006/main">
                  <a:graphicData uri="http://schemas.microsoft.com/office/word/2010/wordprocessingShape">
                    <wps:wsp>
                      <wps:cNvSpPr txBox="1"/>
                      <wps:spPr>
                        <a:xfrm>
                          <a:off x="0" y="0"/>
                          <a:ext cx="5481955" cy="436880"/>
                        </a:xfrm>
                        <a:prstGeom prst="rect">
                          <a:avLst/>
                        </a:prstGeom>
                        <a:solidFill>
                          <a:prstClr val="white"/>
                        </a:solidFill>
                        <a:ln>
                          <a:noFill/>
                        </a:ln>
                      </wps:spPr>
                      <wps:txbx>
                        <w:txbxContent>
                          <w:p w14:paraId="15017084" w14:textId="0EEA4E2C" w:rsidR="006933C7" w:rsidRPr="001913B3" w:rsidRDefault="006933C7" w:rsidP="00246B6B">
                            <w:pPr>
                              <w:pStyle w:val="Caption"/>
                              <w:rPr>
                                <w:rFonts w:ascii="Calibri" w:hAnsi="Calibri" w:cs="Times New Roman"/>
                                <w:noProof/>
                                <w:color w:val="000000" w:themeColor="text1"/>
                                <w:sz w:val="24"/>
                                <w:szCs w:val="24"/>
                              </w:rPr>
                            </w:pPr>
                            <w:bookmarkStart w:id="154" w:name="_Ref490385747"/>
                            <w:bookmarkStart w:id="155" w:name="_Toc490225042"/>
                            <w:bookmarkStart w:id="156" w:name="_Toc490225071"/>
                            <w:bookmarkStart w:id="157" w:name="_Toc490635968"/>
                            <w:r w:rsidRPr="00246B6B">
                              <w:rPr>
                                <w:b/>
                              </w:rPr>
                              <w:t xml:space="preserve">Figure </w:t>
                            </w:r>
                            <w:r w:rsidRPr="00246B6B">
                              <w:rPr>
                                <w:b/>
                              </w:rPr>
                              <w:fldChar w:fldCharType="begin"/>
                            </w:r>
                            <w:r w:rsidRPr="00246B6B">
                              <w:rPr>
                                <w:b/>
                              </w:rPr>
                              <w:instrText xml:space="preserve"> SEQ Figure \* ARABIC </w:instrText>
                            </w:r>
                            <w:r w:rsidRPr="00246B6B">
                              <w:rPr>
                                <w:b/>
                              </w:rPr>
                              <w:fldChar w:fldCharType="separate"/>
                            </w:r>
                            <w:r>
                              <w:rPr>
                                <w:b/>
                                <w:noProof/>
                              </w:rPr>
                              <w:t>14</w:t>
                            </w:r>
                            <w:r w:rsidRPr="00246B6B">
                              <w:rPr>
                                <w:b/>
                              </w:rPr>
                              <w:fldChar w:fldCharType="end"/>
                            </w:r>
                            <w:bookmarkEnd w:id="154"/>
                            <w:r w:rsidRPr="00246B6B">
                              <w:rPr>
                                <w:b/>
                              </w:rPr>
                              <w:t>:</w:t>
                            </w:r>
                            <w:r>
                              <w:t xml:space="preserve"> </w:t>
                            </w:r>
                            <w:r w:rsidRPr="006D418B">
                              <w:t xml:space="preserve">Results of the </w:t>
                            </w:r>
                            <w:r w:rsidRPr="00246B6B">
                              <w:rPr>
                                <w:i/>
                              </w:rPr>
                              <w:t>Mt</w:t>
                            </w:r>
                            <w:r w:rsidRPr="006D418B">
                              <w:t xml:space="preserve">EthR pH Screen assay. In particular, note wells C2, D1-D3 and D6 which are </w:t>
                            </w:r>
                            <w:r w:rsidRPr="001913B3">
                              <w:rPr>
                                <w:color w:val="000000" w:themeColor="text1"/>
                              </w:rPr>
                              <w:t>discussed.</w:t>
                            </w:r>
                            <w:bookmarkEnd w:id="155"/>
                            <w:bookmarkEnd w:id="156"/>
                            <w:bookmarkEnd w:id="15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9EAFF5E" id="Text Box 243" o:spid="_x0000_s1098" type="#_x0000_t202" style="position:absolute;left:0;text-align:left;margin-left:.3pt;margin-top:363.05pt;width:431.65pt;height:34.4pt;z-index:251806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" stroked="f">
                <v:textbox style="mso-fit-shape-to-text:t" inset="0,0,0,0">
                  <w:txbxContent>
                    <w:p w14:paraId="15017084" w14:textId="0EEA4E2C" w:rsidR="006933C7" w:rsidRPr="001913B3" w:rsidRDefault="006933C7" w:rsidP="00246B6B">
                      <w:pPr>
                        <w:pStyle w:val="Caption"/>
                        <w:rPr>
                          <w:rFonts w:ascii="Calibri" w:hAnsi="Calibri" w:cs="Times New Roman"/>
                          <w:noProof/>
                          <w:color w:val="000000" w:themeColor="text1"/>
                          <w:sz w:val="24"/>
                          <w:szCs w:val="24"/>
                        </w:rPr>
                      </w:pPr>
                      <w:bookmarkStart w:id="158" w:name="_Ref490385747"/>
                      <w:bookmarkStart w:id="159" w:name="_Toc490225042"/>
                      <w:bookmarkStart w:id="160" w:name="_Toc490225071"/>
                      <w:bookmarkStart w:id="161" w:name="_Toc490635968"/>
                      <w:r w:rsidRPr="00246B6B">
                        <w:rPr>
                          <w:b/>
                        </w:rPr>
                        <w:t xml:space="preserve">Figure </w:t>
                      </w:r>
                      <w:r w:rsidRPr="00246B6B">
                        <w:rPr>
                          <w:b/>
                        </w:rPr>
                        <w:fldChar w:fldCharType="begin"/>
                      </w:r>
                      <w:r w:rsidRPr="00246B6B">
                        <w:rPr>
                          <w:b/>
                        </w:rPr>
                        <w:instrText xml:space="preserve"> SEQ Figure \* ARABIC </w:instrText>
                      </w:r>
                      <w:r w:rsidRPr="00246B6B">
                        <w:rPr>
                          <w:b/>
                        </w:rPr>
                        <w:fldChar w:fldCharType="separate"/>
                      </w:r>
                      <w:r>
                        <w:rPr>
                          <w:b/>
                          <w:noProof/>
                        </w:rPr>
                        <w:t>14</w:t>
                      </w:r>
                      <w:r w:rsidRPr="00246B6B">
                        <w:rPr>
                          <w:b/>
                        </w:rPr>
                        <w:fldChar w:fldCharType="end"/>
                      </w:r>
                      <w:bookmarkEnd w:id="158"/>
                      <w:r w:rsidRPr="00246B6B">
                        <w:rPr>
                          <w:b/>
                        </w:rPr>
                        <w:t>:</w:t>
                      </w:r>
                      <w:r>
                        <w:t xml:space="preserve"> </w:t>
                      </w:r>
                      <w:r w:rsidRPr="006D418B">
                        <w:t xml:space="preserve">Results of the </w:t>
                      </w:r>
                      <w:r w:rsidRPr="00246B6B">
                        <w:rPr>
                          <w:i/>
                        </w:rPr>
                        <w:t>Mt</w:t>
                      </w:r>
                      <w:r w:rsidRPr="006D418B">
                        <w:t xml:space="preserve">EthR pH Screen assay. In particular, note wells C2, D1-D3 and D6 which are </w:t>
                      </w:r>
                      <w:r w:rsidRPr="001913B3">
                        <w:rPr>
                          <w:color w:val="000000" w:themeColor="text1"/>
                        </w:rPr>
                        <w:t>discussed.</w:t>
                      </w:r>
                      <w:bookmarkEnd w:id="159"/>
                      <w:bookmarkEnd w:id="160"/>
                      <w:bookmarkEnd w:id="161"/>
                    </w:p>
                  </w:txbxContent>
                </v:textbox>
                <w10:wrap type="topAndBottom"/>
              </v:shape>
            </w:pict>
          </mc:Fallback>
        </mc:AlternateContent>
      </w:r>
      <w:r w:rsidRPr="00053DB5">
        <w:rPr>
          <w:rFonts w:ascii="Calibri" w:hAnsi="Calibri" w:cs="Times New Roman"/>
          <w:noProof/>
          <w:color w:val="808080" w:themeColor="background1" w:themeShade="80"/>
          <w:lang w:eastAsia="en-GB"/>
        </w:rPr>
        <w:drawing>
          <wp:anchor distT="0" distB="0" distL="114300" distR="114300" simplePos="0" relativeHeight="251726848" behindDoc="0" locked="0" layoutInCell="1" allowOverlap="1" wp14:anchorId="7B7FF535" wp14:editId="717EB2C0">
            <wp:simplePos x="0" y="0"/>
            <wp:positionH relativeFrom="margin">
              <wp:posOffset>523875</wp:posOffset>
            </wp:positionH>
            <wp:positionV relativeFrom="margin">
              <wp:posOffset>5257775</wp:posOffset>
            </wp:positionV>
            <wp:extent cx="4444365" cy="2527935"/>
            <wp:effectExtent l="0" t="0" r="0" b="5715"/>
            <wp:wrapTopAndBottom/>
            <wp:docPr id="149" name="Picture 149" descr="../Thermal%20Shift%20Assay/PROCESSED%20DATA/EthR_pH_030316/EthR_pH_030316.csv_T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hermal%20Shift%20Assay/PROCESSED%20DATA/EthR_pH_030316/EthR_pH_030316.csv_Table.png"/>
                    <pic:cNvPicPr>
                      <a:picLocks noChangeAspect="1" noChangeArrowheads="1"/>
                    </pic:cNvPicPr>
                  </pic:nvPicPr>
                  <pic:blipFill rotWithShape="1">
                    <a:blip r:embed="rId86">
                      <a:extLst>
                        <a:ext uri="{28A0092B-C50C-407E-A947-70E740481C1C}">
                          <a14:useLocalDpi xmlns:a14="http://schemas.microsoft.com/office/drawing/2010/main" val="0"/>
                        </a:ext>
                      </a:extLst>
                    </a:blip>
                    <a:srcRect l="11015" t="10905" r="7967" b="15308"/>
                    <a:stretch/>
                  </pic:blipFill>
                  <pic:spPr bwMode="auto">
                    <a:xfrm>
                      <a:off x="0" y="0"/>
                      <a:ext cx="4444365" cy="25279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A422E" w:rsidRPr="00053DB5">
        <w:rPr>
          <w:rFonts w:ascii="Calibri" w:hAnsi="Calibri" w:cs="Times New Roman"/>
          <w:noProof/>
          <w:color w:val="000000" w:themeColor="text1"/>
          <w:lang w:eastAsia="en-GB"/>
        </w:rPr>
        <w:drawing>
          <wp:anchor distT="0" distB="0" distL="114300" distR="114300" simplePos="0" relativeHeight="251725824" behindDoc="0" locked="0" layoutInCell="1" allowOverlap="1" wp14:anchorId="44828ABC" wp14:editId="11E8E57C">
            <wp:simplePos x="0" y="0"/>
            <wp:positionH relativeFrom="margin">
              <wp:align>center</wp:align>
            </wp:positionH>
            <wp:positionV relativeFrom="margin">
              <wp:align>top</wp:align>
            </wp:positionV>
            <wp:extent cx="4452620" cy="2520315"/>
            <wp:effectExtent l="0" t="0" r="5080" b="0"/>
            <wp:wrapTopAndBottom/>
            <wp:docPr id="150" name="Picture 150" descr="../Thermal%20Shift%20Assay/PROCESSED%20DATA/EthR_Salt_140316/EthR_Salt_140316.csv_T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hermal%20Shift%20Assay/PROCESSED%20DATA/EthR_Salt_140316/EthR_Salt_140316.csv_Table.png"/>
                    <pic:cNvPicPr>
                      <a:picLocks noChangeAspect="1" noChangeArrowheads="1"/>
                    </pic:cNvPicPr>
                  </pic:nvPicPr>
                  <pic:blipFill rotWithShape="1">
                    <a:blip r:embed="rId87">
                      <a:extLst>
                        <a:ext uri="{28A0092B-C50C-407E-A947-70E740481C1C}">
                          <a14:useLocalDpi xmlns:a14="http://schemas.microsoft.com/office/drawing/2010/main" val="0"/>
                        </a:ext>
                      </a:extLst>
                    </a:blip>
                    <a:srcRect l="11014" t="10906" r="7818" b="15540"/>
                    <a:stretch/>
                  </pic:blipFill>
                  <pic:spPr bwMode="auto">
                    <a:xfrm>
                      <a:off x="0" y="0"/>
                      <a:ext cx="4452620" cy="25203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A3F73" w:rsidRPr="00053DB5">
        <w:rPr>
          <w:rFonts w:ascii="Calibri" w:hAnsi="Calibri" w:cs="Times New Roman"/>
          <w:color w:val="000000" w:themeColor="text1"/>
        </w:rPr>
        <w:t xml:space="preserve">This data in particular allows for the comparison of thermally stabilising conditions and known crystallisation conditions. </w:t>
      </w:r>
      <w:r w:rsidR="005A3F73">
        <w:rPr>
          <w:rFonts w:ascii="Calibri" w:hAnsi="Calibri" w:cs="Times New Roman"/>
          <w:i/>
          <w:color w:val="000000" w:themeColor="text1"/>
        </w:rPr>
        <w:t>M.</w:t>
      </w:r>
      <w:r w:rsidR="005A3F73" w:rsidRPr="00053DB5">
        <w:rPr>
          <w:rFonts w:ascii="Calibri" w:hAnsi="Calibri" w:cs="Times New Roman"/>
          <w:i/>
          <w:color w:val="000000" w:themeColor="text1"/>
        </w:rPr>
        <w:t xml:space="preserve"> tuberculosis</w:t>
      </w:r>
      <w:r w:rsidR="005A3F73" w:rsidRPr="00053DB5">
        <w:rPr>
          <w:rFonts w:ascii="Calibri" w:hAnsi="Calibri" w:cs="Times New Roman"/>
          <w:color w:val="000000" w:themeColor="text1"/>
        </w:rPr>
        <w:t xml:space="preserve"> EthR was successfully crystallised in 0.17 M ammonium sulfate, 0.085 M sodium cacodylate pH 6.5, 15% (v/v) glycerol and 45% (v/v) PEG (Frénois </w:t>
      </w:r>
      <w:r w:rsidR="005A3F73" w:rsidRPr="00053DB5">
        <w:rPr>
          <w:rFonts w:ascii="Calibri" w:hAnsi="Calibri" w:cs="Times New Roman"/>
          <w:i/>
          <w:color w:val="000000" w:themeColor="text1"/>
        </w:rPr>
        <w:t>et al.</w:t>
      </w:r>
      <w:r w:rsidR="005A3F73" w:rsidRPr="00053DB5">
        <w:rPr>
          <w:rFonts w:ascii="Calibri" w:hAnsi="Calibri" w:cs="Times New Roman"/>
          <w:color w:val="000000" w:themeColor="text1"/>
        </w:rPr>
        <w:t xml:space="preserve">, 2004). On comparison with the results of the Salt and pH Screens, which feature both ammonium sulfate and sodium cacodylate, </w:t>
      </w:r>
      <w:r w:rsidR="005A3F73" w:rsidRPr="00053DB5">
        <w:rPr>
          <w:rFonts w:ascii="Calibri" w:hAnsi="Calibri" w:cs="Times New Roman"/>
          <w:i/>
          <w:color w:val="000000" w:themeColor="text1"/>
        </w:rPr>
        <w:t>Mt</w:t>
      </w:r>
      <w:r w:rsidR="005A3F73" w:rsidRPr="00053DB5">
        <w:rPr>
          <w:rFonts w:ascii="Calibri" w:hAnsi="Calibri" w:cs="Times New Roman"/>
          <w:color w:val="000000" w:themeColor="text1"/>
        </w:rPr>
        <w:t>EthR is stabilised by ammonium sul</w:t>
      </w:r>
      <w:r w:rsidR="005A3F73">
        <w:rPr>
          <w:rFonts w:ascii="Calibri" w:hAnsi="Calibri" w:cs="Times New Roman"/>
          <w:color w:val="000000" w:themeColor="text1"/>
        </w:rPr>
        <w:t xml:space="preserve">fate (wells B7-B12 in </w:t>
      </w:r>
      <w:r w:rsidR="00CD0942">
        <w:rPr>
          <w:rFonts w:ascii="Calibri" w:hAnsi="Calibri" w:cs="Times New Roman"/>
          <w:color w:val="000000" w:themeColor="text1"/>
        </w:rPr>
        <w:fldChar w:fldCharType="begin"/>
      </w:r>
      <w:r w:rsidR="00CD0942">
        <w:rPr>
          <w:rFonts w:ascii="Calibri" w:hAnsi="Calibri" w:cs="Times New Roman"/>
          <w:color w:val="000000" w:themeColor="text1"/>
        </w:rPr>
        <w:instrText xml:space="preserve"> REF _Ref490385728 \h </w:instrText>
      </w:r>
      <w:r w:rsidR="00CD0942">
        <w:rPr>
          <w:rFonts w:ascii="Calibri" w:hAnsi="Calibri" w:cs="Times New Roman"/>
          <w:color w:val="000000" w:themeColor="text1"/>
        </w:rPr>
      </w:r>
      <w:r w:rsidR="00CD0942">
        <w:rPr>
          <w:rFonts w:ascii="Calibri" w:hAnsi="Calibri" w:cs="Times New Roman"/>
          <w:color w:val="000000" w:themeColor="text1"/>
        </w:rPr>
        <w:fldChar w:fldCharType="separate"/>
      </w:r>
      <w:r w:rsidR="006024A1" w:rsidRPr="00246B6B">
        <w:rPr>
          <w:b/>
        </w:rPr>
        <w:t xml:space="preserve">Figure </w:t>
      </w:r>
      <w:r w:rsidR="006024A1">
        <w:rPr>
          <w:b/>
          <w:noProof/>
        </w:rPr>
        <w:t>13</w:t>
      </w:r>
      <w:r w:rsidR="00CD0942">
        <w:rPr>
          <w:rFonts w:ascii="Calibri" w:hAnsi="Calibri" w:cs="Times New Roman"/>
          <w:color w:val="000000" w:themeColor="text1"/>
        </w:rPr>
        <w:fldChar w:fldCharType="end"/>
      </w:r>
      <w:r w:rsidR="005A3F73" w:rsidRPr="00053DB5">
        <w:rPr>
          <w:rFonts w:ascii="Calibri" w:hAnsi="Calibri" w:cs="Times New Roman"/>
          <w:color w:val="000000" w:themeColor="text1"/>
        </w:rPr>
        <w:t xml:space="preserve">) and is also stabilised by sodium cacodylate buffer (wells D1-D3 in </w:t>
      </w:r>
      <w:r w:rsidR="00CD0942">
        <w:rPr>
          <w:rFonts w:ascii="Calibri" w:hAnsi="Calibri" w:cs="Times New Roman"/>
          <w:color w:val="000000" w:themeColor="text1"/>
        </w:rPr>
        <w:fldChar w:fldCharType="begin"/>
      </w:r>
      <w:r w:rsidR="00CD0942">
        <w:rPr>
          <w:rFonts w:ascii="Calibri" w:hAnsi="Calibri" w:cs="Times New Roman"/>
          <w:color w:val="000000" w:themeColor="text1"/>
        </w:rPr>
        <w:instrText xml:space="preserve"> REF _Ref490385747 \h </w:instrText>
      </w:r>
      <w:r w:rsidR="00CD0942">
        <w:rPr>
          <w:rFonts w:ascii="Calibri" w:hAnsi="Calibri" w:cs="Times New Roman"/>
          <w:color w:val="000000" w:themeColor="text1"/>
        </w:rPr>
      </w:r>
      <w:r w:rsidR="00CD0942">
        <w:rPr>
          <w:rFonts w:ascii="Calibri" w:hAnsi="Calibri" w:cs="Times New Roman"/>
          <w:color w:val="000000" w:themeColor="text1"/>
        </w:rPr>
        <w:fldChar w:fldCharType="separate"/>
      </w:r>
      <w:r w:rsidR="006024A1" w:rsidRPr="00246B6B">
        <w:rPr>
          <w:b/>
        </w:rPr>
        <w:t xml:space="preserve">Figure </w:t>
      </w:r>
      <w:r w:rsidR="006024A1">
        <w:rPr>
          <w:b/>
          <w:noProof/>
        </w:rPr>
        <w:t>14</w:t>
      </w:r>
      <w:r w:rsidR="00CD0942">
        <w:rPr>
          <w:rFonts w:ascii="Calibri" w:hAnsi="Calibri" w:cs="Times New Roman"/>
          <w:color w:val="000000" w:themeColor="text1"/>
        </w:rPr>
        <w:fldChar w:fldCharType="end"/>
      </w:r>
      <w:r w:rsidR="005A3F73" w:rsidRPr="00053DB5">
        <w:rPr>
          <w:rFonts w:ascii="Calibri" w:hAnsi="Calibri" w:cs="Times New Roman"/>
          <w:color w:val="000000" w:themeColor="text1"/>
        </w:rPr>
        <w:t xml:space="preserve">) </w:t>
      </w:r>
    </w:p>
    <w:p w14:paraId="1F8CA037" w14:textId="56A18C05" w:rsidR="005A3F73" w:rsidRPr="00053DB5" w:rsidRDefault="005A3F73" w:rsidP="005A3F73">
      <w:pPr>
        <w:widowControl w:val="0"/>
        <w:autoSpaceDE w:val="0"/>
        <w:autoSpaceDN w:val="0"/>
        <w:adjustRightInd w:val="0"/>
        <w:spacing w:after="240" w:line="360" w:lineRule="auto"/>
        <w:contextualSpacing/>
        <w:jc w:val="both"/>
        <w:rPr>
          <w:rFonts w:ascii="Calibri" w:hAnsi="Calibri" w:cs="Times New Roman"/>
          <w:color w:val="000000" w:themeColor="text1"/>
        </w:rPr>
      </w:pPr>
      <w:r w:rsidRPr="00053DB5">
        <w:rPr>
          <w:rFonts w:ascii="Calibri" w:hAnsi="Calibri" w:cs="Times New Roman"/>
          <w:color w:val="000000" w:themeColor="text1"/>
        </w:rPr>
        <w:t xml:space="preserve">Interestingly, citric acid pH 6.0 and ADA pH 7.1 (wells C2 and D6 in </w:t>
      </w:r>
      <w:r w:rsidR="00CD0942">
        <w:rPr>
          <w:rFonts w:ascii="Calibri" w:hAnsi="Calibri" w:cs="Times New Roman"/>
          <w:color w:val="000000" w:themeColor="text1"/>
        </w:rPr>
        <w:fldChar w:fldCharType="begin"/>
      </w:r>
      <w:r w:rsidR="00CD0942">
        <w:rPr>
          <w:rFonts w:ascii="Calibri" w:hAnsi="Calibri" w:cs="Times New Roman"/>
          <w:color w:val="000000" w:themeColor="text1"/>
        </w:rPr>
        <w:instrText xml:space="preserve"> REF _Ref490385747 \h </w:instrText>
      </w:r>
      <w:r w:rsidR="00CD0942">
        <w:rPr>
          <w:rFonts w:ascii="Calibri" w:hAnsi="Calibri" w:cs="Times New Roman"/>
          <w:color w:val="000000" w:themeColor="text1"/>
        </w:rPr>
      </w:r>
      <w:r w:rsidR="00CD0942">
        <w:rPr>
          <w:rFonts w:ascii="Calibri" w:hAnsi="Calibri" w:cs="Times New Roman"/>
          <w:color w:val="000000" w:themeColor="text1"/>
        </w:rPr>
        <w:fldChar w:fldCharType="separate"/>
      </w:r>
      <w:r w:rsidR="006024A1" w:rsidRPr="00246B6B">
        <w:rPr>
          <w:b/>
        </w:rPr>
        <w:t xml:space="preserve">Figure </w:t>
      </w:r>
      <w:r w:rsidR="006024A1">
        <w:rPr>
          <w:b/>
          <w:noProof/>
        </w:rPr>
        <w:t>14</w:t>
      </w:r>
      <w:r w:rsidR="00CD0942">
        <w:rPr>
          <w:rFonts w:ascii="Calibri" w:hAnsi="Calibri" w:cs="Times New Roman"/>
          <w:color w:val="000000" w:themeColor="text1"/>
        </w:rPr>
        <w:fldChar w:fldCharType="end"/>
      </w:r>
      <w:r w:rsidRPr="00053DB5">
        <w:rPr>
          <w:rFonts w:ascii="Calibri" w:hAnsi="Calibri" w:cs="Times New Roman"/>
          <w:color w:val="000000" w:themeColor="text1"/>
        </w:rPr>
        <w:t xml:space="preserve">) offer the most thermal stability to </w:t>
      </w:r>
      <w:r w:rsidRPr="00053DB5">
        <w:rPr>
          <w:rFonts w:ascii="Calibri" w:hAnsi="Calibri" w:cs="Times New Roman"/>
          <w:i/>
          <w:color w:val="000000" w:themeColor="text1"/>
        </w:rPr>
        <w:t>Mt</w:t>
      </w:r>
      <w:r w:rsidRPr="00053DB5">
        <w:rPr>
          <w:rFonts w:ascii="Calibri" w:hAnsi="Calibri" w:cs="Times New Roman"/>
          <w:color w:val="000000" w:themeColor="text1"/>
        </w:rPr>
        <w:t xml:space="preserve">EthR in the pH Screen. However, those two buffers are not </w:t>
      </w:r>
      <w:r w:rsidRPr="00053DB5">
        <w:rPr>
          <w:rFonts w:ascii="Calibri" w:hAnsi="Calibri" w:cs="Times New Roman"/>
          <w:color w:val="000000" w:themeColor="text1"/>
        </w:rPr>
        <w:lastRenderedPageBreak/>
        <w:t xml:space="preserve">prevalent in the literature for biophysical and structural EthR studies. Additionally, sodium malonate (wells B1-B6 in </w:t>
      </w:r>
      <w:r w:rsidR="00CD0942">
        <w:rPr>
          <w:rFonts w:ascii="Calibri" w:hAnsi="Calibri" w:cs="Times New Roman"/>
          <w:color w:val="000000" w:themeColor="text1"/>
        </w:rPr>
        <w:fldChar w:fldCharType="begin"/>
      </w:r>
      <w:r w:rsidR="00CD0942">
        <w:rPr>
          <w:rFonts w:ascii="Calibri" w:hAnsi="Calibri" w:cs="Times New Roman"/>
          <w:color w:val="000000" w:themeColor="text1"/>
        </w:rPr>
        <w:instrText xml:space="preserve"> REF _Ref490385728 \h </w:instrText>
      </w:r>
      <w:r w:rsidR="00CD0942">
        <w:rPr>
          <w:rFonts w:ascii="Calibri" w:hAnsi="Calibri" w:cs="Times New Roman"/>
          <w:color w:val="000000" w:themeColor="text1"/>
        </w:rPr>
      </w:r>
      <w:r w:rsidR="00CD0942">
        <w:rPr>
          <w:rFonts w:ascii="Calibri" w:hAnsi="Calibri" w:cs="Times New Roman"/>
          <w:color w:val="000000" w:themeColor="text1"/>
        </w:rPr>
        <w:fldChar w:fldCharType="separate"/>
      </w:r>
      <w:r w:rsidR="006024A1" w:rsidRPr="00246B6B">
        <w:rPr>
          <w:b/>
        </w:rPr>
        <w:t xml:space="preserve">Figure </w:t>
      </w:r>
      <w:r w:rsidR="006024A1">
        <w:rPr>
          <w:b/>
          <w:noProof/>
        </w:rPr>
        <w:t>13</w:t>
      </w:r>
      <w:r w:rsidR="00CD0942">
        <w:rPr>
          <w:rFonts w:ascii="Calibri" w:hAnsi="Calibri" w:cs="Times New Roman"/>
          <w:color w:val="000000" w:themeColor="text1"/>
        </w:rPr>
        <w:fldChar w:fldCharType="end"/>
      </w:r>
      <w:r w:rsidRPr="00053DB5">
        <w:rPr>
          <w:rFonts w:ascii="Calibri" w:hAnsi="Calibri" w:cs="Times New Roman"/>
          <w:color w:val="000000" w:themeColor="text1"/>
        </w:rPr>
        <w:t xml:space="preserve">) and 0.6 M sodium sulfate (well D8 in </w:t>
      </w:r>
      <w:r w:rsidR="00CD0942">
        <w:rPr>
          <w:rFonts w:ascii="Calibri" w:hAnsi="Calibri" w:cs="Times New Roman"/>
          <w:color w:val="000000" w:themeColor="text1"/>
        </w:rPr>
        <w:fldChar w:fldCharType="begin"/>
      </w:r>
      <w:r w:rsidR="00CD0942">
        <w:rPr>
          <w:rFonts w:ascii="Calibri" w:hAnsi="Calibri" w:cs="Times New Roman"/>
          <w:color w:val="000000" w:themeColor="text1"/>
        </w:rPr>
        <w:instrText xml:space="preserve"> REF _Ref490385728 \h </w:instrText>
      </w:r>
      <w:r w:rsidR="00CD0942">
        <w:rPr>
          <w:rFonts w:ascii="Calibri" w:hAnsi="Calibri" w:cs="Times New Roman"/>
          <w:color w:val="000000" w:themeColor="text1"/>
        </w:rPr>
      </w:r>
      <w:r w:rsidR="00CD0942">
        <w:rPr>
          <w:rFonts w:ascii="Calibri" w:hAnsi="Calibri" w:cs="Times New Roman"/>
          <w:color w:val="000000" w:themeColor="text1"/>
        </w:rPr>
        <w:fldChar w:fldCharType="separate"/>
      </w:r>
      <w:r w:rsidR="006024A1" w:rsidRPr="00246B6B">
        <w:rPr>
          <w:b/>
        </w:rPr>
        <w:t xml:space="preserve">Figure </w:t>
      </w:r>
      <w:r w:rsidR="006024A1">
        <w:rPr>
          <w:b/>
          <w:noProof/>
        </w:rPr>
        <w:t>13</w:t>
      </w:r>
      <w:r w:rsidR="00CD0942">
        <w:rPr>
          <w:rFonts w:ascii="Calibri" w:hAnsi="Calibri" w:cs="Times New Roman"/>
          <w:color w:val="000000" w:themeColor="text1"/>
        </w:rPr>
        <w:fldChar w:fldCharType="end"/>
      </w:r>
      <w:r w:rsidRPr="00053DB5">
        <w:rPr>
          <w:rFonts w:ascii="Calibri" w:hAnsi="Calibri" w:cs="Times New Roman"/>
          <w:color w:val="000000" w:themeColor="text1"/>
        </w:rPr>
        <w:t xml:space="preserve">) maximise protein thermal stability in the Salt Screen. Ammonium sulfate features in the crystallisation conditions so sulfate, in general, may increase </w:t>
      </w:r>
      <w:r w:rsidRPr="00053DB5">
        <w:rPr>
          <w:rFonts w:ascii="Calibri" w:hAnsi="Calibri" w:cs="Times New Roman"/>
          <w:i/>
          <w:color w:val="000000" w:themeColor="text1"/>
        </w:rPr>
        <w:t>Mt</w:t>
      </w:r>
      <w:r w:rsidRPr="00053DB5">
        <w:rPr>
          <w:rFonts w:ascii="Calibri" w:hAnsi="Calibri" w:cs="Times New Roman"/>
          <w:color w:val="000000" w:themeColor="text1"/>
        </w:rPr>
        <w:t xml:space="preserve">EthR thermal stability. </w:t>
      </w:r>
    </w:p>
    <w:p w14:paraId="70EB29F5" w14:textId="77777777" w:rsidR="005A3F73" w:rsidRPr="00053DB5" w:rsidRDefault="005A3F73" w:rsidP="005A3F73">
      <w:pPr>
        <w:widowControl w:val="0"/>
        <w:autoSpaceDE w:val="0"/>
        <w:autoSpaceDN w:val="0"/>
        <w:adjustRightInd w:val="0"/>
        <w:spacing w:after="240" w:line="360" w:lineRule="auto"/>
        <w:contextualSpacing/>
        <w:jc w:val="both"/>
        <w:rPr>
          <w:rFonts w:ascii="Calibri" w:hAnsi="Calibri" w:cs="Times New Roman"/>
          <w:color w:val="000000" w:themeColor="text1"/>
        </w:rPr>
      </w:pPr>
    </w:p>
    <w:p w14:paraId="08B57CE4" w14:textId="77777777" w:rsidR="005A3F73" w:rsidRDefault="005A3F73" w:rsidP="005A3F73">
      <w:pPr>
        <w:widowControl w:val="0"/>
        <w:autoSpaceDE w:val="0"/>
        <w:autoSpaceDN w:val="0"/>
        <w:adjustRightInd w:val="0"/>
        <w:spacing w:after="240" w:line="360" w:lineRule="auto"/>
        <w:contextualSpacing/>
        <w:jc w:val="both"/>
        <w:rPr>
          <w:rFonts w:ascii="Calibri" w:hAnsi="Calibri" w:cs="Times New Roman"/>
          <w:color w:val="000000" w:themeColor="text1"/>
        </w:rPr>
      </w:pPr>
      <w:r w:rsidRPr="00053DB5">
        <w:rPr>
          <w:rFonts w:ascii="Calibri" w:hAnsi="Calibri" w:cs="Times New Roman"/>
          <w:color w:val="000000" w:themeColor="text1"/>
        </w:rPr>
        <w:t xml:space="preserve">The </w:t>
      </w:r>
      <w:r w:rsidRPr="00053DB5">
        <w:rPr>
          <w:rFonts w:ascii="Calibri" w:hAnsi="Calibri" w:cs="Times New Roman"/>
          <w:i/>
          <w:color w:val="000000" w:themeColor="text1"/>
        </w:rPr>
        <w:t>Mt</w:t>
      </w:r>
      <w:r w:rsidRPr="00053DB5">
        <w:rPr>
          <w:rFonts w:ascii="Calibri" w:hAnsi="Calibri" w:cs="Times New Roman"/>
          <w:color w:val="000000" w:themeColor="text1"/>
        </w:rPr>
        <w:t xml:space="preserve">EthR salt and pH data sets evidence a link between thermal stability and crystallisation conditions as conditions that significantly stabilised </w:t>
      </w:r>
      <w:r w:rsidRPr="00053DB5">
        <w:rPr>
          <w:rFonts w:ascii="Calibri" w:hAnsi="Calibri" w:cs="Times New Roman"/>
          <w:i/>
          <w:color w:val="000000" w:themeColor="text1"/>
        </w:rPr>
        <w:t>Mt</w:t>
      </w:r>
      <w:r w:rsidRPr="00053DB5">
        <w:rPr>
          <w:rFonts w:ascii="Calibri" w:hAnsi="Calibri" w:cs="Times New Roman"/>
          <w:color w:val="000000" w:themeColor="text1"/>
        </w:rPr>
        <w:t xml:space="preserve">EthR correlate well with known crystallisation conditions for </w:t>
      </w:r>
      <w:r>
        <w:rPr>
          <w:rFonts w:ascii="Calibri" w:hAnsi="Calibri" w:cs="Times New Roman"/>
          <w:i/>
          <w:color w:val="000000" w:themeColor="text1"/>
        </w:rPr>
        <w:t>Mt</w:t>
      </w:r>
      <w:r w:rsidRPr="00053DB5">
        <w:rPr>
          <w:rFonts w:ascii="Calibri" w:hAnsi="Calibri" w:cs="Times New Roman"/>
          <w:color w:val="000000" w:themeColor="text1"/>
        </w:rPr>
        <w:t>EthR. Such data reinforces the connection between thermal stability and crystallisation likelihood, further promoting the use of the Durham Screens to aid protein studies.</w:t>
      </w:r>
    </w:p>
    <w:p w14:paraId="3584E50F" w14:textId="77777777" w:rsidR="005A3F73" w:rsidRDefault="005A3F73" w:rsidP="005A3F73">
      <w:pPr>
        <w:widowControl w:val="0"/>
        <w:autoSpaceDE w:val="0"/>
        <w:autoSpaceDN w:val="0"/>
        <w:adjustRightInd w:val="0"/>
        <w:spacing w:after="240" w:line="360" w:lineRule="auto"/>
        <w:contextualSpacing/>
        <w:jc w:val="both"/>
        <w:rPr>
          <w:rFonts w:ascii="Calibri" w:hAnsi="Calibri" w:cs="Times New Roman"/>
          <w:color w:val="000000" w:themeColor="text1"/>
        </w:rPr>
      </w:pPr>
    </w:p>
    <w:p w14:paraId="2B1D25C5" w14:textId="04E37FB8" w:rsidR="005A3F73" w:rsidRPr="00053DB5" w:rsidRDefault="005A3F73" w:rsidP="005A3F73">
      <w:pPr>
        <w:widowControl w:val="0"/>
        <w:autoSpaceDE w:val="0"/>
        <w:autoSpaceDN w:val="0"/>
        <w:adjustRightInd w:val="0"/>
        <w:spacing w:after="240" w:line="360" w:lineRule="auto"/>
        <w:contextualSpacing/>
        <w:jc w:val="both"/>
        <w:rPr>
          <w:rFonts w:ascii="Calibri" w:hAnsi="Calibri" w:cs="Times New Roman"/>
          <w:color w:val="000000" w:themeColor="text1"/>
        </w:rPr>
      </w:pPr>
      <w:r w:rsidRPr="007C6716">
        <w:rPr>
          <w:rFonts w:ascii="Calibri" w:hAnsi="Calibri" w:cs="Times New Roman"/>
          <w:color w:val="000000" w:themeColor="text1"/>
        </w:rPr>
        <w:t>It is noteworthy that a different wavelength range was used for the collection of fluorescence emission in the case of EthR; fluorescen</w:t>
      </w:r>
      <w:r w:rsidR="00CA422E">
        <w:rPr>
          <w:rFonts w:ascii="Calibri" w:hAnsi="Calibri" w:cs="Times New Roman"/>
          <w:color w:val="000000" w:themeColor="text1"/>
        </w:rPr>
        <w:t xml:space="preserve">ce was detected between </w:t>
      </w:r>
      <w:r w:rsidRPr="007C6716">
        <w:rPr>
          <w:rFonts w:ascii="Calibri" w:hAnsi="Calibri" w:cs="Times New Roman"/>
          <w:color w:val="000000" w:themeColor="text1"/>
        </w:rPr>
        <w:t xml:space="preserve">505-535 nm as opposed to 455-485 nm. A possible explanation for this phenomenon is </w:t>
      </w:r>
      <w:r w:rsidRPr="007C6716">
        <w:rPr>
          <w:color w:val="000000" w:themeColor="text1"/>
        </w:rPr>
        <w:t xml:space="preserve">that the exact binding mode of SYPRO Orange to EthR, which will affect the fluorescence emission signal, is unknown and unpredictable. It is not possible to determine whether SYPRO Orange binding occurs when EthR is partially or fully unfolded. EthR binds hydrophobic compounds </w:t>
      </w:r>
      <w:r w:rsidRPr="007C6716">
        <w:rPr>
          <w:i/>
          <w:color w:val="000000" w:themeColor="text1"/>
        </w:rPr>
        <w:t>in vivo</w:t>
      </w:r>
      <w:r>
        <w:rPr>
          <w:color w:val="000000" w:themeColor="text1"/>
        </w:rPr>
        <w:t xml:space="preserve"> (Tatum, 2015)</w:t>
      </w:r>
      <w:r w:rsidRPr="007C6716">
        <w:rPr>
          <w:color w:val="000000" w:themeColor="text1"/>
        </w:rPr>
        <w:t xml:space="preserve">, and having a natural affinity for hydrophobic molecules may influence the binding of SPYRO Orange to EthR in the context of a TSA. </w:t>
      </w:r>
    </w:p>
    <w:p w14:paraId="183ED0EF" w14:textId="77777777" w:rsidR="005A3F73" w:rsidRPr="00CA422E" w:rsidRDefault="005A3F73" w:rsidP="00E64968">
      <w:pPr>
        <w:pStyle w:val="ThesisHeading3"/>
        <w:outlineLvl w:val="0"/>
      </w:pPr>
      <w:bookmarkStart w:id="162" w:name="_Toc490317493"/>
      <w:r w:rsidRPr="00053DB5">
        <w:t>1.3.5. Glutathione S-</w:t>
      </w:r>
      <w:r w:rsidRPr="00CA422E">
        <w:t>Transferase 1</w:t>
      </w:r>
      <w:bookmarkEnd w:id="162"/>
    </w:p>
    <w:p w14:paraId="3CE2168C" w14:textId="77777777" w:rsidR="005A3F73" w:rsidRPr="00CA422E" w:rsidRDefault="005A3F73" w:rsidP="005A3F73">
      <w:pPr>
        <w:widowControl w:val="0"/>
        <w:autoSpaceDE w:val="0"/>
        <w:autoSpaceDN w:val="0"/>
        <w:adjustRightInd w:val="0"/>
        <w:spacing w:after="240" w:line="360" w:lineRule="auto"/>
        <w:contextualSpacing/>
        <w:jc w:val="both"/>
        <w:rPr>
          <w:rFonts w:ascii="Calibri" w:hAnsi="Calibri" w:cs="Times New Roman"/>
          <w:color w:val="000000" w:themeColor="text1"/>
        </w:rPr>
      </w:pPr>
    </w:p>
    <w:p w14:paraId="4887DBC4" w14:textId="77777777" w:rsidR="005A3F73" w:rsidRPr="00053DB5" w:rsidRDefault="005A3F73" w:rsidP="005A3F73">
      <w:pPr>
        <w:widowControl w:val="0"/>
        <w:autoSpaceDE w:val="0"/>
        <w:autoSpaceDN w:val="0"/>
        <w:adjustRightInd w:val="0"/>
        <w:spacing w:after="240" w:line="360" w:lineRule="auto"/>
        <w:contextualSpacing/>
        <w:jc w:val="both"/>
        <w:rPr>
          <w:rFonts w:ascii="Calibri" w:hAnsi="Calibri"/>
          <w:iCs/>
          <w:color w:val="000000" w:themeColor="text1"/>
          <w:szCs w:val="20"/>
        </w:rPr>
      </w:pPr>
      <w:r w:rsidRPr="00CA422E">
        <w:rPr>
          <w:rFonts w:ascii="Calibri" w:hAnsi="Calibri" w:cs="Times New Roman"/>
          <w:color w:val="000000" w:themeColor="text1"/>
        </w:rPr>
        <w:t xml:space="preserve">Here, the protein sample tested was the glutathione S-transferase (GST) 1 from black-grass species </w:t>
      </w:r>
      <w:r w:rsidRPr="00CA422E">
        <w:rPr>
          <w:rFonts w:ascii="Calibri" w:hAnsi="Calibri"/>
          <w:i/>
          <w:iCs/>
          <w:color w:val="000000" w:themeColor="text1"/>
          <w:szCs w:val="20"/>
        </w:rPr>
        <w:t>Alopecurus myosuroides</w:t>
      </w:r>
      <w:r w:rsidRPr="00053DB5">
        <w:rPr>
          <w:rFonts w:ascii="Calibri" w:hAnsi="Calibri"/>
          <w:iCs/>
          <w:color w:val="000000" w:themeColor="text1"/>
          <w:szCs w:val="20"/>
        </w:rPr>
        <w:t xml:space="preserve">, a major weed of wheat in Europe (Reade and Cobb, 2002). GST-1 is thought to play a role in the development of multiple herbicide resistance in black-grass, leading to negative implications on the agricultural industry. A GST-1 orthologue from </w:t>
      </w:r>
      <w:r w:rsidRPr="00053DB5">
        <w:rPr>
          <w:rFonts w:ascii="Calibri" w:hAnsi="Calibri"/>
          <w:i/>
          <w:iCs/>
          <w:color w:val="000000" w:themeColor="text1"/>
          <w:szCs w:val="20"/>
        </w:rPr>
        <w:t>Zea mays</w:t>
      </w:r>
      <w:r w:rsidRPr="00053DB5">
        <w:rPr>
          <w:rFonts w:ascii="Calibri" w:hAnsi="Calibri"/>
          <w:iCs/>
          <w:color w:val="000000" w:themeColor="text1"/>
          <w:szCs w:val="20"/>
        </w:rPr>
        <w:t xml:space="preserve"> has been crystallised in 0.1 M MES pH 6.0, 0.3 M magnesium acetate, 5 mM lactoylglutathione and 22% (v/v) PEG (Neuefeind </w:t>
      </w:r>
      <w:r w:rsidRPr="00053DB5">
        <w:rPr>
          <w:rFonts w:ascii="Calibri" w:hAnsi="Calibri"/>
          <w:i/>
          <w:iCs/>
          <w:color w:val="000000" w:themeColor="text1"/>
          <w:szCs w:val="20"/>
        </w:rPr>
        <w:t>et al.</w:t>
      </w:r>
      <w:r w:rsidRPr="00053DB5">
        <w:rPr>
          <w:rFonts w:ascii="Calibri" w:hAnsi="Calibri"/>
          <w:iCs/>
          <w:color w:val="000000" w:themeColor="text1"/>
          <w:szCs w:val="20"/>
        </w:rPr>
        <w:t xml:space="preserve">, 1997). </w:t>
      </w:r>
    </w:p>
    <w:p w14:paraId="1F06BF0E" w14:textId="77777777" w:rsidR="005A3F73" w:rsidRPr="00053DB5" w:rsidRDefault="005A3F73" w:rsidP="005A3F73">
      <w:pPr>
        <w:widowControl w:val="0"/>
        <w:autoSpaceDE w:val="0"/>
        <w:autoSpaceDN w:val="0"/>
        <w:adjustRightInd w:val="0"/>
        <w:spacing w:after="240" w:line="360" w:lineRule="auto"/>
        <w:contextualSpacing/>
        <w:jc w:val="both"/>
        <w:rPr>
          <w:rFonts w:ascii="Calibri" w:hAnsi="Calibri"/>
          <w:iCs/>
          <w:color w:val="000000" w:themeColor="text1"/>
          <w:szCs w:val="20"/>
        </w:rPr>
      </w:pPr>
    </w:p>
    <w:p w14:paraId="2A7425C7" w14:textId="0E8580C0" w:rsidR="002D04CE" w:rsidRDefault="005A3F73" w:rsidP="005A3F73">
      <w:pPr>
        <w:widowControl w:val="0"/>
        <w:autoSpaceDE w:val="0"/>
        <w:autoSpaceDN w:val="0"/>
        <w:adjustRightInd w:val="0"/>
        <w:spacing w:after="240" w:line="360" w:lineRule="auto"/>
        <w:contextualSpacing/>
        <w:jc w:val="both"/>
        <w:rPr>
          <w:rFonts w:ascii="Calibri" w:hAnsi="Calibri"/>
          <w:iCs/>
          <w:color w:val="000000" w:themeColor="text1"/>
          <w:szCs w:val="20"/>
        </w:rPr>
      </w:pPr>
      <w:r w:rsidRPr="00053DB5">
        <w:rPr>
          <w:rFonts w:ascii="Calibri" w:hAnsi="Calibri"/>
          <w:iCs/>
          <w:color w:val="000000" w:themeColor="text1"/>
          <w:szCs w:val="20"/>
        </w:rPr>
        <w:t xml:space="preserve">As evident in </w:t>
      </w:r>
      <w:r w:rsidR="00CA422E">
        <w:rPr>
          <w:rFonts w:ascii="Calibri" w:hAnsi="Calibri"/>
          <w:iCs/>
          <w:color w:val="000000" w:themeColor="text1"/>
          <w:szCs w:val="20"/>
        </w:rPr>
        <w:fldChar w:fldCharType="begin"/>
      </w:r>
      <w:r w:rsidR="00CA422E">
        <w:rPr>
          <w:rFonts w:ascii="Calibri" w:hAnsi="Calibri"/>
          <w:iCs/>
          <w:color w:val="000000" w:themeColor="text1"/>
          <w:szCs w:val="20"/>
        </w:rPr>
        <w:instrText xml:space="preserve"> REF _Ref490221696 \h </w:instrText>
      </w:r>
      <w:r w:rsidR="00CA422E">
        <w:rPr>
          <w:rFonts w:ascii="Calibri" w:hAnsi="Calibri"/>
          <w:iCs/>
          <w:color w:val="000000" w:themeColor="text1"/>
          <w:szCs w:val="20"/>
        </w:rPr>
      </w:r>
      <w:r w:rsidR="00CA422E">
        <w:rPr>
          <w:rFonts w:ascii="Calibri" w:hAnsi="Calibri"/>
          <w:iCs/>
          <w:color w:val="000000" w:themeColor="text1"/>
          <w:szCs w:val="20"/>
        </w:rPr>
        <w:fldChar w:fldCharType="separate"/>
      </w:r>
      <w:r w:rsidR="006024A1" w:rsidRPr="00CA422E">
        <w:rPr>
          <w:b/>
        </w:rPr>
        <w:t xml:space="preserve">Figure </w:t>
      </w:r>
      <w:r w:rsidR="006024A1">
        <w:rPr>
          <w:b/>
          <w:noProof/>
        </w:rPr>
        <w:t>15</w:t>
      </w:r>
      <w:r w:rsidR="00CA422E">
        <w:rPr>
          <w:rFonts w:ascii="Calibri" w:hAnsi="Calibri"/>
          <w:iCs/>
          <w:color w:val="000000" w:themeColor="text1"/>
          <w:szCs w:val="20"/>
        </w:rPr>
        <w:fldChar w:fldCharType="end"/>
      </w:r>
      <w:r w:rsidRPr="00053DB5">
        <w:rPr>
          <w:rFonts w:ascii="Calibri" w:hAnsi="Calibri"/>
          <w:iCs/>
          <w:color w:val="000000" w:themeColor="text1"/>
          <w:szCs w:val="20"/>
        </w:rPr>
        <w:t>, 0.2-0.5 M sodium citrate (well</w:t>
      </w:r>
      <w:r w:rsidR="00CD0942">
        <w:rPr>
          <w:rFonts w:ascii="Calibri" w:hAnsi="Calibri"/>
          <w:iCs/>
          <w:color w:val="000000" w:themeColor="text1"/>
          <w:szCs w:val="20"/>
        </w:rPr>
        <w:t>s</w:t>
      </w:r>
      <w:r w:rsidRPr="00053DB5">
        <w:rPr>
          <w:rFonts w:ascii="Calibri" w:hAnsi="Calibri"/>
          <w:iCs/>
          <w:color w:val="000000" w:themeColor="text1"/>
          <w:szCs w:val="20"/>
        </w:rPr>
        <w:t xml:space="preserve"> A11-A12) and 0.4-0.8 M sodium malonate (wells B3-B5) were particularly stabilising, along with Na</w:t>
      </w:r>
      <w:r w:rsidRPr="00053DB5">
        <w:rPr>
          <w:rFonts w:ascii="Calibri" w:hAnsi="Calibri"/>
          <w:iCs/>
          <w:color w:val="000000" w:themeColor="text1"/>
          <w:szCs w:val="20"/>
          <w:vertAlign w:val="subscript"/>
        </w:rPr>
        <w:t>2</w:t>
      </w:r>
      <w:r w:rsidRPr="00053DB5">
        <w:rPr>
          <w:rFonts w:ascii="Calibri" w:hAnsi="Calibri"/>
          <w:iCs/>
          <w:color w:val="000000" w:themeColor="text1"/>
          <w:szCs w:val="20"/>
        </w:rPr>
        <w:t>SO</w:t>
      </w:r>
      <w:r w:rsidRPr="00053DB5">
        <w:rPr>
          <w:rFonts w:ascii="Calibri" w:hAnsi="Calibri"/>
          <w:iCs/>
          <w:color w:val="000000" w:themeColor="text1"/>
          <w:szCs w:val="20"/>
          <w:vertAlign w:val="subscript"/>
        </w:rPr>
        <w:t>4</w:t>
      </w:r>
      <w:r w:rsidRPr="00053DB5">
        <w:rPr>
          <w:rFonts w:ascii="Calibri" w:hAnsi="Calibri"/>
          <w:iCs/>
          <w:color w:val="000000" w:themeColor="text1"/>
          <w:szCs w:val="20"/>
        </w:rPr>
        <w:t xml:space="preserve"> and NaF (well</w:t>
      </w:r>
      <w:r w:rsidR="002D04CE">
        <w:rPr>
          <w:rFonts w:ascii="Calibri" w:hAnsi="Calibri"/>
          <w:iCs/>
          <w:color w:val="000000" w:themeColor="text1"/>
          <w:szCs w:val="20"/>
        </w:rPr>
        <w:t>s D8-</w:t>
      </w:r>
      <w:r w:rsidR="002D04CE">
        <w:rPr>
          <w:noProof/>
          <w:lang w:eastAsia="en-GB"/>
        </w:rPr>
        <w:lastRenderedPageBreak/>
        <mc:AlternateContent>
          <mc:Choice Requires="wps">
            <w:drawing>
              <wp:anchor distT="0" distB="0" distL="114300" distR="114300" simplePos="0" relativeHeight="251790336" behindDoc="0" locked="0" layoutInCell="1" allowOverlap="1" wp14:anchorId="1959F4A2" wp14:editId="49B5DDAE">
                <wp:simplePos x="0" y="0"/>
                <wp:positionH relativeFrom="column">
                  <wp:posOffset>-3810</wp:posOffset>
                </wp:positionH>
                <wp:positionV relativeFrom="paragraph">
                  <wp:posOffset>2916555</wp:posOffset>
                </wp:positionV>
                <wp:extent cx="5489575" cy="281940"/>
                <wp:effectExtent l="0" t="0" r="0" b="3810"/>
                <wp:wrapTopAndBottom/>
                <wp:docPr id="234" name="Text Box 234"/>
                <wp:cNvGraphicFramePr/>
                <a:graphic xmlns:a="http://schemas.openxmlformats.org/drawingml/2006/main">
                  <a:graphicData uri="http://schemas.microsoft.com/office/word/2010/wordprocessingShape">
                    <wps:wsp>
                      <wps:cNvSpPr txBox="1"/>
                      <wps:spPr>
                        <a:xfrm>
                          <a:off x="0" y="0"/>
                          <a:ext cx="5489575" cy="281940"/>
                        </a:xfrm>
                        <a:prstGeom prst="rect">
                          <a:avLst/>
                        </a:prstGeom>
                        <a:solidFill>
                          <a:prstClr val="white"/>
                        </a:solidFill>
                        <a:ln>
                          <a:noFill/>
                        </a:ln>
                      </wps:spPr>
                      <wps:txbx>
                        <w:txbxContent>
                          <w:p w14:paraId="521B4C62" w14:textId="7AF32C10" w:rsidR="006933C7" w:rsidRPr="00DE67AD" w:rsidRDefault="006933C7" w:rsidP="00CA422E">
                            <w:pPr>
                              <w:pStyle w:val="Caption"/>
                              <w:rPr>
                                <w:rFonts w:ascii="Calibri" w:hAnsi="Calibri"/>
                                <w:noProof/>
                                <w:color w:val="000000" w:themeColor="text1"/>
                                <w:sz w:val="24"/>
                                <w:szCs w:val="20"/>
                              </w:rPr>
                            </w:pPr>
                            <w:bookmarkStart w:id="163" w:name="_Ref490221696"/>
                            <w:bookmarkStart w:id="164" w:name="_Toc490225043"/>
                            <w:bookmarkStart w:id="165" w:name="_Toc490225072"/>
                            <w:bookmarkStart w:id="166" w:name="_Toc490635969"/>
                            <w:r w:rsidRPr="00CA422E">
                              <w:rPr>
                                <w:b/>
                              </w:rPr>
                              <w:t xml:space="preserve">Figure </w:t>
                            </w:r>
                            <w:r w:rsidRPr="00CA422E">
                              <w:rPr>
                                <w:b/>
                              </w:rPr>
                              <w:fldChar w:fldCharType="begin"/>
                            </w:r>
                            <w:r w:rsidRPr="00CA422E">
                              <w:rPr>
                                <w:b/>
                              </w:rPr>
                              <w:instrText xml:space="preserve"> SEQ Figure \* ARABIC </w:instrText>
                            </w:r>
                            <w:r w:rsidRPr="00CA422E">
                              <w:rPr>
                                <w:b/>
                              </w:rPr>
                              <w:fldChar w:fldCharType="separate"/>
                            </w:r>
                            <w:r>
                              <w:rPr>
                                <w:b/>
                                <w:noProof/>
                              </w:rPr>
                              <w:t>15</w:t>
                            </w:r>
                            <w:r w:rsidRPr="00CA422E">
                              <w:rPr>
                                <w:b/>
                              </w:rPr>
                              <w:fldChar w:fldCharType="end"/>
                            </w:r>
                            <w:bookmarkEnd w:id="163"/>
                            <w:r w:rsidRPr="00CA422E">
                              <w:rPr>
                                <w:b/>
                              </w:rPr>
                              <w:t>:</w:t>
                            </w:r>
                            <w:r>
                              <w:t xml:space="preserve"> C</w:t>
                            </w:r>
                            <w:r w:rsidRPr="00522AFE">
                              <w:t xml:space="preserve">olor-coded tabulated results of the Durham Salt Screen run on </w:t>
                            </w:r>
                            <w:r w:rsidRPr="00CA422E">
                              <w:rPr>
                                <w:i/>
                              </w:rPr>
                              <w:t>Am</w:t>
                            </w:r>
                            <w:r w:rsidRPr="00522AFE">
                              <w:t>GST-F1.</w:t>
                            </w:r>
                            <w:bookmarkEnd w:id="164"/>
                            <w:bookmarkEnd w:id="165"/>
                            <w:bookmarkEnd w:id="16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959F4A2" id="Text Box 234" o:spid="_x0000_s1099" type="#_x0000_t202" style="position:absolute;left:0;text-align:left;margin-left:-.3pt;margin-top:229.65pt;width:432.25pt;height:22.2pt;z-index:251790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" stroked="f">
                <v:textbox style="mso-fit-shape-to-text:t" inset="0,0,0,0">
                  <w:txbxContent>
                    <w:p w14:paraId="521B4C62" w14:textId="7AF32C10" w:rsidR="006933C7" w:rsidRPr="00DE67AD" w:rsidRDefault="006933C7" w:rsidP="00CA422E">
                      <w:pPr>
                        <w:pStyle w:val="Caption"/>
                        <w:rPr>
                          <w:rFonts w:ascii="Calibri" w:hAnsi="Calibri"/>
                          <w:noProof/>
                          <w:color w:val="000000" w:themeColor="text1"/>
                          <w:sz w:val="24"/>
                          <w:szCs w:val="20"/>
                        </w:rPr>
                      </w:pPr>
                      <w:bookmarkStart w:id="167" w:name="_Ref490221696"/>
                      <w:bookmarkStart w:id="168" w:name="_Toc490225043"/>
                      <w:bookmarkStart w:id="169" w:name="_Toc490225072"/>
                      <w:bookmarkStart w:id="170" w:name="_Toc490635969"/>
                      <w:r w:rsidRPr="00CA422E">
                        <w:rPr>
                          <w:b/>
                        </w:rPr>
                        <w:t xml:space="preserve">Figure </w:t>
                      </w:r>
                      <w:r w:rsidRPr="00CA422E">
                        <w:rPr>
                          <w:b/>
                        </w:rPr>
                        <w:fldChar w:fldCharType="begin"/>
                      </w:r>
                      <w:r w:rsidRPr="00CA422E">
                        <w:rPr>
                          <w:b/>
                        </w:rPr>
                        <w:instrText xml:space="preserve"> SEQ Figure \* ARABIC </w:instrText>
                      </w:r>
                      <w:r w:rsidRPr="00CA422E">
                        <w:rPr>
                          <w:b/>
                        </w:rPr>
                        <w:fldChar w:fldCharType="separate"/>
                      </w:r>
                      <w:r>
                        <w:rPr>
                          <w:b/>
                          <w:noProof/>
                        </w:rPr>
                        <w:t>15</w:t>
                      </w:r>
                      <w:r w:rsidRPr="00CA422E">
                        <w:rPr>
                          <w:b/>
                        </w:rPr>
                        <w:fldChar w:fldCharType="end"/>
                      </w:r>
                      <w:bookmarkEnd w:id="167"/>
                      <w:r w:rsidRPr="00CA422E">
                        <w:rPr>
                          <w:b/>
                        </w:rPr>
                        <w:t>:</w:t>
                      </w:r>
                      <w:r>
                        <w:t xml:space="preserve"> C</w:t>
                      </w:r>
                      <w:r w:rsidRPr="00522AFE">
                        <w:t xml:space="preserve">olor-coded tabulated results of the Durham Salt Screen run on </w:t>
                      </w:r>
                      <w:r w:rsidRPr="00CA422E">
                        <w:rPr>
                          <w:i/>
                        </w:rPr>
                        <w:t>Am</w:t>
                      </w:r>
                      <w:r w:rsidRPr="00522AFE">
                        <w:t>GST-F1.</w:t>
                      </w:r>
                      <w:bookmarkEnd w:id="168"/>
                      <w:bookmarkEnd w:id="169"/>
                      <w:bookmarkEnd w:id="170"/>
                    </w:p>
                  </w:txbxContent>
                </v:textbox>
                <w10:wrap type="topAndBottom"/>
              </v:shape>
            </w:pict>
          </mc:Fallback>
        </mc:AlternateContent>
      </w:r>
      <w:r w:rsidR="002D04CE" w:rsidRPr="00053DB5">
        <w:rPr>
          <w:rFonts w:ascii="Calibri" w:hAnsi="Calibri"/>
          <w:iCs/>
          <w:noProof/>
          <w:color w:val="000000" w:themeColor="text1"/>
          <w:szCs w:val="20"/>
          <w:lang w:eastAsia="en-GB"/>
        </w:rPr>
        <w:drawing>
          <wp:anchor distT="0" distB="0" distL="114300" distR="114300" simplePos="0" relativeHeight="251727872" behindDoc="0" locked="0" layoutInCell="1" allowOverlap="1" wp14:anchorId="31B90751" wp14:editId="58EAFB41">
            <wp:simplePos x="0" y="0"/>
            <wp:positionH relativeFrom="margin">
              <wp:posOffset>536575</wp:posOffset>
            </wp:positionH>
            <wp:positionV relativeFrom="margin">
              <wp:posOffset>367563</wp:posOffset>
            </wp:positionV>
            <wp:extent cx="4412615" cy="2496185"/>
            <wp:effectExtent l="0" t="0" r="6985" b="0"/>
            <wp:wrapTopAndBottom/>
            <wp:docPr id="151" name="Picture 151" descr="../Thermal%20Shift%20Assay/PROCESSED%20DATA/AmGSTF1_Salt_071216/AmGSTF1_Salt_071216.csv_T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hermal%20Shift%20Assay/PROCESSED%20DATA/AmGSTF1_Salt_071216/AmGSTF1_Salt_071216.csv_Table.png"/>
                    <pic:cNvPicPr>
                      <a:picLocks noChangeAspect="1" noChangeArrowheads="1"/>
                    </pic:cNvPicPr>
                  </pic:nvPicPr>
                  <pic:blipFill rotWithShape="1">
                    <a:blip r:embed="rId88">
                      <a:extLst>
                        <a:ext uri="{28A0092B-C50C-407E-A947-70E740481C1C}">
                          <a14:useLocalDpi xmlns:a14="http://schemas.microsoft.com/office/drawing/2010/main" val="0"/>
                        </a:ext>
                      </a:extLst>
                    </a:blip>
                    <a:srcRect l="11304" t="11137" r="8252" b="16003"/>
                    <a:stretch/>
                  </pic:blipFill>
                  <pic:spPr bwMode="auto">
                    <a:xfrm>
                      <a:off x="0" y="0"/>
                      <a:ext cx="4412615" cy="24961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D04CE">
        <w:rPr>
          <w:rFonts w:ascii="Calibri" w:hAnsi="Calibri"/>
          <w:iCs/>
          <w:color w:val="000000" w:themeColor="text1"/>
          <w:szCs w:val="20"/>
        </w:rPr>
        <w:t>D10 and E7, respectively).</w:t>
      </w:r>
    </w:p>
    <w:p w14:paraId="2C9CC41F" w14:textId="48B847AA" w:rsidR="002D04CE" w:rsidRDefault="002D04CE" w:rsidP="005A3F73">
      <w:pPr>
        <w:widowControl w:val="0"/>
        <w:autoSpaceDE w:val="0"/>
        <w:autoSpaceDN w:val="0"/>
        <w:adjustRightInd w:val="0"/>
        <w:spacing w:after="240" w:line="360" w:lineRule="auto"/>
        <w:contextualSpacing/>
        <w:jc w:val="both"/>
        <w:rPr>
          <w:rFonts w:ascii="Calibri" w:hAnsi="Calibri"/>
          <w:iCs/>
          <w:color w:val="000000" w:themeColor="text1"/>
          <w:szCs w:val="20"/>
        </w:rPr>
      </w:pPr>
      <w:r w:rsidRPr="00053DB5">
        <w:rPr>
          <w:rFonts w:ascii="Calibri" w:hAnsi="Calibri"/>
          <w:iCs/>
          <w:noProof/>
          <w:color w:val="000000" w:themeColor="text1"/>
          <w:szCs w:val="20"/>
          <w:lang w:eastAsia="en-GB"/>
        </w:rPr>
        <w:drawing>
          <wp:anchor distT="0" distB="0" distL="114300" distR="114300" simplePos="0" relativeHeight="251728896" behindDoc="0" locked="0" layoutInCell="1" allowOverlap="1" wp14:anchorId="0510B70E" wp14:editId="3E140139">
            <wp:simplePos x="0" y="0"/>
            <wp:positionH relativeFrom="margin">
              <wp:posOffset>535940</wp:posOffset>
            </wp:positionH>
            <wp:positionV relativeFrom="paragraph">
              <wp:posOffset>3674745</wp:posOffset>
            </wp:positionV>
            <wp:extent cx="4420870" cy="2496185"/>
            <wp:effectExtent l="0" t="0" r="0" b="0"/>
            <wp:wrapTopAndBottom/>
            <wp:docPr id="152" name="Picture 152" descr="../Thermal%20Shift%20Assay/PROCESSED%20DATA/AmGSTF1_pH_131016/GSTF1_pH_131016.csv_T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hermal%20Shift%20Assay/PROCESSED%20DATA/AmGSTF1_pH_131016/GSTF1_pH_131016.csv_Table.png"/>
                    <pic:cNvPicPr>
                      <a:picLocks noChangeAspect="1" noChangeArrowheads="1"/>
                    </pic:cNvPicPr>
                  </pic:nvPicPr>
                  <pic:blipFill rotWithShape="1">
                    <a:blip r:embed="rId89">
                      <a:extLst>
                        <a:ext uri="{28A0092B-C50C-407E-A947-70E740481C1C}">
                          <a14:useLocalDpi xmlns:a14="http://schemas.microsoft.com/office/drawing/2010/main" val="0"/>
                        </a:ext>
                      </a:extLst>
                    </a:blip>
                    <a:srcRect l="11160" t="11136" r="8252" b="15996"/>
                    <a:stretch/>
                  </pic:blipFill>
                  <pic:spPr bwMode="auto">
                    <a:xfrm>
                      <a:off x="0" y="0"/>
                      <a:ext cx="4420870" cy="24961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GB"/>
        </w:rPr>
        <mc:AlternateContent>
          <mc:Choice Requires="wps">
            <w:drawing>
              <wp:anchor distT="0" distB="0" distL="114300" distR="114300" simplePos="0" relativeHeight="251792384" behindDoc="0" locked="0" layoutInCell="1" allowOverlap="1" wp14:anchorId="3071A97B" wp14:editId="08911077">
                <wp:simplePos x="0" y="0"/>
                <wp:positionH relativeFrom="column">
                  <wp:posOffset>-3810</wp:posOffset>
                </wp:positionH>
                <wp:positionV relativeFrom="paragraph">
                  <wp:posOffset>6180785</wp:posOffset>
                </wp:positionV>
                <wp:extent cx="5489575" cy="281940"/>
                <wp:effectExtent l="0" t="0" r="0" b="3810"/>
                <wp:wrapTopAndBottom/>
                <wp:docPr id="235" name="Text Box 235"/>
                <wp:cNvGraphicFramePr/>
                <a:graphic xmlns:a="http://schemas.openxmlformats.org/drawingml/2006/main">
                  <a:graphicData uri="http://schemas.microsoft.com/office/word/2010/wordprocessingShape">
                    <wps:wsp>
                      <wps:cNvSpPr txBox="1"/>
                      <wps:spPr>
                        <a:xfrm>
                          <a:off x="0" y="0"/>
                          <a:ext cx="5489575" cy="281940"/>
                        </a:xfrm>
                        <a:prstGeom prst="rect">
                          <a:avLst/>
                        </a:prstGeom>
                        <a:solidFill>
                          <a:prstClr val="white"/>
                        </a:solidFill>
                        <a:ln>
                          <a:noFill/>
                        </a:ln>
                      </wps:spPr>
                      <wps:txbx>
                        <w:txbxContent>
                          <w:p w14:paraId="64B3E598" w14:textId="3AF4C942" w:rsidR="006933C7" w:rsidRPr="00E74509" w:rsidRDefault="006933C7" w:rsidP="00CA422E">
                            <w:pPr>
                              <w:pStyle w:val="Caption"/>
                              <w:rPr>
                                <w:rFonts w:ascii="Calibri" w:hAnsi="Calibri"/>
                                <w:noProof/>
                                <w:color w:val="000000" w:themeColor="text1"/>
                                <w:sz w:val="24"/>
                                <w:szCs w:val="20"/>
                              </w:rPr>
                            </w:pPr>
                            <w:bookmarkStart w:id="171" w:name="_Ref490221720"/>
                            <w:bookmarkStart w:id="172" w:name="_Toc490225044"/>
                            <w:bookmarkStart w:id="173" w:name="_Toc490225073"/>
                            <w:bookmarkStart w:id="174" w:name="_Toc490635970"/>
                            <w:r w:rsidRPr="00CA422E">
                              <w:rPr>
                                <w:b/>
                              </w:rPr>
                              <w:t xml:space="preserve">Figure </w:t>
                            </w:r>
                            <w:r w:rsidRPr="00CA422E">
                              <w:rPr>
                                <w:b/>
                              </w:rPr>
                              <w:fldChar w:fldCharType="begin"/>
                            </w:r>
                            <w:r w:rsidRPr="00CA422E">
                              <w:rPr>
                                <w:b/>
                              </w:rPr>
                              <w:instrText xml:space="preserve"> SEQ Figure \* ARABIC </w:instrText>
                            </w:r>
                            <w:r w:rsidRPr="00CA422E">
                              <w:rPr>
                                <w:b/>
                              </w:rPr>
                              <w:fldChar w:fldCharType="separate"/>
                            </w:r>
                            <w:r>
                              <w:rPr>
                                <w:b/>
                                <w:noProof/>
                              </w:rPr>
                              <w:t>16</w:t>
                            </w:r>
                            <w:r w:rsidRPr="00CA422E">
                              <w:rPr>
                                <w:b/>
                              </w:rPr>
                              <w:fldChar w:fldCharType="end"/>
                            </w:r>
                            <w:bookmarkEnd w:id="171"/>
                            <w:r w:rsidRPr="00CA422E">
                              <w:rPr>
                                <w:b/>
                              </w:rPr>
                              <w:t>:</w:t>
                            </w:r>
                            <w:r>
                              <w:t xml:space="preserve"> C</w:t>
                            </w:r>
                            <w:r w:rsidRPr="0053196E">
                              <w:t xml:space="preserve">olor-coded tabulated results of the Durham pH Screen run on </w:t>
                            </w:r>
                            <w:r w:rsidRPr="00CA422E">
                              <w:rPr>
                                <w:i/>
                              </w:rPr>
                              <w:t>Am</w:t>
                            </w:r>
                            <w:r w:rsidRPr="0053196E">
                              <w:t>GST-F1.</w:t>
                            </w:r>
                            <w:bookmarkEnd w:id="172"/>
                            <w:bookmarkEnd w:id="173"/>
                            <w:bookmarkEnd w:id="17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071A97B" id="Text Box 235" o:spid="_x0000_s1100" type="#_x0000_t202" style="position:absolute;left:0;text-align:left;margin-left:-.3pt;margin-top:486.7pt;width:432.25pt;height:22.2pt;z-index:251792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" stroked="f">
                <v:textbox style="mso-fit-shape-to-text:t" inset="0,0,0,0">
                  <w:txbxContent>
                    <w:p w14:paraId="64B3E598" w14:textId="3AF4C942" w:rsidR="006933C7" w:rsidRPr="00E74509" w:rsidRDefault="006933C7" w:rsidP="00CA422E">
                      <w:pPr>
                        <w:pStyle w:val="Caption"/>
                        <w:rPr>
                          <w:rFonts w:ascii="Calibri" w:hAnsi="Calibri"/>
                          <w:noProof/>
                          <w:color w:val="000000" w:themeColor="text1"/>
                          <w:sz w:val="24"/>
                          <w:szCs w:val="20"/>
                        </w:rPr>
                      </w:pPr>
                      <w:bookmarkStart w:id="175" w:name="_Ref490221720"/>
                      <w:bookmarkStart w:id="176" w:name="_Toc490225044"/>
                      <w:bookmarkStart w:id="177" w:name="_Toc490225073"/>
                      <w:bookmarkStart w:id="178" w:name="_Toc490635970"/>
                      <w:r w:rsidRPr="00CA422E">
                        <w:rPr>
                          <w:b/>
                        </w:rPr>
                        <w:t xml:space="preserve">Figure </w:t>
                      </w:r>
                      <w:r w:rsidRPr="00CA422E">
                        <w:rPr>
                          <w:b/>
                        </w:rPr>
                        <w:fldChar w:fldCharType="begin"/>
                      </w:r>
                      <w:r w:rsidRPr="00CA422E">
                        <w:rPr>
                          <w:b/>
                        </w:rPr>
                        <w:instrText xml:space="preserve"> SEQ Figure \* ARABIC </w:instrText>
                      </w:r>
                      <w:r w:rsidRPr="00CA422E">
                        <w:rPr>
                          <w:b/>
                        </w:rPr>
                        <w:fldChar w:fldCharType="separate"/>
                      </w:r>
                      <w:r>
                        <w:rPr>
                          <w:b/>
                          <w:noProof/>
                        </w:rPr>
                        <w:t>16</w:t>
                      </w:r>
                      <w:r w:rsidRPr="00CA422E">
                        <w:rPr>
                          <w:b/>
                        </w:rPr>
                        <w:fldChar w:fldCharType="end"/>
                      </w:r>
                      <w:bookmarkEnd w:id="175"/>
                      <w:r w:rsidRPr="00CA422E">
                        <w:rPr>
                          <w:b/>
                        </w:rPr>
                        <w:t>:</w:t>
                      </w:r>
                      <w:r>
                        <w:t xml:space="preserve"> C</w:t>
                      </w:r>
                      <w:r w:rsidRPr="0053196E">
                        <w:t xml:space="preserve">olor-coded tabulated results of the Durham pH Screen run on </w:t>
                      </w:r>
                      <w:r w:rsidRPr="00CA422E">
                        <w:rPr>
                          <w:i/>
                        </w:rPr>
                        <w:t>Am</w:t>
                      </w:r>
                      <w:r w:rsidRPr="0053196E">
                        <w:t>GST-F1.</w:t>
                      </w:r>
                      <w:bookmarkEnd w:id="176"/>
                      <w:bookmarkEnd w:id="177"/>
                      <w:bookmarkEnd w:id="178"/>
                    </w:p>
                  </w:txbxContent>
                </v:textbox>
                <w10:wrap type="topAndBottom"/>
              </v:shape>
            </w:pict>
          </mc:Fallback>
        </mc:AlternateContent>
      </w:r>
      <w:r w:rsidR="005A3F73" w:rsidRPr="00053DB5">
        <w:rPr>
          <w:rFonts w:ascii="Calibri" w:hAnsi="Calibri"/>
          <w:iCs/>
          <w:color w:val="000000" w:themeColor="text1"/>
          <w:szCs w:val="20"/>
        </w:rPr>
        <w:t xml:space="preserve">Interestingly, MES pH 6.1 destabilised </w:t>
      </w:r>
      <w:r w:rsidR="005A3F73" w:rsidRPr="00053DB5">
        <w:rPr>
          <w:rFonts w:ascii="Calibri" w:hAnsi="Calibri"/>
          <w:i/>
          <w:iCs/>
          <w:color w:val="000000" w:themeColor="text1"/>
          <w:szCs w:val="20"/>
        </w:rPr>
        <w:t>Am</w:t>
      </w:r>
      <w:r w:rsidR="005A3F73" w:rsidRPr="00053DB5">
        <w:rPr>
          <w:rFonts w:ascii="Calibri" w:hAnsi="Calibri"/>
          <w:iCs/>
          <w:color w:val="000000" w:themeColor="text1"/>
          <w:szCs w:val="20"/>
        </w:rPr>
        <w:t xml:space="preserve">GST-F1 (well C8 of </w:t>
      </w:r>
      <w:r w:rsidR="00DF24A5">
        <w:rPr>
          <w:rFonts w:ascii="Calibri" w:hAnsi="Calibri"/>
          <w:iCs/>
          <w:color w:val="000000" w:themeColor="text1"/>
          <w:szCs w:val="20"/>
        </w:rPr>
        <w:fldChar w:fldCharType="begin"/>
      </w:r>
      <w:r w:rsidR="00DF24A5">
        <w:rPr>
          <w:rFonts w:ascii="Calibri" w:hAnsi="Calibri"/>
          <w:iCs/>
          <w:color w:val="000000" w:themeColor="text1"/>
          <w:szCs w:val="20"/>
        </w:rPr>
        <w:instrText xml:space="preserve"> REF _Ref490221720 \h </w:instrText>
      </w:r>
      <w:r w:rsidR="00DF24A5">
        <w:rPr>
          <w:rFonts w:ascii="Calibri" w:hAnsi="Calibri"/>
          <w:iCs/>
          <w:color w:val="000000" w:themeColor="text1"/>
          <w:szCs w:val="20"/>
        </w:rPr>
      </w:r>
      <w:r w:rsidR="00DF24A5">
        <w:rPr>
          <w:rFonts w:ascii="Calibri" w:hAnsi="Calibri"/>
          <w:iCs/>
          <w:color w:val="000000" w:themeColor="text1"/>
          <w:szCs w:val="20"/>
        </w:rPr>
        <w:fldChar w:fldCharType="separate"/>
      </w:r>
      <w:r w:rsidR="006024A1" w:rsidRPr="00CA422E">
        <w:rPr>
          <w:b/>
        </w:rPr>
        <w:t xml:space="preserve">Figure </w:t>
      </w:r>
      <w:r w:rsidR="006024A1">
        <w:rPr>
          <w:b/>
          <w:noProof/>
        </w:rPr>
        <w:t>16</w:t>
      </w:r>
      <w:r w:rsidR="00DF24A5">
        <w:rPr>
          <w:rFonts w:ascii="Calibri" w:hAnsi="Calibri"/>
          <w:iCs/>
          <w:color w:val="000000" w:themeColor="text1"/>
          <w:szCs w:val="20"/>
        </w:rPr>
        <w:fldChar w:fldCharType="end"/>
      </w:r>
      <w:r w:rsidR="005A3F73" w:rsidRPr="00053DB5">
        <w:rPr>
          <w:rFonts w:ascii="Calibri" w:hAnsi="Calibri"/>
          <w:iCs/>
          <w:color w:val="000000" w:themeColor="text1"/>
          <w:szCs w:val="20"/>
        </w:rPr>
        <w:t xml:space="preserve">), whereas buffers at a higher pH conferred greater thermal stability; for example, boric acid pH 8.6-9.6 and glycine pH 9.2-10.2 (wells </w:t>
      </w:r>
      <w:r>
        <w:rPr>
          <w:rFonts w:ascii="Calibri" w:hAnsi="Calibri"/>
          <w:iCs/>
          <w:color w:val="000000" w:themeColor="text1"/>
          <w:szCs w:val="20"/>
        </w:rPr>
        <w:t>H1-H3 and H7-H9, respectively).</w:t>
      </w:r>
    </w:p>
    <w:p w14:paraId="354355E4" w14:textId="27556C93" w:rsidR="002D04CE" w:rsidRDefault="005A3F73" w:rsidP="002D04CE">
      <w:pPr>
        <w:widowControl w:val="0"/>
        <w:autoSpaceDE w:val="0"/>
        <w:autoSpaceDN w:val="0"/>
        <w:adjustRightInd w:val="0"/>
        <w:spacing w:after="240" w:line="360" w:lineRule="auto"/>
        <w:contextualSpacing/>
        <w:jc w:val="both"/>
        <w:rPr>
          <w:rFonts w:ascii="Calibri" w:hAnsi="Calibri"/>
          <w:iCs/>
          <w:color w:val="000000" w:themeColor="text1"/>
          <w:szCs w:val="20"/>
        </w:rPr>
      </w:pPr>
      <w:r w:rsidRPr="00053DB5">
        <w:rPr>
          <w:rFonts w:ascii="Calibri" w:hAnsi="Calibri"/>
          <w:iCs/>
          <w:color w:val="000000" w:themeColor="text1"/>
          <w:szCs w:val="20"/>
        </w:rPr>
        <w:t xml:space="preserve">The osmolyte screen results, shown in </w:t>
      </w:r>
      <w:r w:rsidR="00DF24A5">
        <w:rPr>
          <w:rFonts w:ascii="Calibri" w:hAnsi="Calibri"/>
          <w:iCs/>
          <w:color w:val="000000" w:themeColor="text1"/>
          <w:szCs w:val="20"/>
        </w:rPr>
        <w:fldChar w:fldCharType="begin"/>
      </w:r>
      <w:r w:rsidR="00DF24A5">
        <w:rPr>
          <w:rFonts w:ascii="Calibri" w:hAnsi="Calibri"/>
          <w:iCs/>
          <w:color w:val="000000" w:themeColor="text1"/>
          <w:szCs w:val="20"/>
        </w:rPr>
        <w:instrText xml:space="preserve"> REF _Ref490221733 \h </w:instrText>
      </w:r>
      <w:r w:rsidR="00DF24A5">
        <w:rPr>
          <w:rFonts w:ascii="Calibri" w:hAnsi="Calibri"/>
          <w:iCs/>
          <w:color w:val="000000" w:themeColor="text1"/>
          <w:szCs w:val="20"/>
        </w:rPr>
      </w:r>
      <w:r w:rsidR="00DF24A5">
        <w:rPr>
          <w:rFonts w:ascii="Calibri" w:hAnsi="Calibri"/>
          <w:iCs/>
          <w:color w:val="000000" w:themeColor="text1"/>
          <w:szCs w:val="20"/>
        </w:rPr>
        <w:fldChar w:fldCharType="separate"/>
      </w:r>
      <w:r w:rsidR="006024A1" w:rsidRPr="00CA422E">
        <w:rPr>
          <w:b/>
        </w:rPr>
        <w:t xml:space="preserve">Figure </w:t>
      </w:r>
      <w:r w:rsidR="006024A1">
        <w:rPr>
          <w:b/>
          <w:noProof/>
        </w:rPr>
        <w:t>17</w:t>
      </w:r>
      <w:r w:rsidR="00DF24A5">
        <w:rPr>
          <w:rFonts w:ascii="Calibri" w:hAnsi="Calibri"/>
          <w:iCs/>
          <w:color w:val="000000" w:themeColor="text1"/>
          <w:szCs w:val="20"/>
        </w:rPr>
        <w:fldChar w:fldCharType="end"/>
      </w:r>
      <w:r w:rsidRPr="00053DB5">
        <w:rPr>
          <w:rFonts w:ascii="Calibri" w:hAnsi="Calibri"/>
          <w:iCs/>
          <w:color w:val="000000" w:themeColor="text1"/>
          <w:szCs w:val="20"/>
        </w:rPr>
        <w:t xml:space="preserve">, highlight 1 mM D-sorbitol (well A9) and 750 mM TMAO (well E1) as significantly stabilising conditions. Conversely, 10 mM dipicolinic acid (well D1) and 10 mM Ala-Ala (well F6) significantly reduced the thermal stability of </w:t>
      </w:r>
      <w:r w:rsidRPr="00053DB5">
        <w:rPr>
          <w:rFonts w:ascii="Calibri" w:hAnsi="Calibri"/>
          <w:i/>
          <w:iCs/>
          <w:color w:val="000000" w:themeColor="text1"/>
          <w:szCs w:val="20"/>
        </w:rPr>
        <w:t>Am</w:t>
      </w:r>
      <w:r w:rsidRPr="00053DB5">
        <w:rPr>
          <w:rFonts w:ascii="Calibri" w:hAnsi="Calibri"/>
          <w:iCs/>
          <w:color w:val="000000" w:themeColor="text1"/>
          <w:szCs w:val="20"/>
        </w:rPr>
        <w:t>GST-F1. The effect of such additives is noteworthy for future crystallisation efforts.</w:t>
      </w:r>
      <w:r w:rsidR="002D04CE">
        <w:rPr>
          <w:rFonts w:ascii="Calibri" w:hAnsi="Calibri"/>
          <w:iCs/>
          <w:color w:val="000000" w:themeColor="text1"/>
          <w:szCs w:val="20"/>
        </w:rPr>
        <w:br w:type="page"/>
      </w:r>
    </w:p>
    <w:p w14:paraId="11C468A7" w14:textId="77777777" w:rsidR="00A605D2" w:rsidRDefault="002D04CE" w:rsidP="005A3F73">
      <w:pPr>
        <w:widowControl w:val="0"/>
        <w:autoSpaceDE w:val="0"/>
        <w:autoSpaceDN w:val="0"/>
        <w:adjustRightInd w:val="0"/>
        <w:spacing w:after="240" w:line="360" w:lineRule="auto"/>
        <w:contextualSpacing/>
        <w:jc w:val="both"/>
        <w:rPr>
          <w:rFonts w:ascii="Calibri" w:hAnsi="Calibri"/>
          <w:iCs/>
          <w:color w:val="000000" w:themeColor="text1"/>
          <w:szCs w:val="20"/>
        </w:rPr>
      </w:pPr>
      <w:r>
        <w:rPr>
          <w:noProof/>
          <w:lang w:eastAsia="en-GB"/>
        </w:rPr>
        <w:lastRenderedPageBreak/>
        <mc:AlternateContent>
          <mc:Choice Requires="wps">
            <w:drawing>
              <wp:anchor distT="0" distB="0" distL="114300" distR="114300" simplePos="0" relativeHeight="251794432" behindDoc="0" locked="0" layoutInCell="1" allowOverlap="1" wp14:anchorId="1A2756E7" wp14:editId="721624F5">
                <wp:simplePos x="0" y="0"/>
                <wp:positionH relativeFrom="column">
                  <wp:posOffset>-3810</wp:posOffset>
                </wp:positionH>
                <wp:positionV relativeFrom="paragraph">
                  <wp:posOffset>2515210</wp:posOffset>
                </wp:positionV>
                <wp:extent cx="5489575" cy="281940"/>
                <wp:effectExtent l="0" t="0" r="0" b="3810"/>
                <wp:wrapTopAndBottom/>
                <wp:docPr id="236" name="Text Box 236"/>
                <wp:cNvGraphicFramePr/>
                <a:graphic xmlns:a="http://schemas.openxmlformats.org/drawingml/2006/main">
                  <a:graphicData uri="http://schemas.microsoft.com/office/word/2010/wordprocessingShape">
                    <wps:wsp>
                      <wps:cNvSpPr txBox="1"/>
                      <wps:spPr>
                        <a:xfrm>
                          <a:off x="0" y="0"/>
                          <a:ext cx="5489575" cy="281940"/>
                        </a:xfrm>
                        <a:prstGeom prst="rect">
                          <a:avLst/>
                        </a:prstGeom>
                        <a:solidFill>
                          <a:prstClr val="white"/>
                        </a:solidFill>
                        <a:ln>
                          <a:noFill/>
                        </a:ln>
                      </wps:spPr>
                      <wps:txbx>
                        <w:txbxContent>
                          <w:p w14:paraId="5D90C369" w14:textId="6FD7471E" w:rsidR="006933C7" w:rsidRPr="001935EB" w:rsidRDefault="006933C7" w:rsidP="00CA422E">
                            <w:pPr>
                              <w:pStyle w:val="Caption"/>
                              <w:rPr>
                                <w:rFonts w:ascii="Calibri" w:hAnsi="Calibri"/>
                                <w:noProof/>
                                <w:color w:val="000000" w:themeColor="text1"/>
                                <w:sz w:val="24"/>
                                <w:szCs w:val="20"/>
                              </w:rPr>
                            </w:pPr>
                            <w:bookmarkStart w:id="179" w:name="_Ref490221733"/>
                            <w:bookmarkStart w:id="180" w:name="_Toc490225045"/>
                            <w:bookmarkStart w:id="181" w:name="_Toc490225074"/>
                            <w:bookmarkStart w:id="182" w:name="_Toc490635971"/>
                            <w:r w:rsidRPr="00CA422E">
                              <w:rPr>
                                <w:b/>
                              </w:rPr>
                              <w:t xml:space="preserve">Figure </w:t>
                            </w:r>
                            <w:r w:rsidRPr="00CA422E">
                              <w:rPr>
                                <w:b/>
                              </w:rPr>
                              <w:fldChar w:fldCharType="begin"/>
                            </w:r>
                            <w:r w:rsidRPr="00CA422E">
                              <w:rPr>
                                <w:b/>
                              </w:rPr>
                              <w:instrText xml:space="preserve"> SEQ Figure \* ARABIC </w:instrText>
                            </w:r>
                            <w:r w:rsidRPr="00CA422E">
                              <w:rPr>
                                <w:b/>
                              </w:rPr>
                              <w:fldChar w:fldCharType="separate"/>
                            </w:r>
                            <w:r>
                              <w:rPr>
                                <w:b/>
                                <w:noProof/>
                              </w:rPr>
                              <w:t>17</w:t>
                            </w:r>
                            <w:r w:rsidRPr="00CA422E">
                              <w:rPr>
                                <w:b/>
                              </w:rPr>
                              <w:fldChar w:fldCharType="end"/>
                            </w:r>
                            <w:bookmarkEnd w:id="179"/>
                            <w:r w:rsidRPr="00CA422E">
                              <w:rPr>
                                <w:b/>
                              </w:rPr>
                              <w:t>:</w:t>
                            </w:r>
                            <w:r>
                              <w:t xml:space="preserve"> C</w:t>
                            </w:r>
                            <w:r w:rsidRPr="00680E41">
                              <w:t xml:space="preserve">olor-coded tabulated results of the Durham Osmolyte Screen run on </w:t>
                            </w:r>
                            <w:r w:rsidRPr="00CA422E">
                              <w:rPr>
                                <w:i/>
                              </w:rPr>
                              <w:t>Am</w:t>
                            </w:r>
                            <w:r w:rsidRPr="00680E41">
                              <w:t>GST-F1.</w:t>
                            </w:r>
                            <w:bookmarkEnd w:id="180"/>
                            <w:bookmarkEnd w:id="181"/>
                            <w:bookmarkEnd w:id="18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A2756E7" id="Text Box 236" o:spid="_x0000_s1101" type="#_x0000_t202" style="position:absolute;left:0;text-align:left;margin-left:-.3pt;margin-top:198.05pt;width:432.25pt;height:22.2pt;z-index:251794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" stroked="f">
                <v:textbox style="mso-fit-shape-to-text:t" inset="0,0,0,0">
                  <w:txbxContent>
                    <w:p w14:paraId="5D90C369" w14:textId="6FD7471E" w:rsidR="006933C7" w:rsidRPr="001935EB" w:rsidRDefault="006933C7" w:rsidP="00CA422E">
                      <w:pPr>
                        <w:pStyle w:val="Caption"/>
                        <w:rPr>
                          <w:rFonts w:ascii="Calibri" w:hAnsi="Calibri"/>
                          <w:noProof/>
                          <w:color w:val="000000" w:themeColor="text1"/>
                          <w:sz w:val="24"/>
                          <w:szCs w:val="20"/>
                        </w:rPr>
                      </w:pPr>
                      <w:bookmarkStart w:id="183" w:name="_Ref490221733"/>
                      <w:bookmarkStart w:id="184" w:name="_Toc490225045"/>
                      <w:bookmarkStart w:id="185" w:name="_Toc490225074"/>
                      <w:bookmarkStart w:id="186" w:name="_Toc490635971"/>
                      <w:r w:rsidRPr="00CA422E">
                        <w:rPr>
                          <w:b/>
                        </w:rPr>
                        <w:t xml:space="preserve">Figure </w:t>
                      </w:r>
                      <w:r w:rsidRPr="00CA422E">
                        <w:rPr>
                          <w:b/>
                        </w:rPr>
                        <w:fldChar w:fldCharType="begin"/>
                      </w:r>
                      <w:r w:rsidRPr="00CA422E">
                        <w:rPr>
                          <w:b/>
                        </w:rPr>
                        <w:instrText xml:space="preserve"> SEQ Figure \* ARABIC </w:instrText>
                      </w:r>
                      <w:r w:rsidRPr="00CA422E">
                        <w:rPr>
                          <w:b/>
                        </w:rPr>
                        <w:fldChar w:fldCharType="separate"/>
                      </w:r>
                      <w:r>
                        <w:rPr>
                          <w:b/>
                          <w:noProof/>
                        </w:rPr>
                        <w:t>17</w:t>
                      </w:r>
                      <w:r w:rsidRPr="00CA422E">
                        <w:rPr>
                          <w:b/>
                        </w:rPr>
                        <w:fldChar w:fldCharType="end"/>
                      </w:r>
                      <w:bookmarkEnd w:id="183"/>
                      <w:r w:rsidRPr="00CA422E">
                        <w:rPr>
                          <w:b/>
                        </w:rPr>
                        <w:t>:</w:t>
                      </w:r>
                      <w:r>
                        <w:t xml:space="preserve"> C</w:t>
                      </w:r>
                      <w:r w:rsidRPr="00680E41">
                        <w:t xml:space="preserve">olor-coded tabulated results of the Durham Osmolyte Screen run on </w:t>
                      </w:r>
                      <w:r w:rsidRPr="00CA422E">
                        <w:rPr>
                          <w:i/>
                        </w:rPr>
                        <w:t>Am</w:t>
                      </w:r>
                      <w:r w:rsidRPr="00680E41">
                        <w:t>GST-F1.</w:t>
                      </w:r>
                      <w:bookmarkEnd w:id="184"/>
                      <w:bookmarkEnd w:id="185"/>
                      <w:bookmarkEnd w:id="186"/>
                    </w:p>
                  </w:txbxContent>
                </v:textbox>
                <w10:wrap type="topAndBottom"/>
              </v:shape>
            </w:pict>
          </mc:Fallback>
        </mc:AlternateContent>
      </w:r>
    </w:p>
    <w:p w14:paraId="1F5F239B" w14:textId="07B04E9C" w:rsidR="005A3F73" w:rsidRPr="002D04CE" w:rsidRDefault="005A3F73" w:rsidP="005A3F73">
      <w:pPr>
        <w:widowControl w:val="0"/>
        <w:autoSpaceDE w:val="0"/>
        <w:autoSpaceDN w:val="0"/>
        <w:adjustRightInd w:val="0"/>
        <w:spacing w:after="240" w:line="360" w:lineRule="auto"/>
        <w:contextualSpacing/>
        <w:jc w:val="both"/>
        <w:rPr>
          <w:rFonts w:ascii="Calibri" w:hAnsi="Calibri"/>
          <w:iCs/>
          <w:color w:val="000000" w:themeColor="text1"/>
          <w:szCs w:val="20"/>
        </w:rPr>
      </w:pPr>
      <w:r w:rsidRPr="00053DB5">
        <w:rPr>
          <w:rFonts w:ascii="Calibri" w:hAnsi="Calibri"/>
          <w:iCs/>
          <w:noProof/>
          <w:color w:val="000000" w:themeColor="text1"/>
          <w:szCs w:val="20"/>
          <w:lang w:eastAsia="en-GB"/>
        </w:rPr>
        <w:drawing>
          <wp:anchor distT="0" distB="0" distL="114300" distR="114300" simplePos="0" relativeHeight="251729920" behindDoc="0" locked="0" layoutInCell="1" allowOverlap="1" wp14:anchorId="793C510E" wp14:editId="0BDF4FCF">
            <wp:simplePos x="0" y="0"/>
            <wp:positionH relativeFrom="margin">
              <wp:align>center</wp:align>
            </wp:positionH>
            <wp:positionV relativeFrom="margin">
              <wp:align>top</wp:align>
            </wp:positionV>
            <wp:extent cx="4420870" cy="2496185"/>
            <wp:effectExtent l="0" t="0" r="0" b="0"/>
            <wp:wrapTopAndBottom/>
            <wp:docPr id="153" name="Picture 153" descr="../Thermal%20Shift%20Assay/PROCESSED%20DATA/AmGSTF1_Osmolyte_211016/GST_Osmolyte_211016.csv_T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hermal%20Shift%20Assay/PROCESSED%20DATA/AmGSTF1_Osmolyte_211016/GST_Osmolyte_211016.csv_Table.png"/>
                    <pic:cNvPicPr>
                      <a:picLocks noChangeAspect="1" noChangeArrowheads="1"/>
                    </pic:cNvPicPr>
                  </pic:nvPicPr>
                  <pic:blipFill rotWithShape="1">
                    <a:blip r:embed="rId90">
                      <a:extLst>
                        <a:ext uri="{28A0092B-C50C-407E-A947-70E740481C1C}">
                          <a14:useLocalDpi xmlns:a14="http://schemas.microsoft.com/office/drawing/2010/main" val="0"/>
                        </a:ext>
                      </a:extLst>
                    </a:blip>
                    <a:srcRect l="11305" t="11368" r="8109" b="15773"/>
                    <a:stretch/>
                  </pic:blipFill>
                  <pic:spPr bwMode="auto">
                    <a:xfrm>
                      <a:off x="0" y="0"/>
                      <a:ext cx="4420870" cy="24961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53DB5">
        <w:rPr>
          <w:rFonts w:ascii="Calibri" w:hAnsi="Calibri" w:cs="Times New Roman"/>
          <w:color w:val="000000" w:themeColor="text1"/>
        </w:rPr>
        <w:t xml:space="preserve">The stark differences observed between the </w:t>
      </w:r>
      <w:r w:rsidRPr="00053DB5">
        <w:rPr>
          <w:rFonts w:ascii="Calibri" w:hAnsi="Calibri"/>
          <w:i/>
          <w:iCs/>
          <w:color w:val="000000" w:themeColor="text1"/>
          <w:szCs w:val="20"/>
        </w:rPr>
        <w:t>Zm</w:t>
      </w:r>
      <w:r w:rsidRPr="00053DB5">
        <w:rPr>
          <w:rFonts w:ascii="Calibri" w:hAnsi="Calibri"/>
          <w:iCs/>
          <w:color w:val="000000" w:themeColor="text1"/>
          <w:szCs w:val="20"/>
        </w:rPr>
        <w:t>GST-F1</w:t>
      </w:r>
      <w:r w:rsidRPr="00053DB5">
        <w:rPr>
          <w:rFonts w:ascii="Calibri" w:hAnsi="Calibri" w:cs="Times New Roman"/>
          <w:color w:val="000000" w:themeColor="text1"/>
        </w:rPr>
        <w:t xml:space="preserve"> crystallisation conditions and the thermally stabilising conditions of </w:t>
      </w:r>
      <w:r w:rsidRPr="00053DB5">
        <w:rPr>
          <w:rFonts w:ascii="Calibri" w:hAnsi="Calibri"/>
          <w:i/>
          <w:iCs/>
          <w:color w:val="000000" w:themeColor="text1"/>
          <w:szCs w:val="20"/>
        </w:rPr>
        <w:t>Am</w:t>
      </w:r>
      <w:r w:rsidRPr="00053DB5">
        <w:rPr>
          <w:rFonts w:ascii="Calibri" w:hAnsi="Calibri"/>
          <w:iCs/>
          <w:color w:val="000000" w:themeColor="text1"/>
          <w:szCs w:val="20"/>
        </w:rPr>
        <w:t xml:space="preserve">GST-F1 </w:t>
      </w:r>
      <w:r w:rsidRPr="00053DB5">
        <w:rPr>
          <w:rFonts w:ascii="Calibri" w:hAnsi="Calibri" w:cs="Times New Roman"/>
          <w:color w:val="000000" w:themeColor="text1"/>
        </w:rPr>
        <w:t xml:space="preserve">could be explained by the relatively low sequence identity of </w:t>
      </w:r>
      <w:r>
        <w:rPr>
          <w:rFonts w:ascii="Calibri" w:hAnsi="Calibri" w:cs="Times New Roman"/>
          <w:color w:val="000000" w:themeColor="text1"/>
        </w:rPr>
        <w:t xml:space="preserve">only </w:t>
      </w:r>
      <w:r w:rsidRPr="00053DB5">
        <w:rPr>
          <w:rFonts w:ascii="Calibri" w:hAnsi="Calibri" w:cs="Times New Roman"/>
          <w:color w:val="000000" w:themeColor="text1"/>
        </w:rPr>
        <w:t xml:space="preserve">48% (pairwise sequence alignment using Needle (McWilliam </w:t>
      </w:r>
      <w:r w:rsidRPr="00053DB5">
        <w:rPr>
          <w:rFonts w:ascii="Calibri" w:hAnsi="Calibri" w:cs="Times New Roman"/>
          <w:i/>
          <w:color w:val="000000" w:themeColor="text1"/>
        </w:rPr>
        <w:t>et al.</w:t>
      </w:r>
      <w:r w:rsidRPr="00053DB5">
        <w:rPr>
          <w:rFonts w:ascii="Calibri" w:hAnsi="Calibri" w:cs="Times New Roman"/>
          <w:color w:val="000000" w:themeColor="text1"/>
        </w:rPr>
        <w:t>, 2013))</w:t>
      </w:r>
      <w:r>
        <w:rPr>
          <w:rFonts w:ascii="Calibri" w:hAnsi="Calibri" w:cs="Times New Roman"/>
          <w:color w:val="000000" w:themeColor="text1"/>
        </w:rPr>
        <w:t xml:space="preserve">; this sequence difference is too large to infer any similarity between the 3D protein folds of </w:t>
      </w:r>
      <w:r w:rsidRPr="00053DB5">
        <w:rPr>
          <w:rFonts w:ascii="Calibri" w:hAnsi="Calibri"/>
          <w:i/>
          <w:iCs/>
          <w:color w:val="000000" w:themeColor="text1"/>
          <w:szCs w:val="20"/>
        </w:rPr>
        <w:t>Am</w:t>
      </w:r>
      <w:r w:rsidRPr="00053DB5">
        <w:rPr>
          <w:rFonts w:ascii="Calibri" w:hAnsi="Calibri"/>
          <w:iCs/>
          <w:color w:val="000000" w:themeColor="text1"/>
          <w:szCs w:val="20"/>
        </w:rPr>
        <w:t>GST-F1</w:t>
      </w:r>
      <w:r>
        <w:rPr>
          <w:rFonts w:ascii="Calibri" w:hAnsi="Calibri"/>
          <w:iCs/>
          <w:color w:val="000000" w:themeColor="text1"/>
          <w:szCs w:val="20"/>
        </w:rPr>
        <w:t xml:space="preserve"> and </w:t>
      </w:r>
      <w:r w:rsidRPr="00053DB5">
        <w:rPr>
          <w:rFonts w:ascii="Calibri" w:hAnsi="Calibri"/>
          <w:i/>
          <w:iCs/>
          <w:color w:val="000000" w:themeColor="text1"/>
          <w:szCs w:val="20"/>
        </w:rPr>
        <w:t>Zm</w:t>
      </w:r>
      <w:r w:rsidRPr="00053DB5">
        <w:rPr>
          <w:rFonts w:ascii="Calibri" w:hAnsi="Calibri"/>
          <w:iCs/>
          <w:color w:val="000000" w:themeColor="text1"/>
          <w:szCs w:val="20"/>
        </w:rPr>
        <w:t>GST-F1</w:t>
      </w:r>
      <w:r>
        <w:rPr>
          <w:rFonts w:ascii="Calibri" w:hAnsi="Calibri" w:cs="Times New Roman"/>
          <w:color w:val="000000" w:themeColor="text1"/>
        </w:rPr>
        <w:t xml:space="preserve">. </w:t>
      </w:r>
      <w:r w:rsidRPr="00053DB5">
        <w:rPr>
          <w:rFonts w:ascii="Calibri" w:hAnsi="Calibri" w:cs="Times New Roman"/>
          <w:color w:val="000000" w:themeColor="text1"/>
        </w:rPr>
        <w:t xml:space="preserve">Importantly, the TSA data gathered using all three Durham Screens could most certainly guide future crystallisation trials of </w:t>
      </w:r>
      <w:r w:rsidRPr="00053DB5">
        <w:rPr>
          <w:rFonts w:ascii="Calibri" w:hAnsi="Calibri"/>
          <w:i/>
          <w:iCs/>
          <w:color w:val="000000" w:themeColor="text1"/>
          <w:szCs w:val="20"/>
        </w:rPr>
        <w:t>Am</w:t>
      </w:r>
      <w:r w:rsidRPr="00053DB5">
        <w:rPr>
          <w:rFonts w:ascii="Calibri" w:hAnsi="Calibri"/>
          <w:iCs/>
          <w:color w:val="000000" w:themeColor="text1"/>
          <w:szCs w:val="20"/>
        </w:rPr>
        <w:t>GST-F1 as several salts, buffers and additives have been identified as stabilising agents for this particular protein.</w:t>
      </w:r>
    </w:p>
    <w:p w14:paraId="1FE5B100" w14:textId="08F85403" w:rsidR="005A3F73" w:rsidRPr="00DF24A5" w:rsidRDefault="005A3F73" w:rsidP="005A3F73">
      <w:pPr>
        <w:widowControl w:val="0"/>
        <w:autoSpaceDE w:val="0"/>
        <w:autoSpaceDN w:val="0"/>
        <w:adjustRightInd w:val="0"/>
        <w:spacing w:after="240" w:line="360" w:lineRule="auto"/>
        <w:contextualSpacing/>
        <w:jc w:val="both"/>
        <w:rPr>
          <w:rFonts w:ascii="Calibri" w:hAnsi="Calibri" w:cs="Times New Roman"/>
          <w:color w:val="000000" w:themeColor="text1"/>
        </w:rPr>
      </w:pPr>
    </w:p>
    <w:p w14:paraId="49C40F9C" w14:textId="77777777" w:rsidR="005A3F73" w:rsidRPr="00DF24A5" w:rsidRDefault="005A3F73" w:rsidP="00E64968">
      <w:pPr>
        <w:pStyle w:val="ThesisHeading3"/>
        <w:outlineLvl w:val="0"/>
      </w:pPr>
      <w:bookmarkStart w:id="187" w:name="_Toc490317494"/>
      <w:r w:rsidRPr="00DF24A5">
        <w:t>1.3.6. Hen Egg White Lysozyme</w:t>
      </w:r>
      <w:bookmarkEnd w:id="187"/>
    </w:p>
    <w:p w14:paraId="0197BFDF" w14:textId="77777777" w:rsidR="005A3F73" w:rsidRPr="00DF24A5" w:rsidRDefault="005A3F73" w:rsidP="005A3F73">
      <w:pPr>
        <w:widowControl w:val="0"/>
        <w:autoSpaceDE w:val="0"/>
        <w:autoSpaceDN w:val="0"/>
        <w:adjustRightInd w:val="0"/>
        <w:spacing w:after="240" w:line="360" w:lineRule="auto"/>
        <w:contextualSpacing/>
        <w:jc w:val="both"/>
        <w:rPr>
          <w:rFonts w:ascii="Calibri" w:hAnsi="Calibri" w:cs="Times New Roman"/>
          <w:color w:val="000000" w:themeColor="text1"/>
        </w:rPr>
      </w:pPr>
    </w:p>
    <w:p w14:paraId="35A88C94" w14:textId="77777777" w:rsidR="005A3F73" w:rsidRPr="00053DB5" w:rsidRDefault="005A3F73" w:rsidP="005A3F73">
      <w:pPr>
        <w:widowControl w:val="0"/>
        <w:autoSpaceDE w:val="0"/>
        <w:autoSpaceDN w:val="0"/>
        <w:adjustRightInd w:val="0"/>
        <w:spacing w:after="240" w:line="360" w:lineRule="auto"/>
        <w:contextualSpacing/>
        <w:jc w:val="both"/>
        <w:rPr>
          <w:rFonts w:ascii="Calibri" w:hAnsi="Calibri" w:cs="Times New Roman"/>
          <w:color w:val="000000" w:themeColor="text1"/>
        </w:rPr>
      </w:pPr>
      <w:r w:rsidRPr="00DF24A5">
        <w:rPr>
          <w:rFonts w:ascii="Calibri" w:hAnsi="Calibri" w:cs="Times New Roman"/>
          <w:color w:val="000000" w:themeColor="text1"/>
        </w:rPr>
        <w:t xml:space="preserve">HEWL, like BSA in </w:t>
      </w:r>
      <w:r w:rsidRPr="001C221B">
        <w:rPr>
          <w:rFonts w:ascii="Calibri" w:hAnsi="Calibri" w:cs="Times New Roman"/>
          <w:b/>
          <w:color w:val="000000" w:themeColor="text1"/>
        </w:rPr>
        <w:t>Section 1.3.1.</w:t>
      </w:r>
      <w:r w:rsidRPr="00DF24A5">
        <w:rPr>
          <w:rFonts w:ascii="Calibri" w:hAnsi="Calibri" w:cs="Times New Roman"/>
          <w:color w:val="000000" w:themeColor="text1"/>
        </w:rPr>
        <w:t xml:space="preserve">, is a fully studied and characterised protein. An electron density map of HEWL from </w:t>
      </w:r>
      <w:r w:rsidRPr="00DF24A5">
        <w:rPr>
          <w:rFonts w:ascii="Calibri" w:hAnsi="Calibri" w:cs="Times New Roman"/>
          <w:i/>
          <w:color w:val="000000" w:themeColor="text1"/>
        </w:rPr>
        <w:t xml:space="preserve">Gallus </w:t>
      </w:r>
      <w:proofErr w:type="spellStart"/>
      <w:r w:rsidRPr="00DF24A5">
        <w:rPr>
          <w:rFonts w:ascii="Calibri" w:hAnsi="Calibri" w:cs="Times New Roman"/>
          <w:i/>
          <w:color w:val="000000" w:themeColor="text1"/>
        </w:rPr>
        <w:t>gallus</w:t>
      </w:r>
      <w:proofErr w:type="spellEnd"/>
      <w:r w:rsidRPr="00DF24A5">
        <w:rPr>
          <w:rFonts w:ascii="Calibri" w:hAnsi="Calibri" w:cs="Times New Roman"/>
          <w:color w:val="000000" w:themeColor="text1"/>
        </w:rPr>
        <w:t xml:space="preserve"> published in 1965 describes the crystals being grown at pH 4.7 in the presence of 1 M NaCl (Blake </w:t>
      </w:r>
      <w:r w:rsidRPr="00DF24A5">
        <w:rPr>
          <w:rFonts w:ascii="Calibri" w:hAnsi="Calibri" w:cs="Times New Roman"/>
          <w:i/>
          <w:color w:val="000000" w:themeColor="text1"/>
        </w:rPr>
        <w:t>et al.</w:t>
      </w:r>
      <w:r w:rsidRPr="00DF24A5">
        <w:rPr>
          <w:rFonts w:ascii="Calibri" w:hAnsi="Calibri" w:cs="Times New Roman"/>
          <w:color w:val="000000" w:themeColor="text1"/>
        </w:rPr>
        <w:t xml:space="preserve">, 1965); </w:t>
      </w:r>
      <w:r w:rsidRPr="00DF24A5">
        <w:rPr>
          <w:rFonts w:ascii="Calibri" w:hAnsi="Calibri" w:cs="Times New Roman"/>
          <w:i/>
          <w:color w:val="000000" w:themeColor="text1"/>
        </w:rPr>
        <w:t>G. gallus</w:t>
      </w:r>
      <w:r w:rsidRPr="00DF24A5">
        <w:rPr>
          <w:rFonts w:ascii="Calibri" w:hAnsi="Calibri" w:cs="Times New Roman"/>
          <w:color w:val="000000" w:themeColor="text1"/>
        </w:rPr>
        <w:t xml:space="preserve">, a bird species commonly known as the Red Junglefowl, is the </w:t>
      </w:r>
      <w:r w:rsidRPr="00053DB5">
        <w:rPr>
          <w:rFonts w:ascii="Calibri" w:hAnsi="Calibri" w:cs="Times New Roman"/>
          <w:color w:val="000000" w:themeColor="text1"/>
        </w:rPr>
        <w:t xml:space="preserve">widely accepted primary progenitor of the domestic chicken. Currently, there are over 350 refined X-ray crystal structures of </w:t>
      </w:r>
      <w:r w:rsidRPr="00053DB5">
        <w:rPr>
          <w:rFonts w:ascii="Calibri" w:hAnsi="Calibri" w:cs="Times New Roman"/>
          <w:i/>
          <w:color w:val="000000" w:themeColor="text1"/>
        </w:rPr>
        <w:t>Gg</w:t>
      </w:r>
      <w:r w:rsidRPr="00053DB5">
        <w:rPr>
          <w:rFonts w:ascii="Calibri" w:hAnsi="Calibri" w:cs="Times New Roman"/>
          <w:color w:val="000000" w:themeColor="text1"/>
        </w:rPr>
        <w:t>HEWL deposited in the PDB, covering monoclinic</w:t>
      </w:r>
      <w:r>
        <w:rPr>
          <w:rFonts w:ascii="Calibri" w:hAnsi="Calibri" w:cs="Times New Roman"/>
          <w:color w:val="000000" w:themeColor="text1"/>
        </w:rPr>
        <w:t xml:space="preserve"> (Harata, 1994)</w:t>
      </w:r>
      <w:r w:rsidRPr="00053DB5">
        <w:rPr>
          <w:rFonts w:ascii="Calibri" w:hAnsi="Calibri" w:cs="Times New Roman"/>
          <w:color w:val="000000" w:themeColor="text1"/>
        </w:rPr>
        <w:t>, orthorhombic</w:t>
      </w:r>
      <w:r>
        <w:rPr>
          <w:rFonts w:ascii="Calibri" w:hAnsi="Calibri" w:cs="Times New Roman"/>
          <w:color w:val="000000" w:themeColor="text1"/>
        </w:rPr>
        <w:t xml:space="preserve"> (Sukumar </w:t>
      </w:r>
      <w:r w:rsidRPr="00B12059">
        <w:rPr>
          <w:rFonts w:ascii="Calibri" w:hAnsi="Calibri" w:cs="Times New Roman"/>
          <w:i/>
          <w:color w:val="000000" w:themeColor="text1"/>
        </w:rPr>
        <w:t>et al.</w:t>
      </w:r>
      <w:r>
        <w:rPr>
          <w:rFonts w:ascii="Calibri" w:hAnsi="Calibri" w:cs="Times New Roman"/>
          <w:color w:val="000000" w:themeColor="text1"/>
        </w:rPr>
        <w:t>, 1999)</w:t>
      </w:r>
      <w:r w:rsidRPr="00053DB5">
        <w:rPr>
          <w:rFonts w:ascii="Calibri" w:hAnsi="Calibri" w:cs="Times New Roman"/>
          <w:color w:val="000000" w:themeColor="text1"/>
        </w:rPr>
        <w:t>, tetragonal</w:t>
      </w:r>
      <w:r>
        <w:rPr>
          <w:rFonts w:ascii="Calibri" w:hAnsi="Calibri" w:cs="Times New Roman"/>
          <w:color w:val="000000" w:themeColor="text1"/>
        </w:rPr>
        <w:t xml:space="preserve"> (Vaney </w:t>
      </w:r>
      <w:r w:rsidRPr="003C50A3">
        <w:rPr>
          <w:rFonts w:ascii="Calibri" w:hAnsi="Calibri" w:cs="Times New Roman"/>
          <w:i/>
          <w:color w:val="000000" w:themeColor="text1"/>
        </w:rPr>
        <w:t>et al.</w:t>
      </w:r>
      <w:r>
        <w:rPr>
          <w:rFonts w:ascii="Calibri" w:hAnsi="Calibri" w:cs="Times New Roman"/>
          <w:color w:val="000000" w:themeColor="text1"/>
        </w:rPr>
        <w:t>, 1996)</w:t>
      </w:r>
      <w:r w:rsidRPr="00053DB5">
        <w:rPr>
          <w:rFonts w:ascii="Calibri" w:hAnsi="Calibri" w:cs="Times New Roman"/>
          <w:color w:val="000000" w:themeColor="text1"/>
        </w:rPr>
        <w:t xml:space="preserve"> and triclinic</w:t>
      </w:r>
      <w:r>
        <w:rPr>
          <w:rFonts w:ascii="Calibri" w:hAnsi="Calibri" w:cs="Times New Roman"/>
          <w:color w:val="000000" w:themeColor="text1"/>
        </w:rPr>
        <w:t xml:space="preserve"> (Walsh </w:t>
      </w:r>
      <w:r w:rsidRPr="008F29D6">
        <w:rPr>
          <w:rFonts w:ascii="Calibri" w:hAnsi="Calibri" w:cs="Times New Roman"/>
          <w:i/>
          <w:color w:val="000000" w:themeColor="text1"/>
        </w:rPr>
        <w:t>et al.</w:t>
      </w:r>
      <w:r>
        <w:rPr>
          <w:rFonts w:ascii="Calibri" w:hAnsi="Calibri" w:cs="Times New Roman"/>
          <w:color w:val="000000" w:themeColor="text1"/>
        </w:rPr>
        <w:t xml:space="preserve">, 1998) </w:t>
      </w:r>
      <w:r w:rsidRPr="00053DB5">
        <w:rPr>
          <w:rFonts w:ascii="Calibri" w:hAnsi="Calibri" w:cs="Times New Roman"/>
          <w:color w:val="000000" w:themeColor="text1"/>
        </w:rPr>
        <w:t xml:space="preserve">crystal forms. Generally, </w:t>
      </w:r>
      <w:r w:rsidRPr="00053DB5">
        <w:rPr>
          <w:rFonts w:ascii="Calibri" w:hAnsi="Calibri" w:cs="Times New Roman"/>
          <w:i/>
          <w:color w:val="000000" w:themeColor="text1"/>
        </w:rPr>
        <w:t>Gg</w:t>
      </w:r>
      <w:r w:rsidRPr="00053DB5">
        <w:rPr>
          <w:rFonts w:ascii="Calibri" w:hAnsi="Calibri" w:cs="Times New Roman"/>
          <w:color w:val="000000" w:themeColor="text1"/>
        </w:rPr>
        <w:t xml:space="preserve">HEWL crystallises at an acidic pH of approximately 4.0-5.0. Sodium acetate buffer with a sodium nitrate additive yields monoclinic crystals, whereas </w:t>
      </w:r>
      <w:r w:rsidRPr="00053DB5">
        <w:rPr>
          <w:rFonts w:ascii="Calibri" w:hAnsi="Calibri" w:cs="Times New Roman"/>
          <w:color w:val="000000" w:themeColor="text1"/>
        </w:rPr>
        <w:lastRenderedPageBreak/>
        <w:t xml:space="preserve">a sodium acetate buffer with a sodium chloride additive produces tetragonal crystals (De la Mora </w:t>
      </w:r>
      <w:r w:rsidRPr="00053DB5">
        <w:rPr>
          <w:rFonts w:ascii="Calibri" w:hAnsi="Calibri" w:cs="Times New Roman"/>
          <w:i/>
          <w:color w:val="000000" w:themeColor="text1"/>
        </w:rPr>
        <w:t>et al.</w:t>
      </w:r>
      <w:r w:rsidRPr="00053DB5">
        <w:rPr>
          <w:rFonts w:ascii="Calibri" w:hAnsi="Calibri" w:cs="Times New Roman"/>
          <w:color w:val="000000" w:themeColor="text1"/>
        </w:rPr>
        <w:t xml:space="preserve">, 2011; Harata, 1994). Furthermore, HEWL has been recorded crystallising in the presence of additives such as sucrose and sorbitol (Datta </w:t>
      </w:r>
      <w:r w:rsidRPr="00053DB5">
        <w:rPr>
          <w:rFonts w:ascii="Calibri" w:hAnsi="Calibri" w:cs="Times New Roman"/>
          <w:i/>
          <w:color w:val="000000" w:themeColor="text1"/>
        </w:rPr>
        <w:t>et al.</w:t>
      </w:r>
      <w:r w:rsidRPr="00053DB5">
        <w:rPr>
          <w:rFonts w:ascii="Calibri" w:hAnsi="Calibri" w:cs="Times New Roman"/>
          <w:color w:val="000000" w:themeColor="text1"/>
        </w:rPr>
        <w:t xml:space="preserve">, 2001). </w:t>
      </w:r>
    </w:p>
    <w:p w14:paraId="1E25D6F2" w14:textId="77777777" w:rsidR="005A3F73" w:rsidRPr="00053DB5" w:rsidRDefault="005A3F73" w:rsidP="005A3F73">
      <w:pPr>
        <w:widowControl w:val="0"/>
        <w:autoSpaceDE w:val="0"/>
        <w:autoSpaceDN w:val="0"/>
        <w:adjustRightInd w:val="0"/>
        <w:spacing w:after="240" w:line="360" w:lineRule="auto"/>
        <w:contextualSpacing/>
        <w:jc w:val="both"/>
        <w:rPr>
          <w:rFonts w:ascii="Calibri" w:hAnsi="Calibri" w:cs="Times New Roman"/>
          <w:color w:val="000000" w:themeColor="text1"/>
        </w:rPr>
      </w:pPr>
    </w:p>
    <w:p w14:paraId="2CB3C44D" w14:textId="58C172A0" w:rsidR="005A3F73" w:rsidRDefault="00775803" w:rsidP="005A3F73">
      <w:pPr>
        <w:widowControl w:val="0"/>
        <w:autoSpaceDE w:val="0"/>
        <w:autoSpaceDN w:val="0"/>
        <w:adjustRightInd w:val="0"/>
        <w:spacing w:after="240" w:line="360" w:lineRule="auto"/>
        <w:contextualSpacing/>
        <w:jc w:val="both"/>
        <w:rPr>
          <w:rFonts w:ascii="Calibri" w:hAnsi="Calibri" w:cs="Times New Roman"/>
          <w:color w:val="000000" w:themeColor="text1"/>
        </w:rPr>
      </w:pPr>
      <w:r>
        <w:rPr>
          <w:noProof/>
          <w:lang w:eastAsia="en-GB"/>
        </w:rPr>
        <mc:AlternateContent>
          <mc:Choice Requires="wps">
            <w:drawing>
              <wp:anchor distT="0" distB="0" distL="114300" distR="114300" simplePos="0" relativeHeight="251796480" behindDoc="0" locked="0" layoutInCell="1" allowOverlap="1" wp14:anchorId="62E91B1A" wp14:editId="523624CE">
                <wp:simplePos x="0" y="0"/>
                <wp:positionH relativeFrom="column">
                  <wp:posOffset>-3810</wp:posOffset>
                </wp:positionH>
                <wp:positionV relativeFrom="paragraph">
                  <wp:posOffset>4194175</wp:posOffset>
                </wp:positionV>
                <wp:extent cx="5489575" cy="281940"/>
                <wp:effectExtent l="0" t="0" r="0" b="3810"/>
                <wp:wrapTopAndBottom/>
                <wp:docPr id="237" name="Text Box 237"/>
                <wp:cNvGraphicFramePr/>
                <a:graphic xmlns:a="http://schemas.openxmlformats.org/drawingml/2006/main">
                  <a:graphicData uri="http://schemas.microsoft.com/office/word/2010/wordprocessingShape">
                    <wps:wsp>
                      <wps:cNvSpPr txBox="1"/>
                      <wps:spPr>
                        <a:xfrm>
                          <a:off x="0" y="0"/>
                          <a:ext cx="5489575" cy="281940"/>
                        </a:xfrm>
                        <a:prstGeom prst="rect">
                          <a:avLst/>
                        </a:prstGeom>
                        <a:solidFill>
                          <a:prstClr val="white"/>
                        </a:solidFill>
                        <a:ln>
                          <a:noFill/>
                        </a:ln>
                      </wps:spPr>
                      <wps:txbx>
                        <w:txbxContent>
                          <w:p w14:paraId="5C382AEA" w14:textId="0E662AA1" w:rsidR="006933C7" w:rsidRPr="00733DE3" w:rsidRDefault="006933C7" w:rsidP="00775803">
                            <w:pPr>
                              <w:pStyle w:val="Caption"/>
                              <w:rPr>
                                <w:rFonts w:ascii="Calibri" w:hAnsi="Calibri" w:cs="Times New Roman"/>
                                <w:noProof/>
                                <w:color w:val="000000" w:themeColor="text1"/>
                                <w:sz w:val="24"/>
                                <w:szCs w:val="24"/>
                              </w:rPr>
                            </w:pPr>
                            <w:bookmarkStart w:id="188" w:name="_Ref490222206"/>
                            <w:bookmarkStart w:id="189" w:name="_Toc490225046"/>
                            <w:bookmarkStart w:id="190" w:name="_Toc490225075"/>
                            <w:bookmarkStart w:id="191" w:name="_Toc490635972"/>
                            <w:r w:rsidRPr="00775803">
                              <w:rPr>
                                <w:b/>
                              </w:rPr>
                              <w:t xml:space="preserve">Figure </w:t>
                            </w:r>
                            <w:r w:rsidRPr="00775803">
                              <w:rPr>
                                <w:b/>
                              </w:rPr>
                              <w:fldChar w:fldCharType="begin"/>
                            </w:r>
                            <w:r w:rsidRPr="00775803">
                              <w:rPr>
                                <w:b/>
                              </w:rPr>
                              <w:instrText xml:space="preserve"> SEQ Figure \* ARABIC </w:instrText>
                            </w:r>
                            <w:r w:rsidRPr="00775803">
                              <w:rPr>
                                <w:b/>
                              </w:rPr>
                              <w:fldChar w:fldCharType="separate"/>
                            </w:r>
                            <w:r>
                              <w:rPr>
                                <w:b/>
                                <w:noProof/>
                              </w:rPr>
                              <w:t>18</w:t>
                            </w:r>
                            <w:r w:rsidRPr="00775803">
                              <w:rPr>
                                <w:b/>
                              </w:rPr>
                              <w:fldChar w:fldCharType="end"/>
                            </w:r>
                            <w:bookmarkEnd w:id="188"/>
                            <w:r w:rsidRPr="00775803">
                              <w:rPr>
                                <w:b/>
                              </w:rPr>
                              <w:t>:</w:t>
                            </w:r>
                            <w:r>
                              <w:t xml:space="preserve"> C</w:t>
                            </w:r>
                            <w:r w:rsidRPr="0037766C">
                              <w:t xml:space="preserve">olor-coded tabulated results of the Durham Salt Screen run on </w:t>
                            </w:r>
                            <w:r w:rsidRPr="00775803">
                              <w:rPr>
                                <w:i/>
                              </w:rPr>
                              <w:t>Gg</w:t>
                            </w:r>
                            <w:r w:rsidRPr="0037766C">
                              <w:t>HEWL.</w:t>
                            </w:r>
                            <w:bookmarkEnd w:id="189"/>
                            <w:bookmarkEnd w:id="190"/>
                            <w:bookmarkEnd w:id="19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2E91B1A" id="Text Box 237" o:spid="_x0000_s1102" type="#_x0000_t202" style="position:absolute;left:0;text-align:left;margin-left:-.3pt;margin-top:330.25pt;width:432.25pt;height:22.2pt;z-index:251796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" stroked="f">
                <v:textbox style="mso-fit-shape-to-text:t" inset="0,0,0,0">
                  <w:txbxContent>
                    <w:p w14:paraId="5C382AEA" w14:textId="0E662AA1" w:rsidR="006933C7" w:rsidRPr="00733DE3" w:rsidRDefault="006933C7" w:rsidP="00775803">
                      <w:pPr>
                        <w:pStyle w:val="Caption"/>
                        <w:rPr>
                          <w:rFonts w:ascii="Calibri" w:hAnsi="Calibri" w:cs="Times New Roman"/>
                          <w:noProof/>
                          <w:color w:val="000000" w:themeColor="text1"/>
                          <w:sz w:val="24"/>
                          <w:szCs w:val="24"/>
                        </w:rPr>
                      </w:pPr>
                      <w:bookmarkStart w:id="192" w:name="_Ref490222206"/>
                      <w:bookmarkStart w:id="193" w:name="_Toc490225046"/>
                      <w:bookmarkStart w:id="194" w:name="_Toc490225075"/>
                      <w:bookmarkStart w:id="195" w:name="_Toc490635972"/>
                      <w:r w:rsidRPr="00775803">
                        <w:rPr>
                          <w:b/>
                        </w:rPr>
                        <w:t xml:space="preserve">Figure </w:t>
                      </w:r>
                      <w:r w:rsidRPr="00775803">
                        <w:rPr>
                          <w:b/>
                        </w:rPr>
                        <w:fldChar w:fldCharType="begin"/>
                      </w:r>
                      <w:r w:rsidRPr="00775803">
                        <w:rPr>
                          <w:b/>
                        </w:rPr>
                        <w:instrText xml:space="preserve"> SEQ Figure \* ARABIC </w:instrText>
                      </w:r>
                      <w:r w:rsidRPr="00775803">
                        <w:rPr>
                          <w:b/>
                        </w:rPr>
                        <w:fldChar w:fldCharType="separate"/>
                      </w:r>
                      <w:r>
                        <w:rPr>
                          <w:b/>
                          <w:noProof/>
                        </w:rPr>
                        <w:t>18</w:t>
                      </w:r>
                      <w:r w:rsidRPr="00775803">
                        <w:rPr>
                          <w:b/>
                        </w:rPr>
                        <w:fldChar w:fldCharType="end"/>
                      </w:r>
                      <w:bookmarkEnd w:id="192"/>
                      <w:r w:rsidRPr="00775803">
                        <w:rPr>
                          <w:b/>
                        </w:rPr>
                        <w:t>:</w:t>
                      </w:r>
                      <w:r>
                        <w:t xml:space="preserve"> C</w:t>
                      </w:r>
                      <w:r w:rsidRPr="0037766C">
                        <w:t xml:space="preserve">olor-coded tabulated results of the Durham Salt Screen run on </w:t>
                      </w:r>
                      <w:r w:rsidRPr="00775803">
                        <w:rPr>
                          <w:i/>
                        </w:rPr>
                        <w:t>Gg</w:t>
                      </w:r>
                      <w:r w:rsidRPr="0037766C">
                        <w:t>HEWL.</w:t>
                      </w:r>
                      <w:bookmarkEnd w:id="193"/>
                      <w:bookmarkEnd w:id="194"/>
                      <w:bookmarkEnd w:id="195"/>
                    </w:p>
                  </w:txbxContent>
                </v:textbox>
                <w10:wrap type="topAndBottom"/>
              </v:shape>
            </w:pict>
          </mc:Fallback>
        </mc:AlternateContent>
      </w:r>
      <w:r w:rsidR="005A3F73" w:rsidRPr="00053DB5">
        <w:rPr>
          <w:rFonts w:ascii="Calibri" w:hAnsi="Calibri" w:cs="Times New Roman"/>
          <w:noProof/>
          <w:color w:val="000000" w:themeColor="text1"/>
          <w:lang w:eastAsia="en-GB"/>
        </w:rPr>
        <w:drawing>
          <wp:anchor distT="0" distB="0" distL="114300" distR="114300" simplePos="0" relativeHeight="251730944" behindDoc="0" locked="0" layoutInCell="1" allowOverlap="1" wp14:anchorId="52562EF1" wp14:editId="4F53BB67">
            <wp:simplePos x="0" y="0"/>
            <wp:positionH relativeFrom="margin">
              <wp:posOffset>523875</wp:posOffset>
            </wp:positionH>
            <wp:positionV relativeFrom="margin">
              <wp:posOffset>2745366</wp:posOffset>
            </wp:positionV>
            <wp:extent cx="4444365" cy="2512060"/>
            <wp:effectExtent l="0" t="0" r="635" b="2540"/>
            <wp:wrapTopAndBottom/>
            <wp:docPr id="154" name="Picture 154" descr="../Thermal%20Shift%20Assay/PROCESSED%20DATA/Lysozyme_Salt_150316/Lysozyme_Salt_150316.csv_T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hermal%20Shift%20Assay/PROCESSED%20DATA/Lysozyme_Salt_150316/Lysozyme_Salt_150316.csv_Table.png"/>
                    <pic:cNvPicPr>
                      <a:picLocks noChangeAspect="1" noChangeArrowheads="1"/>
                    </pic:cNvPicPr>
                  </pic:nvPicPr>
                  <pic:blipFill rotWithShape="1">
                    <a:blip r:embed="rId91">
                      <a:extLst>
                        <a:ext uri="{28A0092B-C50C-407E-A947-70E740481C1C}">
                          <a14:useLocalDpi xmlns:a14="http://schemas.microsoft.com/office/drawing/2010/main" val="0"/>
                        </a:ext>
                      </a:extLst>
                    </a:blip>
                    <a:srcRect l="11015" t="11136" r="7955" b="15533"/>
                    <a:stretch/>
                  </pic:blipFill>
                  <pic:spPr bwMode="auto">
                    <a:xfrm>
                      <a:off x="0" y="0"/>
                      <a:ext cx="4444365" cy="25120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libri" w:hAnsi="Calibri" w:cs="Times New Roman"/>
          <w:color w:val="000000" w:themeColor="text1"/>
        </w:rPr>
        <w:fldChar w:fldCharType="begin"/>
      </w:r>
      <w:r>
        <w:rPr>
          <w:rFonts w:ascii="Calibri" w:hAnsi="Calibri" w:cs="Times New Roman"/>
          <w:color w:val="000000" w:themeColor="text1"/>
        </w:rPr>
        <w:instrText xml:space="preserve"> REF _Ref490222206 \h </w:instrText>
      </w:r>
      <w:r>
        <w:rPr>
          <w:rFonts w:ascii="Calibri" w:hAnsi="Calibri" w:cs="Times New Roman"/>
          <w:color w:val="000000" w:themeColor="text1"/>
        </w:rPr>
      </w:r>
      <w:r>
        <w:rPr>
          <w:rFonts w:ascii="Calibri" w:hAnsi="Calibri" w:cs="Times New Roman"/>
          <w:color w:val="000000" w:themeColor="text1"/>
        </w:rPr>
        <w:fldChar w:fldCharType="separate"/>
      </w:r>
      <w:r w:rsidR="006024A1" w:rsidRPr="00775803">
        <w:rPr>
          <w:b/>
        </w:rPr>
        <w:t xml:space="preserve">Figure </w:t>
      </w:r>
      <w:r w:rsidR="006024A1">
        <w:rPr>
          <w:b/>
          <w:noProof/>
        </w:rPr>
        <w:t>18</w:t>
      </w:r>
      <w:r>
        <w:rPr>
          <w:rFonts w:ascii="Calibri" w:hAnsi="Calibri" w:cs="Times New Roman"/>
          <w:color w:val="000000" w:themeColor="text1"/>
        </w:rPr>
        <w:fldChar w:fldCharType="end"/>
      </w:r>
      <w:r w:rsidR="005A3F73" w:rsidRPr="00053DB5">
        <w:rPr>
          <w:rFonts w:ascii="Calibri" w:hAnsi="Calibri" w:cs="Times New Roman"/>
          <w:color w:val="000000" w:themeColor="text1"/>
        </w:rPr>
        <w:t xml:space="preserve"> displays the results for the Durham Salt Screen. </w:t>
      </w:r>
      <w:r w:rsidR="005A3F73" w:rsidRPr="00053DB5">
        <w:rPr>
          <w:rFonts w:ascii="Calibri" w:hAnsi="Calibri" w:cs="Times New Roman"/>
          <w:i/>
          <w:color w:val="000000" w:themeColor="text1"/>
        </w:rPr>
        <w:t>Gg</w:t>
      </w:r>
      <w:r w:rsidR="005A3F73" w:rsidRPr="00053DB5">
        <w:rPr>
          <w:rFonts w:ascii="Calibri" w:hAnsi="Calibri" w:cs="Times New Roman"/>
          <w:color w:val="000000" w:themeColor="text1"/>
        </w:rPr>
        <w:t>HEWL was most stabilised by 0.6-1.5 M (NH</w:t>
      </w:r>
      <w:r w:rsidR="005A3F73" w:rsidRPr="00053DB5">
        <w:rPr>
          <w:rFonts w:ascii="Calibri" w:hAnsi="Calibri" w:cs="Times New Roman"/>
          <w:color w:val="000000" w:themeColor="text1"/>
          <w:vertAlign w:val="subscript"/>
        </w:rPr>
        <w:t>4</w:t>
      </w:r>
      <w:r w:rsidR="005A3F73" w:rsidRPr="00053DB5">
        <w:rPr>
          <w:rFonts w:ascii="Calibri" w:hAnsi="Calibri" w:cs="Times New Roman"/>
          <w:color w:val="000000" w:themeColor="text1"/>
        </w:rPr>
        <w:t>)</w:t>
      </w:r>
      <w:r w:rsidR="005A3F73" w:rsidRPr="00053DB5">
        <w:rPr>
          <w:rFonts w:ascii="Calibri" w:hAnsi="Calibri" w:cs="Times New Roman"/>
          <w:color w:val="000000" w:themeColor="text1"/>
          <w:vertAlign w:val="subscript"/>
        </w:rPr>
        <w:t>2</w:t>
      </w:r>
      <w:r w:rsidR="005A3F73" w:rsidRPr="00053DB5">
        <w:rPr>
          <w:rFonts w:ascii="Calibri" w:hAnsi="Calibri" w:cs="Times New Roman"/>
          <w:color w:val="000000" w:themeColor="text1"/>
        </w:rPr>
        <w:t>SO</w:t>
      </w:r>
      <w:r w:rsidR="005A3F73" w:rsidRPr="00053DB5">
        <w:rPr>
          <w:rFonts w:ascii="Calibri" w:hAnsi="Calibri" w:cs="Times New Roman"/>
          <w:color w:val="000000" w:themeColor="text1"/>
          <w:vertAlign w:val="subscript"/>
        </w:rPr>
        <w:t>4</w:t>
      </w:r>
      <w:r w:rsidR="005A3F73" w:rsidRPr="00053DB5">
        <w:rPr>
          <w:rFonts w:ascii="Calibri" w:hAnsi="Calibri" w:cs="Times New Roman"/>
          <w:color w:val="000000" w:themeColor="text1"/>
        </w:rPr>
        <w:t xml:space="preserve"> (wells B7-B10) and 0.4-1.0 M Na</w:t>
      </w:r>
      <w:r w:rsidR="005A3F73" w:rsidRPr="00053DB5">
        <w:rPr>
          <w:rFonts w:ascii="Calibri" w:hAnsi="Calibri" w:cs="Times New Roman"/>
          <w:color w:val="000000" w:themeColor="text1"/>
          <w:vertAlign w:val="subscript"/>
        </w:rPr>
        <w:t>2</w:t>
      </w:r>
      <w:r w:rsidR="005A3F73" w:rsidRPr="00053DB5">
        <w:rPr>
          <w:rFonts w:ascii="Calibri" w:hAnsi="Calibri" w:cs="Times New Roman"/>
          <w:color w:val="000000" w:themeColor="text1"/>
        </w:rPr>
        <w:t>SO</w:t>
      </w:r>
      <w:r w:rsidR="005A3F73" w:rsidRPr="00053DB5">
        <w:rPr>
          <w:rFonts w:ascii="Calibri" w:hAnsi="Calibri" w:cs="Times New Roman"/>
          <w:color w:val="000000" w:themeColor="text1"/>
          <w:vertAlign w:val="subscript"/>
        </w:rPr>
        <w:t>4</w:t>
      </w:r>
      <w:r w:rsidR="005A3F73" w:rsidRPr="00053DB5">
        <w:rPr>
          <w:rFonts w:ascii="Calibri" w:hAnsi="Calibri" w:cs="Times New Roman"/>
          <w:color w:val="000000" w:themeColor="text1"/>
        </w:rPr>
        <w:t xml:space="preserve"> (wells D6-D9); sulfate ions appear to be particularly stabilising. Interestingly, all NaCl concentrations tested did not significantly thermally stabilise or destabilise HEWL (wells C1-C6). Interestingly, 5 mM sodium tungstate and 5 mM TCEP were distinct destabilisers in the Salt Screen (wells H8 and H11, respectively). </w:t>
      </w:r>
    </w:p>
    <w:p w14:paraId="1E311CA2" w14:textId="77777777" w:rsidR="005A3F73" w:rsidRPr="00775803" w:rsidRDefault="005A3F73" w:rsidP="005A3F73">
      <w:pPr>
        <w:widowControl w:val="0"/>
        <w:autoSpaceDE w:val="0"/>
        <w:autoSpaceDN w:val="0"/>
        <w:adjustRightInd w:val="0"/>
        <w:spacing w:after="240" w:line="360" w:lineRule="auto"/>
        <w:contextualSpacing/>
        <w:jc w:val="both"/>
        <w:rPr>
          <w:rFonts w:ascii="Calibri" w:hAnsi="Calibri"/>
          <w:iCs/>
          <w:color w:val="000000" w:themeColor="text1"/>
        </w:rPr>
      </w:pPr>
    </w:p>
    <w:p w14:paraId="103673E6" w14:textId="4DFE1130" w:rsidR="00775803" w:rsidRDefault="005A3F73" w:rsidP="00775803">
      <w:pPr>
        <w:widowControl w:val="0"/>
        <w:autoSpaceDE w:val="0"/>
        <w:autoSpaceDN w:val="0"/>
        <w:adjustRightInd w:val="0"/>
        <w:spacing w:after="240" w:line="360" w:lineRule="auto"/>
        <w:contextualSpacing/>
        <w:jc w:val="both"/>
        <w:rPr>
          <w:rFonts w:ascii="Calibri" w:hAnsi="Calibri" w:cs="Times New Roman"/>
          <w:color w:val="000000" w:themeColor="text1"/>
        </w:rPr>
      </w:pPr>
      <w:r w:rsidRPr="00053DB5">
        <w:rPr>
          <w:rFonts w:ascii="Calibri" w:hAnsi="Calibri"/>
          <w:iCs/>
          <w:color w:val="000000" w:themeColor="text1"/>
          <w:szCs w:val="20"/>
        </w:rPr>
        <w:t xml:space="preserve">As evidenced by </w:t>
      </w:r>
      <w:r w:rsidR="00775803">
        <w:rPr>
          <w:rFonts w:ascii="Calibri" w:hAnsi="Calibri"/>
          <w:iCs/>
          <w:color w:val="000000" w:themeColor="text1"/>
          <w:szCs w:val="20"/>
        </w:rPr>
        <w:fldChar w:fldCharType="begin"/>
      </w:r>
      <w:r w:rsidR="00775803">
        <w:rPr>
          <w:rFonts w:ascii="Calibri" w:hAnsi="Calibri"/>
          <w:iCs/>
          <w:color w:val="000000" w:themeColor="text1"/>
          <w:szCs w:val="20"/>
        </w:rPr>
        <w:instrText xml:space="preserve"> REF _Ref490222272 \h </w:instrText>
      </w:r>
      <w:r w:rsidR="00775803">
        <w:rPr>
          <w:rFonts w:ascii="Calibri" w:hAnsi="Calibri"/>
          <w:iCs/>
          <w:color w:val="000000" w:themeColor="text1"/>
          <w:szCs w:val="20"/>
        </w:rPr>
      </w:r>
      <w:r w:rsidR="00775803">
        <w:rPr>
          <w:rFonts w:ascii="Calibri" w:hAnsi="Calibri"/>
          <w:iCs/>
          <w:color w:val="000000" w:themeColor="text1"/>
          <w:szCs w:val="20"/>
        </w:rPr>
        <w:fldChar w:fldCharType="separate"/>
      </w:r>
      <w:r w:rsidR="006024A1" w:rsidRPr="00775803">
        <w:rPr>
          <w:b/>
        </w:rPr>
        <w:t xml:space="preserve">Figure </w:t>
      </w:r>
      <w:r w:rsidR="006024A1">
        <w:rPr>
          <w:b/>
          <w:noProof/>
        </w:rPr>
        <w:t>19</w:t>
      </w:r>
      <w:r w:rsidR="00775803">
        <w:rPr>
          <w:rFonts w:ascii="Calibri" w:hAnsi="Calibri"/>
          <w:iCs/>
          <w:color w:val="000000" w:themeColor="text1"/>
          <w:szCs w:val="20"/>
        </w:rPr>
        <w:fldChar w:fldCharType="end"/>
      </w:r>
      <w:r w:rsidRPr="00053DB5">
        <w:rPr>
          <w:rFonts w:ascii="Calibri" w:hAnsi="Calibri"/>
          <w:iCs/>
          <w:color w:val="000000" w:themeColor="text1"/>
          <w:szCs w:val="20"/>
        </w:rPr>
        <w:t xml:space="preserve">, </w:t>
      </w:r>
      <w:r w:rsidRPr="00053DB5">
        <w:rPr>
          <w:rFonts w:ascii="Calibri" w:hAnsi="Calibri" w:cs="Times New Roman"/>
          <w:color w:val="000000" w:themeColor="text1"/>
        </w:rPr>
        <w:t>sucrose and sorbitol both thermally stabilise HEWL; 1 mM D-sorbitol (well A9) yielded a ∆T</w:t>
      </w:r>
      <w:r w:rsidRPr="00053DB5">
        <w:rPr>
          <w:rFonts w:ascii="Calibri" w:hAnsi="Calibri" w:cs="Times New Roman"/>
          <w:color w:val="000000" w:themeColor="text1"/>
          <w:vertAlign w:val="subscript"/>
        </w:rPr>
        <w:t>m</w:t>
      </w:r>
      <w:r w:rsidRPr="00053DB5">
        <w:rPr>
          <w:rFonts w:ascii="Calibri" w:hAnsi="Calibri" w:cs="Times New Roman"/>
          <w:color w:val="000000" w:themeColor="text1"/>
        </w:rPr>
        <w:t xml:space="preserve"> value of +8.95˚C, while 500 mM sucrose (well B1) produced a ∆T</w:t>
      </w:r>
      <w:r w:rsidRPr="00053DB5">
        <w:rPr>
          <w:rFonts w:ascii="Calibri" w:hAnsi="Calibri" w:cs="Times New Roman"/>
          <w:color w:val="000000" w:themeColor="text1"/>
          <w:vertAlign w:val="subscript"/>
        </w:rPr>
        <w:t>m</w:t>
      </w:r>
      <w:r w:rsidRPr="00053DB5">
        <w:rPr>
          <w:rFonts w:ascii="Calibri" w:hAnsi="Calibri" w:cs="Times New Roman"/>
          <w:color w:val="000000" w:themeColor="text1"/>
        </w:rPr>
        <w:t xml:space="preserve"> value of +7.75˚C.  This TSA data supports the published use of such additives in the X-ray crystallography of </w:t>
      </w:r>
      <w:r w:rsidRPr="00053DB5">
        <w:rPr>
          <w:rFonts w:ascii="Calibri" w:hAnsi="Calibri" w:cs="Times New Roman"/>
          <w:i/>
          <w:color w:val="000000" w:themeColor="text1"/>
        </w:rPr>
        <w:t>Gg</w:t>
      </w:r>
      <w:r w:rsidRPr="00053DB5">
        <w:rPr>
          <w:rFonts w:ascii="Calibri" w:hAnsi="Calibri" w:cs="Times New Roman"/>
          <w:color w:val="000000" w:themeColor="text1"/>
        </w:rPr>
        <w:t xml:space="preserve">HEWL (Datta </w:t>
      </w:r>
      <w:r w:rsidRPr="00053DB5">
        <w:rPr>
          <w:rFonts w:ascii="Calibri" w:hAnsi="Calibri" w:cs="Times New Roman"/>
          <w:i/>
          <w:color w:val="000000" w:themeColor="text1"/>
        </w:rPr>
        <w:t>et al.</w:t>
      </w:r>
      <w:r w:rsidRPr="00053DB5">
        <w:rPr>
          <w:rFonts w:ascii="Calibri" w:hAnsi="Calibri" w:cs="Times New Roman"/>
          <w:color w:val="000000" w:themeColor="text1"/>
        </w:rPr>
        <w:t>, 2001).</w:t>
      </w:r>
      <w:r w:rsidR="00775803">
        <w:rPr>
          <w:rFonts w:ascii="Calibri" w:hAnsi="Calibri" w:cs="Times New Roman"/>
          <w:color w:val="000000" w:themeColor="text1"/>
        </w:rPr>
        <w:br w:type="page"/>
      </w:r>
    </w:p>
    <w:p w14:paraId="29C0E7B4" w14:textId="1B595845" w:rsidR="005A3F73" w:rsidRPr="00053DB5" w:rsidRDefault="00775803" w:rsidP="005A3F73">
      <w:pPr>
        <w:widowControl w:val="0"/>
        <w:autoSpaceDE w:val="0"/>
        <w:autoSpaceDN w:val="0"/>
        <w:adjustRightInd w:val="0"/>
        <w:spacing w:after="240" w:line="360" w:lineRule="auto"/>
        <w:contextualSpacing/>
        <w:jc w:val="both"/>
        <w:rPr>
          <w:rFonts w:ascii="Calibri" w:hAnsi="Calibri" w:cs="Times New Roman"/>
          <w:color w:val="000000" w:themeColor="text1"/>
        </w:rPr>
      </w:pPr>
      <w:r>
        <w:rPr>
          <w:noProof/>
          <w:lang w:eastAsia="en-GB"/>
        </w:rPr>
        <w:lastRenderedPageBreak/>
        <mc:AlternateContent>
          <mc:Choice Requires="wps">
            <w:drawing>
              <wp:anchor distT="0" distB="0" distL="114300" distR="114300" simplePos="0" relativeHeight="251798528" behindDoc="0" locked="0" layoutInCell="1" allowOverlap="1" wp14:anchorId="1B3C3077" wp14:editId="47154597">
                <wp:simplePos x="0" y="0"/>
                <wp:positionH relativeFrom="column">
                  <wp:posOffset>-3810</wp:posOffset>
                </wp:positionH>
                <wp:positionV relativeFrom="paragraph">
                  <wp:posOffset>2581910</wp:posOffset>
                </wp:positionV>
                <wp:extent cx="5489575" cy="281940"/>
                <wp:effectExtent l="0" t="0" r="0" b="3810"/>
                <wp:wrapTopAndBottom/>
                <wp:docPr id="238" name="Text Box 238"/>
                <wp:cNvGraphicFramePr/>
                <a:graphic xmlns:a="http://schemas.openxmlformats.org/drawingml/2006/main">
                  <a:graphicData uri="http://schemas.microsoft.com/office/word/2010/wordprocessingShape">
                    <wps:wsp>
                      <wps:cNvSpPr txBox="1"/>
                      <wps:spPr>
                        <a:xfrm>
                          <a:off x="0" y="0"/>
                          <a:ext cx="5489575" cy="281940"/>
                        </a:xfrm>
                        <a:prstGeom prst="rect">
                          <a:avLst/>
                        </a:prstGeom>
                        <a:solidFill>
                          <a:prstClr val="white"/>
                        </a:solidFill>
                        <a:ln>
                          <a:noFill/>
                        </a:ln>
                      </wps:spPr>
                      <wps:txbx>
                        <w:txbxContent>
                          <w:p w14:paraId="1A9C38EA" w14:textId="092D1D8A" w:rsidR="006933C7" w:rsidRPr="00266533" w:rsidRDefault="006933C7" w:rsidP="00775803">
                            <w:pPr>
                              <w:pStyle w:val="Caption"/>
                              <w:rPr>
                                <w:rFonts w:ascii="Calibri" w:hAnsi="Calibri" w:cs="Times New Roman"/>
                                <w:noProof/>
                                <w:color w:val="000000" w:themeColor="text1"/>
                                <w:sz w:val="24"/>
                                <w:szCs w:val="24"/>
                              </w:rPr>
                            </w:pPr>
                            <w:bookmarkStart w:id="196" w:name="_Ref490222272"/>
                            <w:bookmarkStart w:id="197" w:name="_Toc490225047"/>
                            <w:bookmarkStart w:id="198" w:name="_Toc490225076"/>
                            <w:bookmarkStart w:id="199" w:name="_Toc490635973"/>
                            <w:r w:rsidRPr="00775803">
                              <w:rPr>
                                <w:b/>
                              </w:rPr>
                              <w:t xml:space="preserve">Figure </w:t>
                            </w:r>
                            <w:r w:rsidRPr="00775803">
                              <w:rPr>
                                <w:b/>
                              </w:rPr>
                              <w:fldChar w:fldCharType="begin"/>
                            </w:r>
                            <w:r w:rsidRPr="00775803">
                              <w:rPr>
                                <w:b/>
                              </w:rPr>
                              <w:instrText xml:space="preserve"> SEQ Figure \* ARABIC </w:instrText>
                            </w:r>
                            <w:r w:rsidRPr="00775803">
                              <w:rPr>
                                <w:b/>
                              </w:rPr>
                              <w:fldChar w:fldCharType="separate"/>
                            </w:r>
                            <w:r>
                              <w:rPr>
                                <w:b/>
                                <w:noProof/>
                              </w:rPr>
                              <w:t>19</w:t>
                            </w:r>
                            <w:r w:rsidRPr="00775803">
                              <w:rPr>
                                <w:b/>
                              </w:rPr>
                              <w:fldChar w:fldCharType="end"/>
                            </w:r>
                            <w:bookmarkEnd w:id="196"/>
                            <w:r w:rsidRPr="00775803">
                              <w:rPr>
                                <w:b/>
                              </w:rPr>
                              <w:t>:</w:t>
                            </w:r>
                            <w:r>
                              <w:t xml:space="preserve"> C</w:t>
                            </w:r>
                            <w:r w:rsidRPr="00C80976">
                              <w:t xml:space="preserve">olor-coded tabulated results of the Durham Osmolyte screen run on </w:t>
                            </w:r>
                            <w:r w:rsidRPr="00775803">
                              <w:rPr>
                                <w:i/>
                              </w:rPr>
                              <w:t>Gg</w:t>
                            </w:r>
                            <w:r w:rsidRPr="00C80976">
                              <w:t>HEWL.</w:t>
                            </w:r>
                            <w:bookmarkEnd w:id="197"/>
                            <w:bookmarkEnd w:id="198"/>
                            <w:bookmarkEnd w:id="19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B3C3077" id="Text Box 238" o:spid="_x0000_s1103" type="#_x0000_t202" style="position:absolute;left:0;text-align:left;margin-left:-.3pt;margin-top:203.3pt;width:432.25pt;height:22.2pt;z-index:251798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" stroked="f">
                <v:textbox style="mso-fit-shape-to-text:t" inset="0,0,0,0">
                  <w:txbxContent>
                    <w:p w14:paraId="1A9C38EA" w14:textId="092D1D8A" w:rsidR="006933C7" w:rsidRPr="00266533" w:rsidRDefault="006933C7" w:rsidP="00775803">
                      <w:pPr>
                        <w:pStyle w:val="Caption"/>
                        <w:rPr>
                          <w:rFonts w:ascii="Calibri" w:hAnsi="Calibri" w:cs="Times New Roman"/>
                          <w:noProof/>
                          <w:color w:val="000000" w:themeColor="text1"/>
                          <w:sz w:val="24"/>
                          <w:szCs w:val="24"/>
                        </w:rPr>
                      </w:pPr>
                      <w:bookmarkStart w:id="200" w:name="_Ref490222272"/>
                      <w:bookmarkStart w:id="201" w:name="_Toc490225047"/>
                      <w:bookmarkStart w:id="202" w:name="_Toc490225076"/>
                      <w:bookmarkStart w:id="203" w:name="_Toc490635973"/>
                      <w:r w:rsidRPr="00775803">
                        <w:rPr>
                          <w:b/>
                        </w:rPr>
                        <w:t xml:space="preserve">Figure </w:t>
                      </w:r>
                      <w:r w:rsidRPr="00775803">
                        <w:rPr>
                          <w:b/>
                        </w:rPr>
                        <w:fldChar w:fldCharType="begin"/>
                      </w:r>
                      <w:r w:rsidRPr="00775803">
                        <w:rPr>
                          <w:b/>
                        </w:rPr>
                        <w:instrText xml:space="preserve"> SEQ Figure \* ARABIC </w:instrText>
                      </w:r>
                      <w:r w:rsidRPr="00775803">
                        <w:rPr>
                          <w:b/>
                        </w:rPr>
                        <w:fldChar w:fldCharType="separate"/>
                      </w:r>
                      <w:r>
                        <w:rPr>
                          <w:b/>
                          <w:noProof/>
                        </w:rPr>
                        <w:t>19</w:t>
                      </w:r>
                      <w:r w:rsidRPr="00775803">
                        <w:rPr>
                          <w:b/>
                        </w:rPr>
                        <w:fldChar w:fldCharType="end"/>
                      </w:r>
                      <w:bookmarkEnd w:id="200"/>
                      <w:r w:rsidRPr="00775803">
                        <w:rPr>
                          <w:b/>
                        </w:rPr>
                        <w:t>:</w:t>
                      </w:r>
                      <w:r>
                        <w:t xml:space="preserve"> C</w:t>
                      </w:r>
                      <w:r w:rsidRPr="00C80976">
                        <w:t xml:space="preserve">olor-coded tabulated results of the Durham Osmolyte screen run on </w:t>
                      </w:r>
                      <w:r w:rsidRPr="00775803">
                        <w:rPr>
                          <w:i/>
                        </w:rPr>
                        <w:t>Gg</w:t>
                      </w:r>
                      <w:r w:rsidRPr="00C80976">
                        <w:t>HEWL.</w:t>
                      </w:r>
                      <w:bookmarkEnd w:id="201"/>
                      <w:bookmarkEnd w:id="202"/>
                      <w:bookmarkEnd w:id="203"/>
                    </w:p>
                  </w:txbxContent>
                </v:textbox>
                <w10:wrap type="topAndBottom"/>
              </v:shape>
            </w:pict>
          </mc:Fallback>
        </mc:AlternateContent>
      </w:r>
    </w:p>
    <w:p w14:paraId="6885A92C" w14:textId="093F4238" w:rsidR="005A3F73" w:rsidRPr="00053DB5" w:rsidRDefault="005A3F73" w:rsidP="005A3F73">
      <w:pPr>
        <w:widowControl w:val="0"/>
        <w:autoSpaceDE w:val="0"/>
        <w:autoSpaceDN w:val="0"/>
        <w:adjustRightInd w:val="0"/>
        <w:spacing w:after="240" w:line="360" w:lineRule="auto"/>
        <w:contextualSpacing/>
        <w:jc w:val="both"/>
        <w:rPr>
          <w:rFonts w:ascii="Calibri" w:hAnsi="Calibri" w:cs="Times New Roman"/>
          <w:color w:val="000000" w:themeColor="text1"/>
        </w:rPr>
      </w:pPr>
      <w:r w:rsidRPr="00053DB5">
        <w:rPr>
          <w:rFonts w:ascii="Calibri" w:hAnsi="Calibri" w:cs="Times New Roman"/>
          <w:color w:val="000000" w:themeColor="text1"/>
        </w:rPr>
        <w:t>Overall, the results of the Durham Screens for HEWL have revealed many additives that ar</w:t>
      </w:r>
      <w:r>
        <w:rPr>
          <w:rFonts w:ascii="Calibri" w:hAnsi="Calibri" w:cs="Times New Roman"/>
          <w:color w:val="000000" w:themeColor="text1"/>
        </w:rPr>
        <w:t>e thermally stabilising but do no</w:t>
      </w:r>
      <w:r w:rsidRPr="00053DB5">
        <w:rPr>
          <w:rFonts w:ascii="Calibri" w:hAnsi="Calibri" w:cs="Times New Roman"/>
          <w:color w:val="000000" w:themeColor="text1"/>
        </w:rPr>
        <w:t>t appear in the literature for HEWL crystallisation. HEWL is an exceptionally well-studied protein that is amenable to crystallisatio</w:t>
      </w:r>
      <w:r w:rsidR="00FD16DF">
        <w:rPr>
          <w:rFonts w:ascii="Calibri" w:hAnsi="Calibri" w:cs="Times New Roman"/>
          <w:color w:val="000000" w:themeColor="text1"/>
        </w:rPr>
        <w:t>n in multiple crystal forms; it</w:t>
      </w:r>
      <w:r w:rsidRPr="00053DB5">
        <w:rPr>
          <w:rFonts w:ascii="Calibri" w:hAnsi="Calibri" w:cs="Times New Roman"/>
          <w:color w:val="000000" w:themeColor="text1"/>
        </w:rPr>
        <w:t>s relatively high crystallisability could be explained by the many stabilising conditions unearthed by the Durham Screens.</w:t>
      </w:r>
    </w:p>
    <w:p w14:paraId="6AB7F372" w14:textId="77777777" w:rsidR="005A3F73" w:rsidRPr="00053DB5" w:rsidRDefault="005A3F73" w:rsidP="005A3F73">
      <w:pPr>
        <w:widowControl w:val="0"/>
        <w:autoSpaceDE w:val="0"/>
        <w:autoSpaceDN w:val="0"/>
        <w:adjustRightInd w:val="0"/>
        <w:spacing w:after="240" w:line="360" w:lineRule="auto"/>
        <w:contextualSpacing/>
        <w:jc w:val="both"/>
        <w:rPr>
          <w:rFonts w:ascii="Calibri" w:hAnsi="Calibri" w:cs="Times New Roman"/>
          <w:color w:val="000000" w:themeColor="text1"/>
        </w:rPr>
      </w:pPr>
    </w:p>
    <w:p w14:paraId="2E033CEC" w14:textId="77777777" w:rsidR="005A3F73" w:rsidRPr="00053DB5" w:rsidRDefault="005A3F73" w:rsidP="00E64968">
      <w:pPr>
        <w:pStyle w:val="ThesisHeading3"/>
        <w:outlineLvl w:val="0"/>
      </w:pPr>
      <w:bookmarkStart w:id="204" w:name="_Toc490317495"/>
      <w:r w:rsidRPr="00053DB5">
        <w:t>1.3.7. Peroxidase</w:t>
      </w:r>
      <w:bookmarkEnd w:id="204"/>
    </w:p>
    <w:p w14:paraId="4D4501C6" w14:textId="77777777" w:rsidR="005A3F73" w:rsidRPr="00053DB5" w:rsidRDefault="005A3F73" w:rsidP="005A3F73">
      <w:pPr>
        <w:widowControl w:val="0"/>
        <w:autoSpaceDE w:val="0"/>
        <w:autoSpaceDN w:val="0"/>
        <w:adjustRightInd w:val="0"/>
        <w:spacing w:after="240" w:line="360" w:lineRule="auto"/>
        <w:contextualSpacing/>
        <w:jc w:val="both"/>
        <w:rPr>
          <w:rFonts w:ascii="Calibri" w:hAnsi="Calibri" w:cs="Times New Roman"/>
          <w:color w:val="000000" w:themeColor="text1"/>
        </w:rPr>
      </w:pPr>
    </w:p>
    <w:p w14:paraId="6B61F32D" w14:textId="4B9989E8" w:rsidR="005A3F73" w:rsidRPr="00053DB5" w:rsidRDefault="005A3F73" w:rsidP="005A3F73">
      <w:pPr>
        <w:widowControl w:val="0"/>
        <w:autoSpaceDE w:val="0"/>
        <w:autoSpaceDN w:val="0"/>
        <w:adjustRightInd w:val="0"/>
        <w:spacing w:after="240" w:line="360" w:lineRule="auto"/>
        <w:contextualSpacing/>
        <w:jc w:val="both"/>
        <w:rPr>
          <w:rFonts w:ascii="Calibri" w:hAnsi="Calibri" w:cs="Times New Roman"/>
          <w:color w:val="000000" w:themeColor="text1"/>
        </w:rPr>
      </w:pPr>
      <w:r w:rsidRPr="00053DB5">
        <w:rPr>
          <w:rFonts w:ascii="Calibri" w:hAnsi="Calibri" w:cs="Times New Roman"/>
          <w:noProof/>
          <w:color w:val="000000" w:themeColor="text1"/>
          <w:lang w:eastAsia="en-GB"/>
        </w:rPr>
        <w:drawing>
          <wp:anchor distT="0" distB="0" distL="114300" distR="114300" simplePos="0" relativeHeight="251731968" behindDoc="0" locked="0" layoutInCell="1" allowOverlap="1" wp14:anchorId="5A492ED1" wp14:editId="4495DDF2">
            <wp:simplePos x="0" y="0"/>
            <wp:positionH relativeFrom="margin">
              <wp:align>center</wp:align>
            </wp:positionH>
            <wp:positionV relativeFrom="margin">
              <wp:align>top</wp:align>
            </wp:positionV>
            <wp:extent cx="4444365" cy="2527935"/>
            <wp:effectExtent l="0" t="0" r="635" b="12065"/>
            <wp:wrapTopAndBottom/>
            <wp:docPr id="155" name="Picture 155" descr="../Thermal%20Shift%20Assay/PROCESSED%20DATA/Lysozyme_Osmolyte_121016/Lysozyme_Osmolyte_121016.csv_T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Thermal%20Shift%20Assay/PROCESSED%20DATA/Lysozyme_Osmolyte_121016/Lysozyme_Osmolyte_121016.csv_Table.png"/>
                    <pic:cNvPicPr>
                      <a:picLocks noChangeAspect="1" noChangeArrowheads="1"/>
                    </pic:cNvPicPr>
                  </pic:nvPicPr>
                  <pic:blipFill rotWithShape="1">
                    <a:blip r:embed="rId92">
                      <a:extLst>
                        <a:ext uri="{28A0092B-C50C-407E-A947-70E740481C1C}">
                          <a14:useLocalDpi xmlns:a14="http://schemas.microsoft.com/office/drawing/2010/main" val="0"/>
                        </a:ext>
                      </a:extLst>
                    </a:blip>
                    <a:srcRect l="11160" t="10905" r="7817" b="15308"/>
                    <a:stretch/>
                  </pic:blipFill>
                  <pic:spPr bwMode="auto">
                    <a:xfrm>
                      <a:off x="0" y="0"/>
                      <a:ext cx="4444365" cy="25279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53DB5">
        <w:rPr>
          <w:rFonts w:ascii="Calibri" w:hAnsi="Calibri" w:cs="Times New Roman"/>
          <w:color w:val="000000" w:themeColor="text1"/>
        </w:rPr>
        <w:t xml:space="preserve">Peroxidase from </w:t>
      </w:r>
      <w:r w:rsidRPr="00053DB5">
        <w:rPr>
          <w:rFonts w:ascii="Calibri" w:hAnsi="Calibri" w:cs="Times New Roman"/>
          <w:i/>
          <w:color w:val="000000" w:themeColor="text1"/>
        </w:rPr>
        <w:t>Armoracia rusticana</w:t>
      </w:r>
      <w:r w:rsidRPr="00053DB5">
        <w:rPr>
          <w:rFonts w:ascii="Calibri" w:hAnsi="Calibri" w:cs="Times New Roman"/>
          <w:color w:val="000000" w:themeColor="text1"/>
        </w:rPr>
        <w:t xml:space="preserve"> (horseradish) is an extensively studied oxidoreductase enzyme that has previously been biophysically and structurally characterised (Berglund </w:t>
      </w:r>
      <w:r w:rsidRPr="00053DB5">
        <w:rPr>
          <w:rFonts w:ascii="Calibri" w:hAnsi="Calibri" w:cs="Times New Roman"/>
          <w:i/>
          <w:color w:val="000000" w:themeColor="text1"/>
        </w:rPr>
        <w:t>et al.</w:t>
      </w:r>
      <w:r w:rsidRPr="00053DB5">
        <w:rPr>
          <w:rFonts w:ascii="Calibri" w:hAnsi="Calibri" w:cs="Times New Roman"/>
          <w:color w:val="000000" w:themeColor="text1"/>
        </w:rPr>
        <w:t xml:space="preserve">, 2002; Henriksen </w:t>
      </w:r>
      <w:r w:rsidRPr="00053DB5">
        <w:rPr>
          <w:rFonts w:ascii="Calibri" w:hAnsi="Calibri" w:cs="Times New Roman"/>
          <w:i/>
          <w:color w:val="000000" w:themeColor="text1"/>
        </w:rPr>
        <w:t>et al.</w:t>
      </w:r>
      <w:r w:rsidRPr="00053DB5">
        <w:rPr>
          <w:rFonts w:ascii="Calibri" w:hAnsi="Calibri" w:cs="Times New Roman"/>
          <w:color w:val="000000" w:themeColor="text1"/>
        </w:rPr>
        <w:t xml:space="preserve">, 1998). </w:t>
      </w:r>
      <w:r w:rsidRPr="00053DB5">
        <w:rPr>
          <w:rFonts w:ascii="Calibri" w:hAnsi="Calibri" w:cs="Times New Roman"/>
          <w:i/>
          <w:color w:val="000000" w:themeColor="text1"/>
        </w:rPr>
        <w:t>A. rusticana</w:t>
      </w:r>
      <w:r w:rsidRPr="00053DB5">
        <w:rPr>
          <w:rFonts w:ascii="Calibri" w:hAnsi="Calibri" w:cs="Times New Roman"/>
          <w:color w:val="000000" w:themeColor="text1"/>
        </w:rPr>
        <w:t xml:space="preserve"> peroxidase has been successfully crystallised in 0.1 M cacodylate buffer pH 6.5 and 0.1 M (NH</w:t>
      </w:r>
      <w:proofErr w:type="gramStart"/>
      <w:r w:rsidRPr="00053DB5">
        <w:rPr>
          <w:rFonts w:ascii="Calibri" w:hAnsi="Calibri" w:cs="Times New Roman"/>
          <w:color w:val="000000" w:themeColor="text1"/>
          <w:vertAlign w:val="subscript"/>
        </w:rPr>
        <w:t>4</w:t>
      </w:r>
      <w:r w:rsidRPr="00053DB5">
        <w:rPr>
          <w:rFonts w:ascii="Calibri" w:hAnsi="Calibri" w:cs="Times New Roman"/>
          <w:color w:val="000000" w:themeColor="text1"/>
        </w:rPr>
        <w:t>)H</w:t>
      </w:r>
      <w:proofErr w:type="gramEnd"/>
      <w:r w:rsidRPr="00053DB5">
        <w:rPr>
          <w:rFonts w:ascii="Calibri" w:hAnsi="Calibri" w:cs="Times New Roman"/>
          <w:color w:val="000000" w:themeColor="text1"/>
          <w:vertAlign w:val="subscript"/>
        </w:rPr>
        <w:t>2</w:t>
      </w:r>
      <w:r w:rsidRPr="00053DB5">
        <w:rPr>
          <w:rFonts w:ascii="Calibri" w:hAnsi="Calibri" w:cs="Times New Roman"/>
          <w:color w:val="000000" w:themeColor="text1"/>
        </w:rPr>
        <w:t>PO</w:t>
      </w:r>
      <w:r w:rsidRPr="00053DB5">
        <w:rPr>
          <w:rFonts w:ascii="Calibri" w:hAnsi="Calibri" w:cs="Times New Roman"/>
          <w:color w:val="000000" w:themeColor="text1"/>
          <w:vertAlign w:val="subscript"/>
        </w:rPr>
        <w:t>4</w:t>
      </w:r>
      <w:r w:rsidRPr="00053DB5">
        <w:rPr>
          <w:rFonts w:ascii="Calibri" w:hAnsi="Calibri" w:cs="Times New Roman"/>
          <w:color w:val="000000" w:themeColor="text1"/>
        </w:rPr>
        <w:t xml:space="preserve"> (Henriksen </w:t>
      </w:r>
      <w:r w:rsidRPr="00053DB5">
        <w:rPr>
          <w:rFonts w:ascii="Calibri" w:hAnsi="Calibri" w:cs="Times New Roman"/>
          <w:i/>
          <w:color w:val="000000" w:themeColor="text1"/>
        </w:rPr>
        <w:t>et al.</w:t>
      </w:r>
      <w:r w:rsidRPr="00053DB5">
        <w:rPr>
          <w:rFonts w:ascii="Calibri" w:hAnsi="Calibri" w:cs="Times New Roman"/>
          <w:color w:val="000000" w:themeColor="text1"/>
        </w:rPr>
        <w:t xml:space="preserve">, 1998) and also 0.1 M sodium cacodylate pH 6.5, 0.2 M calcium acetate and 20% (v/v) PEG 8000 (Carlsson </w:t>
      </w:r>
      <w:r w:rsidRPr="00053DB5">
        <w:rPr>
          <w:rFonts w:ascii="Calibri" w:hAnsi="Calibri" w:cs="Times New Roman"/>
          <w:i/>
          <w:color w:val="000000" w:themeColor="text1"/>
        </w:rPr>
        <w:t>et al.</w:t>
      </w:r>
      <w:r w:rsidRPr="00053DB5">
        <w:rPr>
          <w:rFonts w:ascii="Calibri" w:hAnsi="Calibri" w:cs="Times New Roman"/>
          <w:color w:val="000000" w:themeColor="text1"/>
        </w:rPr>
        <w:t>, 2005).</w:t>
      </w:r>
    </w:p>
    <w:p w14:paraId="27BAF4EB" w14:textId="77777777" w:rsidR="005A3F73" w:rsidRPr="00053DB5" w:rsidRDefault="005A3F73" w:rsidP="005A3F73">
      <w:pPr>
        <w:widowControl w:val="0"/>
        <w:autoSpaceDE w:val="0"/>
        <w:autoSpaceDN w:val="0"/>
        <w:adjustRightInd w:val="0"/>
        <w:spacing w:after="240" w:line="360" w:lineRule="auto"/>
        <w:contextualSpacing/>
        <w:jc w:val="both"/>
        <w:rPr>
          <w:rFonts w:ascii="Calibri" w:hAnsi="Calibri" w:cs="Times New Roman"/>
          <w:color w:val="000000" w:themeColor="text1"/>
        </w:rPr>
      </w:pPr>
    </w:p>
    <w:p w14:paraId="1A3878E4" w14:textId="1D950CFE" w:rsidR="00AD32A2" w:rsidRDefault="005A3F73" w:rsidP="005A3F73">
      <w:pPr>
        <w:widowControl w:val="0"/>
        <w:autoSpaceDE w:val="0"/>
        <w:autoSpaceDN w:val="0"/>
        <w:adjustRightInd w:val="0"/>
        <w:spacing w:after="240" w:line="360" w:lineRule="auto"/>
        <w:contextualSpacing/>
        <w:jc w:val="both"/>
        <w:rPr>
          <w:rFonts w:ascii="Calibri" w:hAnsi="Calibri" w:cs="Times New Roman"/>
          <w:color w:val="000000" w:themeColor="text1"/>
        </w:rPr>
      </w:pPr>
      <w:r w:rsidRPr="00053DB5">
        <w:rPr>
          <w:rFonts w:ascii="Calibri" w:hAnsi="Calibri" w:cs="Times New Roman"/>
          <w:color w:val="000000" w:themeColor="text1"/>
        </w:rPr>
        <w:t>Looking at the Salt Screen data (</w:t>
      </w:r>
      <w:r w:rsidR="00DB166D">
        <w:rPr>
          <w:rFonts w:ascii="Calibri" w:hAnsi="Calibri" w:cs="Times New Roman"/>
          <w:color w:val="000000" w:themeColor="text1"/>
        </w:rPr>
        <w:fldChar w:fldCharType="begin"/>
      </w:r>
      <w:r w:rsidR="00DB166D">
        <w:rPr>
          <w:rFonts w:ascii="Calibri" w:hAnsi="Calibri" w:cs="Times New Roman"/>
          <w:color w:val="000000" w:themeColor="text1"/>
        </w:rPr>
        <w:instrText xml:space="preserve"> REF _Ref490386087 \h </w:instrText>
      </w:r>
      <w:r w:rsidR="00DB166D">
        <w:rPr>
          <w:rFonts w:ascii="Calibri" w:hAnsi="Calibri" w:cs="Times New Roman"/>
          <w:color w:val="000000" w:themeColor="text1"/>
        </w:rPr>
      </w:r>
      <w:r w:rsidR="00DB166D">
        <w:rPr>
          <w:rFonts w:ascii="Calibri" w:hAnsi="Calibri" w:cs="Times New Roman"/>
          <w:color w:val="000000" w:themeColor="text1"/>
        </w:rPr>
        <w:fldChar w:fldCharType="separate"/>
      </w:r>
      <w:r w:rsidR="006024A1" w:rsidRPr="00A605D2">
        <w:rPr>
          <w:b/>
        </w:rPr>
        <w:t xml:space="preserve">Figure </w:t>
      </w:r>
      <w:r w:rsidR="006024A1">
        <w:rPr>
          <w:b/>
          <w:noProof/>
        </w:rPr>
        <w:t>20</w:t>
      </w:r>
      <w:r w:rsidR="00DB166D">
        <w:rPr>
          <w:rFonts w:ascii="Calibri" w:hAnsi="Calibri" w:cs="Times New Roman"/>
          <w:color w:val="000000" w:themeColor="text1"/>
        </w:rPr>
        <w:fldChar w:fldCharType="end"/>
      </w:r>
      <w:r w:rsidRPr="00053DB5">
        <w:rPr>
          <w:rFonts w:ascii="Calibri" w:hAnsi="Calibri" w:cs="Times New Roman"/>
          <w:color w:val="000000" w:themeColor="text1"/>
        </w:rPr>
        <w:t xml:space="preserve">), </w:t>
      </w:r>
      <w:r w:rsidRPr="00053DB5">
        <w:rPr>
          <w:rFonts w:ascii="Calibri" w:hAnsi="Calibri" w:cs="Times New Roman"/>
          <w:i/>
          <w:color w:val="000000" w:themeColor="text1"/>
        </w:rPr>
        <w:t>A. rusticana</w:t>
      </w:r>
      <w:r w:rsidRPr="00053DB5">
        <w:rPr>
          <w:rFonts w:ascii="Calibri" w:hAnsi="Calibri" w:cs="Times New Roman"/>
          <w:color w:val="000000" w:themeColor="text1"/>
        </w:rPr>
        <w:t xml:space="preserve"> peroxidase is significantly stabilised by both 5mM CaCl</w:t>
      </w:r>
      <w:r w:rsidRPr="00053DB5">
        <w:rPr>
          <w:rFonts w:ascii="Calibri" w:hAnsi="Calibri" w:cs="Times New Roman"/>
          <w:color w:val="000000" w:themeColor="text1"/>
          <w:vertAlign w:val="subscript"/>
        </w:rPr>
        <w:t>2</w:t>
      </w:r>
      <w:r w:rsidRPr="00053DB5">
        <w:rPr>
          <w:rFonts w:ascii="Calibri" w:hAnsi="Calibri" w:cs="Times New Roman"/>
          <w:color w:val="000000" w:themeColor="text1"/>
        </w:rPr>
        <w:t xml:space="preserve"> (well F4) and 5 mM SrCl</w:t>
      </w:r>
      <w:r w:rsidRPr="00053DB5">
        <w:rPr>
          <w:rFonts w:ascii="Calibri" w:hAnsi="Calibri" w:cs="Times New Roman"/>
          <w:color w:val="000000" w:themeColor="text1"/>
          <w:vertAlign w:val="subscript"/>
        </w:rPr>
        <w:t>2</w:t>
      </w:r>
      <w:r w:rsidRPr="00053DB5">
        <w:rPr>
          <w:rFonts w:ascii="Calibri" w:hAnsi="Calibri" w:cs="Times New Roman"/>
          <w:color w:val="000000" w:themeColor="text1"/>
        </w:rPr>
        <w:t xml:space="preserve"> (well F5). This coincides with the use of calcium in previous structural studies. Various other transition metal salts also stabilised peroxidase, including NiCl</w:t>
      </w:r>
      <w:r w:rsidRPr="00053DB5">
        <w:rPr>
          <w:rFonts w:ascii="Calibri" w:hAnsi="Calibri" w:cs="Times New Roman"/>
          <w:color w:val="000000" w:themeColor="text1"/>
          <w:vertAlign w:val="subscript"/>
        </w:rPr>
        <w:t>2</w:t>
      </w:r>
      <w:r w:rsidRPr="00053DB5">
        <w:rPr>
          <w:rFonts w:ascii="Calibri" w:hAnsi="Calibri" w:cs="Times New Roman"/>
          <w:color w:val="000000" w:themeColor="text1"/>
        </w:rPr>
        <w:t xml:space="preserve"> and MnCl</w:t>
      </w:r>
      <w:r w:rsidRPr="00053DB5">
        <w:rPr>
          <w:rFonts w:ascii="Calibri" w:hAnsi="Calibri" w:cs="Times New Roman"/>
          <w:color w:val="000000" w:themeColor="text1"/>
          <w:vertAlign w:val="subscript"/>
        </w:rPr>
        <w:t>2</w:t>
      </w:r>
      <w:r w:rsidR="00AD32A2">
        <w:rPr>
          <w:rFonts w:ascii="Calibri" w:hAnsi="Calibri" w:cs="Times New Roman"/>
          <w:color w:val="000000" w:themeColor="text1"/>
        </w:rPr>
        <w:t>.</w:t>
      </w:r>
    </w:p>
    <w:p w14:paraId="55A03DCE" w14:textId="77777777" w:rsidR="00AD32A2" w:rsidRDefault="00AD32A2" w:rsidP="005A3F73">
      <w:pPr>
        <w:widowControl w:val="0"/>
        <w:autoSpaceDE w:val="0"/>
        <w:autoSpaceDN w:val="0"/>
        <w:adjustRightInd w:val="0"/>
        <w:spacing w:after="240" w:line="360" w:lineRule="auto"/>
        <w:contextualSpacing/>
        <w:jc w:val="both"/>
        <w:rPr>
          <w:rFonts w:ascii="Calibri" w:hAnsi="Calibri" w:cs="Times New Roman"/>
          <w:color w:val="000000" w:themeColor="text1"/>
        </w:rPr>
      </w:pPr>
    </w:p>
    <w:p w14:paraId="39EE731D" w14:textId="038ECDD9" w:rsidR="00A605D2" w:rsidRDefault="00A605D2" w:rsidP="00AD32A2">
      <w:pPr>
        <w:widowControl w:val="0"/>
        <w:autoSpaceDE w:val="0"/>
        <w:autoSpaceDN w:val="0"/>
        <w:adjustRightInd w:val="0"/>
        <w:spacing w:after="240" w:line="360" w:lineRule="auto"/>
        <w:contextualSpacing/>
        <w:jc w:val="both"/>
        <w:rPr>
          <w:rFonts w:ascii="Calibri" w:hAnsi="Calibri" w:cs="Times New Roman"/>
          <w:color w:val="000000" w:themeColor="text1"/>
        </w:rPr>
      </w:pPr>
      <w:r>
        <w:rPr>
          <w:noProof/>
          <w:lang w:eastAsia="en-GB"/>
        </w:rPr>
        <w:lastRenderedPageBreak/>
        <mc:AlternateContent>
          <mc:Choice Requires="wps">
            <w:drawing>
              <wp:anchor distT="0" distB="0" distL="114300" distR="114300" simplePos="0" relativeHeight="251829248" behindDoc="0" locked="0" layoutInCell="1" allowOverlap="1" wp14:anchorId="187BB7C1" wp14:editId="3A7B5810">
                <wp:simplePos x="0" y="0"/>
                <wp:positionH relativeFrom="column">
                  <wp:posOffset>-3810</wp:posOffset>
                </wp:positionH>
                <wp:positionV relativeFrom="paragraph">
                  <wp:posOffset>2552700</wp:posOffset>
                </wp:positionV>
                <wp:extent cx="5489575" cy="281940"/>
                <wp:effectExtent l="0" t="0" r="0" b="3810"/>
                <wp:wrapTopAndBottom/>
                <wp:docPr id="65" name="Text Box 65"/>
                <wp:cNvGraphicFramePr/>
                <a:graphic xmlns:a="http://schemas.openxmlformats.org/drawingml/2006/main">
                  <a:graphicData uri="http://schemas.microsoft.com/office/word/2010/wordprocessingShape">
                    <wps:wsp>
                      <wps:cNvSpPr txBox="1"/>
                      <wps:spPr>
                        <a:xfrm>
                          <a:off x="0" y="0"/>
                          <a:ext cx="5489575" cy="281940"/>
                        </a:xfrm>
                        <a:prstGeom prst="rect">
                          <a:avLst/>
                        </a:prstGeom>
                        <a:solidFill>
                          <a:prstClr val="white"/>
                        </a:solidFill>
                        <a:ln>
                          <a:noFill/>
                        </a:ln>
                      </wps:spPr>
                      <wps:txbx>
                        <w:txbxContent>
                          <w:p w14:paraId="44D6E7FE" w14:textId="61D30F69" w:rsidR="006933C7" w:rsidRPr="00B57725" w:rsidRDefault="006933C7" w:rsidP="00A605D2">
                            <w:pPr>
                              <w:pStyle w:val="Caption"/>
                              <w:rPr>
                                <w:rFonts w:ascii="Calibri" w:hAnsi="Calibri" w:cs="Times New Roman"/>
                                <w:b/>
                                <w:noProof/>
                                <w:color w:val="808080" w:themeColor="background1" w:themeShade="80"/>
                                <w:sz w:val="24"/>
                                <w:szCs w:val="24"/>
                              </w:rPr>
                            </w:pPr>
                            <w:bookmarkStart w:id="205" w:name="_Ref490386087"/>
                            <w:bookmarkStart w:id="206" w:name="_Toc490225048"/>
                            <w:bookmarkStart w:id="207" w:name="_Toc490225077"/>
                            <w:bookmarkStart w:id="208" w:name="_Toc490635974"/>
                            <w:r w:rsidRPr="00A605D2">
                              <w:rPr>
                                <w:b/>
                              </w:rPr>
                              <w:t xml:space="preserve">Figure </w:t>
                            </w:r>
                            <w:r w:rsidRPr="00A605D2">
                              <w:rPr>
                                <w:b/>
                              </w:rPr>
                              <w:fldChar w:fldCharType="begin"/>
                            </w:r>
                            <w:r w:rsidRPr="00A605D2">
                              <w:rPr>
                                <w:b/>
                              </w:rPr>
                              <w:instrText xml:space="preserve"> SEQ Figure \* ARABIC </w:instrText>
                            </w:r>
                            <w:r w:rsidRPr="00A605D2">
                              <w:rPr>
                                <w:b/>
                              </w:rPr>
                              <w:fldChar w:fldCharType="separate"/>
                            </w:r>
                            <w:r>
                              <w:rPr>
                                <w:b/>
                                <w:noProof/>
                              </w:rPr>
                              <w:t>20</w:t>
                            </w:r>
                            <w:r w:rsidRPr="00A605D2">
                              <w:rPr>
                                <w:b/>
                              </w:rPr>
                              <w:fldChar w:fldCharType="end"/>
                            </w:r>
                            <w:bookmarkEnd w:id="205"/>
                            <w:r w:rsidRPr="00A605D2">
                              <w:rPr>
                                <w:b/>
                              </w:rPr>
                              <w:t>:</w:t>
                            </w:r>
                            <w:r>
                              <w:t xml:space="preserve"> </w:t>
                            </w:r>
                            <w:r w:rsidRPr="000238EC">
                              <w:t xml:space="preserve">Results of the Durham Salt screen run on </w:t>
                            </w:r>
                            <w:r w:rsidRPr="00A605D2">
                              <w:rPr>
                                <w:i/>
                              </w:rPr>
                              <w:t>A. rusticana</w:t>
                            </w:r>
                            <w:r w:rsidRPr="000238EC">
                              <w:t xml:space="preserve"> peroxidase.</w:t>
                            </w:r>
                            <w:bookmarkEnd w:id="206"/>
                            <w:bookmarkEnd w:id="207"/>
                            <w:bookmarkEnd w:id="20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87BB7C1" id="Text Box 65" o:spid="_x0000_s1104" type="#_x0000_t202" style="position:absolute;left:0;text-align:left;margin-left:-.3pt;margin-top:201pt;width:432.25pt;height:22.2pt;z-index:251829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" stroked="f">
                <v:textbox style="mso-fit-shape-to-text:t" inset="0,0,0,0">
                  <w:txbxContent>
                    <w:p w14:paraId="44D6E7FE" w14:textId="61D30F69" w:rsidR="006933C7" w:rsidRPr="00B57725" w:rsidRDefault="006933C7" w:rsidP="00A605D2">
                      <w:pPr>
                        <w:pStyle w:val="Caption"/>
                        <w:rPr>
                          <w:rFonts w:ascii="Calibri" w:hAnsi="Calibri" w:cs="Times New Roman"/>
                          <w:b/>
                          <w:noProof/>
                          <w:color w:val="808080" w:themeColor="background1" w:themeShade="80"/>
                          <w:sz w:val="24"/>
                          <w:szCs w:val="24"/>
                        </w:rPr>
                      </w:pPr>
                      <w:bookmarkStart w:id="209" w:name="_Ref490386087"/>
                      <w:bookmarkStart w:id="210" w:name="_Toc490225048"/>
                      <w:bookmarkStart w:id="211" w:name="_Toc490225077"/>
                      <w:bookmarkStart w:id="212" w:name="_Toc490635974"/>
                      <w:r w:rsidRPr="00A605D2">
                        <w:rPr>
                          <w:b/>
                        </w:rPr>
                        <w:t xml:space="preserve">Figure </w:t>
                      </w:r>
                      <w:r w:rsidRPr="00A605D2">
                        <w:rPr>
                          <w:b/>
                        </w:rPr>
                        <w:fldChar w:fldCharType="begin"/>
                      </w:r>
                      <w:r w:rsidRPr="00A605D2">
                        <w:rPr>
                          <w:b/>
                        </w:rPr>
                        <w:instrText xml:space="preserve"> SEQ Figure \* ARABIC </w:instrText>
                      </w:r>
                      <w:r w:rsidRPr="00A605D2">
                        <w:rPr>
                          <w:b/>
                        </w:rPr>
                        <w:fldChar w:fldCharType="separate"/>
                      </w:r>
                      <w:r>
                        <w:rPr>
                          <w:b/>
                          <w:noProof/>
                        </w:rPr>
                        <w:t>20</w:t>
                      </w:r>
                      <w:r w:rsidRPr="00A605D2">
                        <w:rPr>
                          <w:b/>
                        </w:rPr>
                        <w:fldChar w:fldCharType="end"/>
                      </w:r>
                      <w:bookmarkEnd w:id="209"/>
                      <w:r w:rsidRPr="00A605D2">
                        <w:rPr>
                          <w:b/>
                        </w:rPr>
                        <w:t>:</w:t>
                      </w:r>
                      <w:r>
                        <w:t xml:space="preserve"> </w:t>
                      </w:r>
                      <w:r w:rsidRPr="000238EC">
                        <w:t xml:space="preserve">Results of the Durham Salt screen run on </w:t>
                      </w:r>
                      <w:r w:rsidRPr="00A605D2">
                        <w:rPr>
                          <w:i/>
                        </w:rPr>
                        <w:t>A. rusticana</w:t>
                      </w:r>
                      <w:r w:rsidRPr="000238EC">
                        <w:t xml:space="preserve"> peroxidase.</w:t>
                      </w:r>
                      <w:bookmarkEnd w:id="210"/>
                      <w:bookmarkEnd w:id="211"/>
                      <w:bookmarkEnd w:id="212"/>
                    </w:p>
                  </w:txbxContent>
                </v:textbox>
                <w10:wrap type="topAndBottom"/>
              </v:shape>
            </w:pict>
          </mc:Fallback>
        </mc:AlternateContent>
      </w:r>
      <w:r w:rsidRPr="00053DB5">
        <w:rPr>
          <w:rFonts w:ascii="Calibri" w:hAnsi="Calibri" w:cs="Times New Roman"/>
          <w:b/>
          <w:noProof/>
          <w:color w:val="808080" w:themeColor="background1" w:themeShade="80"/>
          <w:lang w:eastAsia="en-GB"/>
        </w:rPr>
        <mc:AlternateContent>
          <mc:Choice Requires="wpg">
            <w:drawing>
              <wp:anchor distT="0" distB="0" distL="114300" distR="114300" simplePos="0" relativeHeight="251734016" behindDoc="0" locked="0" layoutInCell="1" allowOverlap="1" wp14:anchorId="44705478" wp14:editId="6F667E4C">
                <wp:simplePos x="0" y="0"/>
                <wp:positionH relativeFrom="margin">
                  <wp:posOffset>504190</wp:posOffset>
                </wp:positionH>
                <wp:positionV relativeFrom="margin">
                  <wp:align>top</wp:align>
                </wp:positionV>
                <wp:extent cx="4484370" cy="2496185"/>
                <wp:effectExtent l="0" t="0" r="0" b="0"/>
                <wp:wrapTopAndBottom/>
                <wp:docPr id="138" name="Group 138"/>
                <wp:cNvGraphicFramePr/>
                <a:graphic xmlns:a="http://schemas.openxmlformats.org/drawingml/2006/main">
                  <a:graphicData uri="http://schemas.microsoft.com/office/word/2010/wordprocessingGroup">
                    <wpg:wgp>
                      <wpg:cNvGrpSpPr/>
                      <wpg:grpSpPr>
                        <a:xfrm>
                          <a:off x="0" y="0"/>
                          <a:ext cx="4484370" cy="2496185"/>
                          <a:chOff x="0" y="0"/>
                          <a:chExt cx="4484370" cy="2496351"/>
                        </a:xfrm>
                      </wpg:grpSpPr>
                      <pic:pic xmlns:pic="http://schemas.openxmlformats.org/drawingml/2006/picture">
                        <pic:nvPicPr>
                          <pic:cNvPr id="139" name="Picture 139" descr="../Thermal%20Shift%20Assay/PROCESSED%20DATA/Peroxidase_Salt_161216/Peroxidase_Salt_16_12_16.csv_Table.png"/>
                          <pic:cNvPicPr>
                            <a:picLocks noChangeAspect="1"/>
                          </pic:cNvPicPr>
                        </pic:nvPicPr>
                        <pic:blipFill rotWithShape="1">
                          <a:blip r:embed="rId93">
                            <a:extLst>
                              <a:ext uri="{28A0092B-C50C-407E-A947-70E740481C1C}">
                                <a14:useLocalDpi xmlns:a14="http://schemas.microsoft.com/office/drawing/2010/main" val="0"/>
                              </a:ext>
                            </a:extLst>
                          </a:blip>
                          <a:srcRect l="10145" t="27381" r="8111" b="7874"/>
                          <a:stretch/>
                        </pic:blipFill>
                        <pic:spPr bwMode="auto">
                          <a:xfrm>
                            <a:off x="0" y="278296"/>
                            <a:ext cx="4484370" cy="221805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40" name="Picture 140" descr="../Thermal%20Shift%20Assay/PROCESSED%20DATA/Peroxidase_Salt_161216/Peroxidase_Salt_16_12_16.csv_Table.png"/>
                          <pic:cNvPicPr>
                            <a:picLocks noChangeAspect="1"/>
                          </pic:cNvPicPr>
                        </pic:nvPicPr>
                        <pic:blipFill rotWithShape="1">
                          <a:blip r:embed="rId93">
                            <a:extLst>
                              <a:ext uri="{28A0092B-C50C-407E-A947-70E740481C1C}">
                                <a14:useLocalDpi xmlns:a14="http://schemas.microsoft.com/office/drawing/2010/main" val="0"/>
                              </a:ext>
                            </a:extLst>
                          </a:blip>
                          <a:srcRect l="10145" t="11136" r="8111" b="80277"/>
                          <a:stretch/>
                        </pic:blipFill>
                        <pic:spPr bwMode="auto">
                          <a:xfrm>
                            <a:off x="0" y="0"/>
                            <a:ext cx="4484370" cy="294005"/>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8583876" id="Group 138" o:spid="_x0000_s1026" style="position:absolute;margin-left:39.7pt;margin-top:0;width:353.1pt;height:196.55pt;z-index:251734016;mso-position-horizontal-relative:margin;mso-position-vertical:top;mso-position-vertical-relative:margin" coordsize="44843,249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">
                <v:shape id="Picture 139" o:spid="_x0000_s1027" type="#_x0000_t75" alt="../Thermal%20Shift%20Assay/PROCESSED%20DATA/Peroxidase_Salt_161216/Peroxidase_Salt_16_12_16.csv_Table.png" style="position:absolute;top:2782;width:44843;height:221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">
                  <v:imagedata r:id="rId94" o:title="Peroxidase_Salt_16_12_16.csv_Table" croptop="17944f" cropbottom="5160f" cropleft="6649f" cropright="5316f"/>
                  <v:path arrowok="t"/>
                </v:shape>
                <v:shape id="Picture 140" o:spid="_x0000_s1028" type="#_x0000_t75" alt="../Thermal%20Shift%20Assay/PROCESSED%20DATA/Peroxidase_Salt_161216/Peroxidase_Salt_16_12_16.csv_Table.png" style="position:absolute;width:44843;height:29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">
                  <v:imagedata r:id="rId94" o:title="Peroxidase_Salt_16_12_16.csv_Table" croptop="7298f" cropbottom="52610f" cropleft="6649f" cropright="5316f"/>
                  <v:path arrowok="t"/>
                </v:shape>
                <w10:wrap type="topAndBottom" anchorx="margin" anchory="margin"/>
              </v:group>
            </w:pict>
          </mc:Fallback>
        </mc:AlternateContent>
      </w:r>
    </w:p>
    <w:p w14:paraId="58EC9DE3" w14:textId="72B48339" w:rsidR="00AD32A2" w:rsidRDefault="00A605D2" w:rsidP="00AD32A2">
      <w:pPr>
        <w:widowControl w:val="0"/>
        <w:autoSpaceDE w:val="0"/>
        <w:autoSpaceDN w:val="0"/>
        <w:adjustRightInd w:val="0"/>
        <w:spacing w:after="240" w:line="360" w:lineRule="auto"/>
        <w:contextualSpacing/>
        <w:jc w:val="both"/>
        <w:rPr>
          <w:rFonts w:ascii="Calibri" w:hAnsi="Calibri" w:cs="Times New Roman"/>
          <w:color w:val="000000" w:themeColor="text1"/>
        </w:rPr>
      </w:pPr>
      <w:r>
        <w:rPr>
          <w:noProof/>
          <w:lang w:eastAsia="en-GB"/>
        </w:rPr>
        <mc:AlternateContent>
          <mc:Choice Requires="wps">
            <w:drawing>
              <wp:anchor distT="0" distB="0" distL="114300" distR="114300" simplePos="0" relativeHeight="251831296" behindDoc="0" locked="0" layoutInCell="1" allowOverlap="1" wp14:anchorId="4A07B6AF" wp14:editId="47788B3B">
                <wp:simplePos x="0" y="0"/>
                <wp:positionH relativeFrom="column">
                  <wp:posOffset>-3810</wp:posOffset>
                </wp:positionH>
                <wp:positionV relativeFrom="paragraph">
                  <wp:posOffset>3670935</wp:posOffset>
                </wp:positionV>
                <wp:extent cx="5489575" cy="281940"/>
                <wp:effectExtent l="0" t="0" r="0" b="3810"/>
                <wp:wrapTopAndBottom/>
                <wp:docPr id="66" name="Text Box 66"/>
                <wp:cNvGraphicFramePr/>
                <a:graphic xmlns:a="http://schemas.openxmlformats.org/drawingml/2006/main">
                  <a:graphicData uri="http://schemas.microsoft.com/office/word/2010/wordprocessingShape">
                    <wps:wsp>
                      <wps:cNvSpPr txBox="1"/>
                      <wps:spPr>
                        <a:xfrm>
                          <a:off x="0" y="0"/>
                          <a:ext cx="5489575" cy="281940"/>
                        </a:xfrm>
                        <a:prstGeom prst="rect">
                          <a:avLst/>
                        </a:prstGeom>
                        <a:solidFill>
                          <a:prstClr val="white"/>
                        </a:solidFill>
                        <a:ln>
                          <a:noFill/>
                        </a:ln>
                      </wps:spPr>
                      <wps:txbx>
                        <w:txbxContent>
                          <w:p w14:paraId="35776358" w14:textId="2972059C" w:rsidR="006933C7" w:rsidRPr="00EE4502" w:rsidRDefault="006933C7" w:rsidP="00A605D2">
                            <w:pPr>
                              <w:pStyle w:val="Caption"/>
                              <w:rPr>
                                <w:rFonts w:ascii="Calibri" w:hAnsi="Calibri"/>
                                <w:noProof/>
                                <w:color w:val="000000" w:themeColor="text1"/>
                                <w:sz w:val="24"/>
                                <w:szCs w:val="24"/>
                              </w:rPr>
                            </w:pPr>
                            <w:bookmarkStart w:id="213" w:name="_Toc490225049"/>
                            <w:bookmarkStart w:id="214" w:name="_Toc490225078"/>
                            <w:bookmarkStart w:id="215" w:name="_Toc490635975"/>
                            <w:r w:rsidRPr="00A605D2">
                              <w:rPr>
                                <w:b/>
                              </w:rPr>
                              <w:t xml:space="preserve">Figure </w:t>
                            </w:r>
                            <w:r w:rsidRPr="00A605D2">
                              <w:rPr>
                                <w:b/>
                              </w:rPr>
                              <w:fldChar w:fldCharType="begin"/>
                            </w:r>
                            <w:r w:rsidRPr="00A605D2">
                              <w:rPr>
                                <w:b/>
                              </w:rPr>
                              <w:instrText xml:space="preserve"> SEQ Figure \* ARABIC </w:instrText>
                            </w:r>
                            <w:r w:rsidRPr="00A605D2">
                              <w:rPr>
                                <w:b/>
                              </w:rPr>
                              <w:fldChar w:fldCharType="separate"/>
                            </w:r>
                            <w:r>
                              <w:rPr>
                                <w:b/>
                                <w:noProof/>
                              </w:rPr>
                              <w:t>21</w:t>
                            </w:r>
                            <w:r w:rsidRPr="00A605D2">
                              <w:rPr>
                                <w:b/>
                              </w:rPr>
                              <w:fldChar w:fldCharType="end"/>
                            </w:r>
                            <w:r w:rsidRPr="00A605D2">
                              <w:rPr>
                                <w:b/>
                              </w:rPr>
                              <w:t>:</w:t>
                            </w:r>
                            <w:r>
                              <w:t xml:space="preserve"> </w:t>
                            </w:r>
                            <w:r w:rsidRPr="00177FD9">
                              <w:t xml:space="preserve">Results of the Durham </w:t>
                            </w:r>
                            <w:r>
                              <w:t>Osmolyte</w:t>
                            </w:r>
                            <w:r w:rsidRPr="00177FD9">
                              <w:t xml:space="preserve"> screen run on </w:t>
                            </w:r>
                            <w:r w:rsidRPr="00A605D2">
                              <w:rPr>
                                <w:i/>
                              </w:rPr>
                              <w:t>A. rusticana</w:t>
                            </w:r>
                            <w:r w:rsidRPr="00177FD9">
                              <w:t xml:space="preserve"> peroxidase.</w:t>
                            </w:r>
                            <w:bookmarkEnd w:id="213"/>
                            <w:bookmarkEnd w:id="214"/>
                            <w:bookmarkEnd w:id="21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A07B6AF" id="Text Box 66" o:spid="_x0000_s1105" type="#_x0000_t202" style="position:absolute;left:0;text-align:left;margin-left:-.3pt;margin-top:289.05pt;width:432.25pt;height:22.2pt;z-index:251831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" stroked="f">
                <v:textbox style="mso-fit-shape-to-text:t" inset="0,0,0,0">
                  <w:txbxContent>
                    <w:p w14:paraId="35776358" w14:textId="2972059C" w:rsidR="006933C7" w:rsidRPr="00EE4502" w:rsidRDefault="006933C7" w:rsidP="00A605D2">
                      <w:pPr>
                        <w:pStyle w:val="Caption"/>
                        <w:rPr>
                          <w:rFonts w:ascii="Calibri" w:hAnsi="Calibri"/>
                          <w:noProof/>
                          <w:color w:val="000000" w:themeColor="text1"/>
                          <w:sz w:val="24"/>
                          <w:szCs w:val="24"/>
                        </w:rPr>
                      </w:pPr>
                      <w:bookmarkStart w:id="216" w:name="_Toc490225049"/>
                      <w:bookmarkStart w:id="217" w:name="_Toc490225078"/>
                      <w:bookmarkStart w:id="218" w:name="_Toc490635975"/>
                      <w:r w:rsidRPr="00A605D2">
                        <w:rPr>
                          <w:b/>
                        </w:rPr>
                        <w:t xml:space="preserve">Figure </w:t>
                      </w:r>
                      <w:r w:rsidRPr="00A605D2">
                        <w:rPr>
                          <w:b/>
                        </w:rPr>
                        <w:fldChar w:fldCharType="begin"/>
                      </w:r>
                      <w:r w:rsidRPr="00A605D2">
                        <w:rPr>
                          <w:b/>
                        </w:rPr>
                        <w:instrText xml:space="preserve"> SEQ Figure \* ARABIC </w:instrText>
                      </w:r>
                      <w:r w:rsidRPr="00A605D2">
                        <w:rPr>
                          <w:b/>
                        </w:rPr>
                        <w:fldChar w:fldCharType="separate"/>
                      </w:r>
                      <w:r>
                        <w:rPr>
                          <w:b/>
                          <w:noProof/>
                        </w:rPr>
                        <w:t>21</w:t>
                      </w:r>
                      <w:r w:rsidRPr="00A605D2">
                        <w:rPr>
                          <w:b/>
                        </w:rPr>
                        <w:fldChar w:fldCharType="end"/>
                      </w:r>
                      <w:r w:rsidRPr="00A605D2">
                        <w:rPr>
                          <w:b/>
                        </w:rPr>
                        <w:t>:</w:t>
                      </w:r>
                      <w:r>
                        <w:t xml:space="preserve"> </w:t>
                      </w:r>
                      <w:r w:rsidRPr="00177FD9">
                        <w:t xml:space="preserve">Results of the Durham </w:t>
                      </w:r>
                      <w:r>
                        <w:t>Osmolyte</w:t>
                      </w:r>
                      <w:r w:rsidRPr="00177FD9">
                        <w:t xml:space="preserve"> screen run on </w:t>
                      </w:r>
                      <w:r w:rsidRPr="00A605D2">
                        <w:rPr>
                          <w:i/>
                        </w:rPr>
                        <w:t>A. rusticana</w:t>
                      </w:r>
                      <w:r w:rsidRPr="00177FD9">
                        <w:t xml:space="preserve"> peroxidase.</w:t>
                      </w:r>
                      <w:bookmarkEnd w:id="216"/>
                      <w:bookmarkEnd w:id="217"/>
                      <w:bookmarkEnd w:id="218"/>
                    </w:p>
                  </w:txbxContent>
                </v:textbox>
                <w10:wrap type="topAndBottom"/>
              </v:shape>
            </w:pict>
          </mc:Fallback>
        </mc:AlternateContent>
      </w:r>
      <w:r w:rsidR="00594A97" w:rsidRPr="00053DB5">
        <w:rPr>
          <w:rFonts w:ascii="Calibri" w:hAnsi="Calibri"/>
          <w:iCs/>
          <w:noProof/>
          <w:color w:val="000000" w:themeColor="text1"/>
          <w:lang w:eastAsia="en-GB"/>
        </w:rPr>
        <w:drawing>
          <wp:anchor distT="0" distB="0" distL="114300" distR="114300" simplePos="0" relativeHeight="251732992" behindDoc="0" locked="0" layoutInCell="1" allowOverlap="1" wp14:anchorId="61D3CA16" wp14:editId="048C7C4C">
            <wp:simplePos x="0" y="0"/>
            <wp:positionH relativeFrom="margin">
              <wp:posOffset>523875</wp:posOffset>
            </wp:positionH>
            <wp:positionV relativeFrom="margin">
              <wp:posOffset>4226179</wp:posOffset>
            </wp:positionV>
            <wp:extent cx="4436110" cy="2503805"/>
            <wp:effectExtent l="0" t="0" r="2540" b="0"/>
            <wp:wrapTopAndBottom/>
            <wp:docPr id="156" name="Picture 156" descr="../Thermal%20Shift%20Assay/PROCESSED%20DATA/Peroxidase_Osmolyte_041116/Peroxidase_Osm_4_11_16.csv_T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hermal%20Shift%20Assay/PROCESSED%20DATA/Peroxidase_Osmolyte_041116/Peroxidase_Osm_4_11_16.csv_Table.png"/>
                    <pic:cNvPicPr>
                      <a:picLocks noChangeAspect="1" noChangeArrowheads="1"/>
                    </pic:cNvPicPr>
                  </pic:nvPicPr>
                  <pic:blipFill rotWithShape="1">
                    <a:blip r:embed="rId95">
                      <a:extLst>
                        <a:ext uri="{28A0092B-C50C-407E-A947-70E740481C1C}">
                          <a14:useLocalDpi xmlns:a14="http://schemas.microsoft.com/office/drawing/2010/main" val="0"/>
                        </a:ext>
                      </a:extLst>
                    </a:blip>
                    <a:srcRect l="11159" t="11137" r="7967" b="15776"/>
                    <a:stretch/>
                  </pic:blipFill>
                  <pic:spPr bwMode="auto">
                    <a:xfrm>
                      <a:off x="0" y="0"/>
                      <a:ext cx="4436110" cy="25038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A3F73" w:rsidRPr="00053DB5">
        <w:rPr>
          <w:rFonts w:ascii="Calibri" w:hAnsi="Calibri" w:cs="Times New Roman"/>
          <w:color w:val="000000" w:themeColor="text1"/>
        </w:rPr>
        <w:t>From the Osmolyte Screen data (</w:t>
      </w:r>
      <w:r w:rsidR="00DB166D">
        <w:rPr>
          <w:rFonts w:ascii="Calibri" w:hAnsi="Calibri" w:cs="Times New Roman"/>
          <w:color w:val="000000" w:themeColor="text1"/>
        </w:rPr>
        <w:fldChar w:fldCharType="begin"/>
      </w:r>
      <w:r w:rsidR="00DB166D">
        <w:rPr>
          <w:rFonts w:ascii="Calibri" w:hAnsi="Calibri" w:cs="Times New Roman"/>
          <w:color w:val="000000" w:themeColor="text1"/>
        </w:rPr>
        <w:instrText xml:space="preserve"> REF _Ref490386087 \h </w:instrText>
      </w:r>
      <w:r w:rsidR="00DB166D">
        <w:rPr>
          <w:rFonts w:ascii="Calibri" w:hAnsi="Calibri" w:cs="Times New Roman"/>
          <w:color w:val="000000" w:themeColor="text1"/>
        </w:rPr>
      </w:r>
      <w:r w:rsidR="00DB166D">
        <w:rPr>
          <w:rFonts w:ascii="Calibri" w:hAnsi="Calibri" w:cs="Times New Roman"/>
          <w:color w:val="000000" w:themeColor="text1"/>
        </w:rPr>
        <w:fldChar w:fldCharType="separate"/>
      </w:r>
      <w:r w:rsidR="006024A1" w:rsidRPr="00A605D2">
        <w:rPr>
          <w:b/>
        </w:rPr>
        <w:t xml:space="preserve">Figure </w:t>
      </w:r>
      <w:r w:rsidR="006024A1">
        <w:rPr>
          <w:b/>
          <w:noProof/>
        </w:rPr>
        <w:t>20</w:t>
      </w:r>
      <w:r w:rsidR="00DB166D">
        <w:rPr>
          <w:rFonts w:ascii="Calibri" w:hAnsi="Calibri" w:cs="Times New Roman"/>
          <w:color w:val="000000" w:themeColor="text1"/>
        </w:rPr>
        <w:fldChar w:fldCharType="end"/>
      </w:r>
      <w:r w:rsidR="00DB166D">
        <w:rPr>
          <w:rFonts w:ascii="Calibri" w:hAnsi="Calibri" w:cs="Times New Roman"/>
          <w:color w:val="000000" w:themeColor="text1"/>
        </w:rPr>
        <w:t>)</w:t>
      </w:r>
      <w:r w:rsidR="005A3F73" w:rsidRPr="00053DB5">
        <w:rPr>
          <w:rFonts w:ascii="Calibri" w:hAnsi="Calibri" w:cs="Times New Roman"/>
          <w:color w:val="000000" w:themeColor="text1"/>
        </w:rPr>
        <w:t xml:space="preserve">, </w:t>
      </w:r>
      <w:r w:rsidR="005A3F73" w:rsidRPr="00053DB5">
        <w:rPr>
          <w:rFonts w:ascii="Calibri" w:hAnsi="Calibri" w:cs="Times New Roman"/>
          <w:i/>
          <w:color w:val="000000" w:themeColor="text1"/>
        </w:rPr>
        <w:t>A. rusticana</w:t>
      </w:r>
      <w:r w:rsidR="005A3F73" w:rsidRPr="00053DB5">
        <w:rPr>
          <w:rFonts w:ascii="Calibri" w:hAnsi="Calibri" w:cs="Times New Roman"/>
          <w:color w:val="000000" w:themeColor="text1"/>
        </w:rPr>
        <w:t xml:space="preserve"> peroxidase is significantly destabilised by 2 mM dipicolinic acid (well D2), 3mM glyphosate (</w:t>
      </w:r>
      <w:r w:rsidR="00DB166D">
        <w:rPr>
          <w:rFonts w:ascii="Calibri" w:hAnsi="Calibri" w:cs="Times New Roman"/>
          <w:color w:val="000000" w:themeColor="text1"/>
        </w:rPr>
        <w:t xml:space="preserve">well </w:t>
      </w:r>
      <w:r w:rsidR="005A3F73" w:rsidRPr="00053DB5">
        <w:rPr>
          <w:rFonts w:ascii="Calibri" w:hAnsi="Calibri" w:cs="Times New Roman"/>
          <w:color w:val="000000" w:themeColor="text1"/>
        </w:rPr>
        <w:t>F4) and 50 mM 5-oxoproline (</w:t>
      </w:r>
      <w:r w:rsidR="00DB166D">
        <w:rPr>
          <w:rFonts w:ascii="Calibri" w:hAnsi="Calibri" w:cs="Times New Roman"/>
          <w:color w:val="000000" w:themeColor="text1"/>
        </w:rPr>
        <w:t xml:space="preserve">well </w:t>
      </w:r>
      <w:r w:rsidR="005A3F73" w:rsidRPr="00053DB5">
        <w:rPr>
          <w:rFonts w:ascii="Calibri" w:hAnsi="Calibri" w:cs="Times New Roman"/>
          <w:color w:val="000000" w:themeColor="text1"/>
        </w:rPr>
        <w:t>G8). Most stabilising is 250 mM methyl butyrate (</w:t>
      </w:r>
      <w:r w:rsidR="00DB166D">
        <w:rPr>
          <w:rFonts w:ascii="Calibri" w:hAnsi="Calibri" w:cs="Times New Roman"/>
          <w:color w:val="000000" w:themeColor="text1"/>
        </w:rPr>
        <w:t xml:space="preserve">well </w:t>
      </w:r>
      <w:r w:rsidR="005A3F73" w:rsidRPr="00053DB5">
        <w:rPr>
          <w:rFonts w:ascii="Calibri" w:hAnsi="Calibri" w:cs="Times New Roman"/>
          <w:color w:val="000000" w:themeColor="text1"/>
        </w:rPr>
        <w:t>D5). Many sugars and their derivatives confer a positive ∆T</w:t>
      </w:r>
      <w:r w:rsidR="005A3F73" w:rsidRPr="00053DB5">
        <w:rPr>
          <w:rFonts w:ascii="Calibri" w:hAnsi="Calibri" w:cs="Times New Roman"/>
          <w:color w:val="000000" w:themeColor="text1"/>
          <w:vertAlign w:val="subscript"/>
        </w:rPr>
        <w:t>m</w:t>
      </w:r>
      <w:r w:rsidR="005A3F73" w:rsidRPr="00053DB5">
        <w:rPr>
          <w:rFonts w:ascii="Calibri" w:hAnsi="Calibri" w:cs="Times New Roman"/>
          <w:color w:val="000000" w:themeColor="text1"/>
        </w:rPr>
        <w:t>, such as xyl</w:t>
      </w:r>
      <w:r w:rsidR="00FF0A5A">
        <w:rPr>
          <w:rFonts w:ascii="Calibri" w:hAnsi="Calibri" w:cs="Times New Roman"/>
          <w:color w:val="000000" w:themeColor="text1"/>
        </w:rPr>
        <w:t>itol, D-sorbitol and maltitol.</w:t>
      </w:r>
    </w:p>
    <w:p w14:paraId="35ABAFB8" w14:textId="4D3A1604" w:rsidR="00AD32A2" w:rsidRDefault="00AD32A2" w:rsidP="00AD32A2">
      <w:pPr>
        <w:widowControl w:val="0"/>
        <w:autoSpaceDE w:val="0"/>
        <w:autoSpaceDN w:val="0"/>
        <w:adjustRightInd w:val="0"/>
        <w:spacing w:after="240" w:line="360" w:lineRule="auto"/>
        <w:contextualSpacing/>
        <w:jc w:val="both"/>
        <w:rPr>
          <w:rFonts w:ascii="Calibri" w:hAnsi="Calibri" w:cs="Times New Roman"/>
          <w:color w:val="000000" w:themeColor="text1"/>
        </w:rPr>
      </w:pPr>
    </w:p>
    <w:p w14:paraId="1F621DD4" w14:textId="5B06875A" w:rsidR="00AD32A2" w:rsidRDefault="005A3F73" w:rsidP="00AD32A2">
      <w:pPr>
        <w:widowControl w:val="0"/>
        <w:autoSpaceDE w:val="0"/>
        <w:autoSpaceDN w:val="0"/>
        <w:adjustRightInd w:val="0"/>
        <w:spacing w:after="240" w:line="360" w:lineRule="auto"/>
        <w:contextualSpacing/>
        <w:rPr>
          <w:rFonts w:ascii="Calibri" w:hAnsi="Calibri" w:cs="Times New Roman"/>
          <w:color w:val="000000" w:themeColor="text1"/>
        </w:rPr>
      </w:pPr>
      <w:r w:rsidRPr="00053DB5">
        <w:rPr>
          <w:rFonts w:ascii="Calibri" w:hAnsi="Calibri" w:cs="Times New Roman"/>
          <w:color w:val="000000" w:themeColor="text1"/>
        </w:rPr>
        <w:t xml:space="preserve">Generally, the TSA results for </w:t>
      </w:r>
      <w:r w:rsidRPr="00053DB5">
        <w:rPr>
          <w:rFonts w:ascii="Calibri" w:hAnsi="Calibri" w:cs="Times New Roman"/>
          <w:i/>
          <w:color w:val="000000" w:themeColor="text1"/>
        </w:rPr>
        <w:t>A. rusticana</w:t>
      </w:r>
      <w:r w:rsidRPr="00053DB5">
        <w:rPr>
          <w:rFonts w:ascii="Calibri" w:hAnsi="Calibri" w:cs="Times New Roman"/>
          <w:color w:val="000000" w:themeColor="text1"/>
        </w:rPr>
        <w:t xml:space="preserve"> peroxidase illustrate the potential benefits of including osmolyte compounds in crystallisation trials. Many molecules in the Osmolyte Screen conferred a positive ∆T</w:t>
      </w:r>
      <w:r w:rsidRPr="00053DB5">
        <w:rPr>
          <w:rFonts w:ascii="Calibri" w:hAnsi="Calibri" w:cs="Times New Roman"/>
          <w:color w:val="000000" w:themeColor="text1"/>
          <w:vertAlign w:val="subscript"/>
        </w:rPr>
        <w:t>m</w:t>
      </w:r>
      <w:r w:rsidRPr="00053DB5">
        <w:rPr>
          <w:rFonts w:ascii="Calibri" w:hAnsi="Calibri" w:cs="Times New Roman"/>
          <w:color w:val="000000" w:themeColor="text1"/>
        </w:rPr>
        <w:t xml:space="preserve"> for </w:t>
      </w:r>
      <w:r w:rsidRPr="00053DB5">
        <w:rPr>
          <w:rFonts w:ascii="Calibri" w:hAnsi="Calibri" w:cs="Times New Roman"/>
          <w:i/>
          <w:color w:val="000000" w:themeColor="text1"/>
        </w:rPr>
        <w:t>A. rusticana</w:t>
      </w:r>
      <w:r w:rsidRPr="00053DB5">
        <w:rPr>
          <w:rFonts w:ascii="Calibri" w:hAnsi="Calibri" w:cs="Times New Roman"/>
          <w:color w:val="000000" w:themeColor="text1"/>
        </w:rPr>
        <w:t xml:space="preserve"> peroxidase, yet there is very little record of such sugars and amino acids</w:t>
      </w:r>
      <w:r w:rsidR="0090795B">
        <w:rPr>
          <w:rFonts w:ascii="Calibri" w:hAnsi="Calibri" w:cs="Times New Roman"/>
          <w:color w:val="000000" w:themeColor="text1"/>
        </w:rPr>
        <w:t xml:space="preserve"> being used in the literature. </w:t>
      </w:r>
      <w:r w:rsidR="00AD32A2">
        <w:rPr>
          <w:rFonts w:ascii="Calibri" w:hAnsi="Calibri" w:cs="Times New Roman"/>
          <w:color w:val="000000" w:themeColor="text1"/>
        </w:rPr>
        <w:br w:type="page"/>
      </w:r>
    </w:p>
    <w:p w14:paraId="6E87C3FA" w14:textId="75AE102A" w:rsidR="005A3F73" w:rsidRPr="0090795B" w:rsidRDefault="005A3F73" w:rsidP="00E64968">
      <w:pPr>
        <w:pStyle w:val="ThesisHeading3"/>
        <w:outlineLvl w:val="0"/>
      </w:pPr>
      <w:bookmarkStart w:id="219" w:name="_Toc490317496"/>
      <w:r w:rsidRPr="00053DB5">
        <w:lastRenderedPageBreak/>
        <w:t>1.3.8. Serine Palmitoyltransferase</w:t>
      </w:r>
      <w:bookmarkEnd w:id="219"/>
    </w:p>
    <w:p w14:paraId="6976404F" w14:textId="77777777" w:rsidR="005A3F73" w:rsidRPr="00053DB5" w:rsidRDefault="005A3F73" w:rsidP="005A3F73">
      <w:pPr>
        <w:widowControl w:val="0"/>
        <w:autoSpaceDE w:val="0"/>
        <w:autoSpaceDN w:val="0"/>
        <w:adjustRightInd w:val="0"/>
        <w:spacing w:after="240" w:line="360" w:lineRule="auto"/>
        <w:contextualSpacing/>
        <w:jc w:val="both"/>
        <w:rPr>
          <w:rFonts w:ascii="Calibri" w:hAnsi="Calibri" w:cs="Times New Roman"/>
          <w:color w:val="000000" w:themeColor="text1"/>
        </w:rPr>
      </w:pPr>
    </w:p>
    <w:p w14:paraId="0DD61CC4" w14:textId="2B39EC73" w:rsidR="005A3F73" w:rsidRPr="002E6C83" w:rsidRDefault="005A3F73" w:rsidP="005A3F73">
      <w:pPr>
        <w:widowControl w:val="0"/>
        <w:autoSpaceDE w:val="0"/>
        <w:autoSpaceDN w:val="0"/>
        <w:adjustRightInd w:val="0"/>
        <w:spacing w:after="240" w:line="360" w:lineRule="auto"/>
        <w:contextualSpacing/>
        <w:jc w:val="both"/>
        <w:rPr>
          <w:rFonts w:ascii="Calibri" w:hAnsi="Calibri" w:cs="Times New Roman"/>
          <w:color w:val="000000" w:themeColor="text1"/>
        </w:rPr>
      </w:pPr>
      <w:r w:rsidRPr="00053DB5">
        <w:rPr>
          <w:rFonts w:ascii="Calibri" w:hAnsi="Calibri" w:cs="Times New Roman"/>
          <w:color w:val="000000" w:themeColor="text1"/>
        </w:rPr>
        <w:t xml:space="preserve">SPT is an enzyme that catalyses the first step of sphingolipid biosynthesis in all eukaryotes, plants, fungi and some bacteria </w:t>
      </w:r>
      <w:r w:rsidRPr="00053DB5">
        <w:rPr>
          <w:rFonts w:ascii="Calibri" w:hAnsi="Calibri" w:cs="Times New Roman"/>
        </w:rPr>
        <w:t xml:space="preserve">(Riethmüller </w:t>
      </w:r>
      <w:r w:rsidRPr="00053DB5">
        <w:rPr>
          <w:rFonts w:ascii="Calibri" w:hAnsi="Calibri" w:cs="Times New Roman"/>
          <w:i/>
        </w:rPr>
        <w:t>et al.</w:t>
      </w:r>
      <w:r w:rsidRPr="00053DB5">
        <w:rPr>
          <w:rFonts w:ascii="Calibri" w:hAnsi="Calibri" w:cs="Times New Roman"/>
        </w:rPr>
        <w:t>, 2006)</w:t>
      </w:r>
      <w:r w:rsidRPr="00053DB5">
        <w:rPr>
          <w:rFonts w:ascii="Calibri" w:hAnsi="Calibri" w:cs="Times New Roman"/>
          <w:color w:val="000000" w:themeColor="text1"/>
        </w:rPr>
        <w:t xml:space="preserve">. </w:t>
      </w:r>
      <w:r w:rsidRPr="00053DB5">
        <w:rPr>
          <w:rFonts w:ascii="Calibri" w:hAnsi="Calibri" w:cs="Times New Roman"/>
          <w:i/>
          <w:color w:val="000000" w:themeColor="text1"/>
        </w:rPr>
        <w:t>Toxoplasma gondii</w:t>
      </w:r>
      <w:r w:rsidRPr="00053DB5">
        <w:rPr>
          <w:rFonts w:ascii="Calibri" w:hAnsi="Calibri" w:cs="Times New Roman"/>
          <w:color w:val="000000" w:themeColor="text1"/>
        </w:rPr>
        <w:t xml:space="preserve"> is an obligate intracellular parasite that causes toxoplasmosis; </w:t>
      </w:r>
      <w:r w:rsidRPr="00053DB5">
        <w:rPr>
          <w:rFonts w:ascii="Calibri" w:hAnsi="Calibri" w:cs="Times New Roman"/>
          <w:i/>
          <w:color w:val="000000" w:themeColor="text1"/>
        </w:rPr>
        <w:t>Tg</w:t>
      </w:r>
      <w:r w:rsidRPr="00053DB5">
        <w:rPr>
          <w:rFonts w:ascii="Calibri" w:hAnsi="Calibri" w:cs="Times New Roman"/>
          <w:color w:val="000000" w:themeColor="text1"/>
        </w:rPr>
        <w:t>SPT is viewed as a potential drug target due to the role of sphingolipi</w:t>
      </w:r>
      <w:r w:rsidR="0053721D">
        <w:rPr>
          <w:rFonts w:ascii="Calibri" w:hAnsi="Calibri" w:cs="Times New Roman"/>
          <w:color w:val="000000" w:themeColor="text1"/>
        </w:rPr>
        <w:t>ds in the infection process of a</w:t>
      </w:r>
      <w:r w:rsidRPr="00053DB5">
        <w:rPr>
          <w:rFonts w:ascii="Calibri" w:hAnsi="Calibri" w:cs="Times New Roman"/>
          <w:color w:val="000000" w:themeColor="text1"/>
        </w:rPr>
        <w:t xml:space="preserve">picomplexan parasites </w:t>
      </w:r>
      <w:r w:rsidRPr="00053DB5">
        <w:rPr>
          <w:rFonts w:ascii="Calibri" w:hAnsi="Calibri" w:cs="Times New Roman"/>
        </w:rPr>
        <w:t>(Coppens, 2013)</w:t>
      </w:r>
      <w:r w:rsidRPr="00053DB5">
        <w:rPr>
          <w:rFonts w:ascii="Calibri" w:hAnsi="Calibri" w:cs="Times New Roman"/>
          <w:color w:val="000000" w:themeColor="text1"/>
        </w:rPr>
        <w:t xml:space="preserve">. SPT from a variety of Apicomplexan parasites is discussed in more depth in Chapter II of this thesis. However, for TSA analysis in this chapter, two different constructs of </w:t>
      </w:r>
      <w:r w:rsidRPr="00053DB5">
        <w:rPr>
          <w:rFonts w:ascii="Calibri" w:hAnsi="Calibri" w:cs="Times New Roman"/>
          <w:i/>
          <w:color w:val="000000" w:themeColor="text1"/>
        </w:rPr>
        <w:t>Tg</w:t>
      </w:r>
      <w:r w:rsidRPr="00053DB5">
        <w:rPr>
          <w:rFonts w:ascii="Calibri" w:hAnsi="Calibri" w:cs="Times New Roman"/>
          <w:color w:val="000000" w:themeColor="text1"/>
        </w:rPr>
        <w:t xml:space="preserve">SPT1 were used, namely F6 and H6. </w:t>
      </w:r>
      <w:r w:rsidR="00CB0232">
        <w:rPr>
          <w:rFonts w:ascii="Calibri" w:hAnsi="Calibri" w:cs="Times New Roman"/>
          <w:color w:val="000000" w:themeColor="text1"/>
        </w:rPr>
        <w:fldChar w:fldCharType="begin"/>
      </w:r>
      <w:r w:rsidR="00CB0232">
        <w:rPr>
          <w:rFonts w:ascii="Calibri" w:hAnsi="Calibri" w:cs="Times New Roman"/>
          <w:color w:val="000000" w:themeColor="text1"/>
        </w:rPr>
        <w:instrText xml:space="preserve"> REF _Ref490217146 </w:instrText>
      </w:r>
      <w:r w:rsidR="00CB0232">
        <w:rPr>
          <w:rFonts w:ascii="Calibri" w:hAnsi="Calibri" w:cs="Times New Roman"/>
          <w:color w:val="000000" w:themeColor="text1"/>
        </w:rPr>
        <w:fldChar w:fldCharType="separate"/>
      </w:r>
      <w:r w:rsidR="006024A1" w:rsidRPr="002E6C83">
        <w:rPr>
          <w:b/>
        </w:rPr>
        <w:t xml:space="preserve">Table </w:t>
      </w:r>
      <w:r w:rsidR="006024A1">
        <w:rPr>
          <w:b/>
          <w:noProof/>
        </w:rPr>
        <w:t>6</w:t>
      </w:r>
      <w:r w:rsidR="00CB0232">
        <w:rPr>
          <w:rFonts w:ascii="Calibri" w:hAnsi="Calibri" w:cs="Times New Roman"/>
          <w:color w:val="000000" w:themeColor="text1"/>
        </w:rPr>
        <w:fldChar w:fldCharType="end"/>
      </w:r>
      <w:r>
        <w:rPr>
          <w:rFonts w:ascii="Calibri" w:hAnsi="Calibri" w:cs="Times New Roman"/>
          <w:color w:val="000000" w:themeColor="text1"/>
        </w:rPr>
        <w:t xml:space="preserve"> summarises the key differences be</w:t>
      </w:r>
      <w:r w:rsidR="00CB0232">
        <w:rPr>
          <w:rFonts w:ascii="Calibri" w:hAnsi="Calibri" w:cs="Times New Roman"/>
          <w:color w:val="000000" w:themeColor="text1"/>
        </w:rPr>
        <w:t xml:space="preserve">tween the two constructs used. </w:t>
      </w:r>
    </w:p>
    <w:p w14:paraId="173A8FF2" w14:textId="642B43D7" w:rsidR="002E6C83" w:rsidRDefault="002E6C83" w:rsidP="002E6C83">
      <w:pPr>
        <w:pStyle w:val="Caption"/>
        <w:keepNext/>
      </w:pPr>
      <w:bookmarkStart w:id="220" w:name="_Ref490217146"/>
      <w:bookmarkStart w:id="221" w:name="_Toc490636015"/>
      <w:r w:rsidRPr="002E6C83">
        <w:rPr>
          <w:b/>
        </w:rPr>
        <w:t xml:space="preserve">Table </w:t>
      </w:r>
      <w:r w:rsidRPr="002E6C83">
        <w:rPr>
          <w:b/>
        </w:rPr>
        <w:fldChar w:fldCharType="begin"/>
      </w:r>
      <w:r w:rsidRPr="002E6C83">
        <w:rPr>
          <w:b/>
        </w:rPr>
        <w:instrText xml:space="preserve"> SEQ Table \* ARABIC </w:instrText>
      </w:r>
      <w:r w:rsidRPr="002E6C83">
        <w:rPr>
          <w:b/>
        </w:rPr>
        <w:fldChar w:fldCharType="separate"/>
      </w:r>
      <w:r w:rsidR="006024A1">
        <w:rPr>
          <w:b/>
          <w:noProof/>
        </w:rPr>
        <w:t>6</w:t>
      </w:r>
      <w:r w:rsidRPr="002E6C83">
        <w:rPr>
          <w:b/>
        </w:rPr>
        <w:fldChar w:fldCharType="end"/>
      </w:r>
      <w:bookmarkEnd w:id="220"/>
      <w:r w:rsidRPr="002E6C83">
        <w:rPr>
          <w:b/>
        </w:rPr>
        <w:t>:</w:t>
      </w:r>
      <w:r>
        <w:t xml:space="preserve"> </w:t>
      </w:r>
      <w:r w:rsidRPr="00FB5C99">
        <w:t xml:space="preserve">Summary of the two different </w:t>
      </w:r>
      <w:r w:rsidRPr="002E6C83">
        <w:rPr>
          <w:i/>
        </w:rPr>
        <w:t>Tg</w:t>
      </w:r>
      <w:r w:rsidRPr="00FB5C99">
        <w:t>SPT1 tru</w:t>
      </w:r>
      <w:r>
        <w:t>ncations used for TSA analysis.</w:t>
      </w:r>
      <w:bookmarkEnd w:id="221"/>
    </w:p>
    <w:tbl>
      <w:tblPr>
        <w:tblStyle w:val="TableGrid"/>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132"/>
        <w:gridCol w:w="1134"/>
        <w:gridCol w:w="567"/>
        <w:gridCol w:w="567"/>
        <w:gridCol w:w="2268"/>
      </w:tblGrid>
      <w:tr w:rsidR="002E6C83" w:rsidRPr="002E6C83" w14:paraId="3C6895D2" w14:textId="77777777" w:rsidTr="002E6C83">
        <w:tc>
          <w:tcPr>
            <w:tcW w:w="1132" w:type="dxa"/>
            <w:vAlign w:val="center"/>
          </w:tcPr>
          <w:p w14:paraId="6A1A36E2" w14:textId="77777777" w:rsidR="005A3F73" w:rsidRPr="002E6C83" w:rsidRDefault="005A3F73" w:rsidP="00D57EC9">
            <w:pPr>
              <w:spacing w:line="360" w:lineRule="auto"/>
              <w:jc w:val="center"/>
              <w:rPr>
                <w:rFonts w:ascii="Calibri" w:hAnsi="Calibri" w:cs="Times New Roman"/>
                <w:b/>
                <w:color w:val="000000" w:themeColor="text1"/>
                <w:sz w:val="20"/>
                <w:szCs w:val="20"/>
              </w:rPr>
            </w:pPr>
            <w:r w:rsidRPr="002E6C83">
              <w:rPr>
                <w:rFonts w:ascii="Calibri" w:hAnsi="Calibri" w:cs="Times New Roman"/>
                <w:b/>
                <w:color w:val="000000" w:themeColor="text1"/>
                <w:sz w:val="20"/>
                <w:szCs w:val="20"/>
              </w:rPr>
              <w:t>Construct</w:t>
            </w:r>
          </w:p>
        </w:tc>
        <w:tc>
          <w:tcPr>
            <w:tcW w:w="1134" w:type="dxa"/>
            <w:vAlign w:val="center"/>
          </w:tcPr>
          <w:p w14:paraId="0AB87856" w14:textId="77777777" w:rsidR="005A3F73" w:rsidRPr="002E6C83" w:rsidRDefault="005A3F73" w:rsidP="00D57EC9">
            <w:pPr>
              <w:spacing w:line="360" w:lineRule="auto"/>
              <w:jc w:val="center"/>
              <w:rPr>
                <w:rFonts w:ascii="Calibri" w:hAnsi="Calibri" w:cs="Times New Roman"/>
                <w:b/>
                <w:color w:val="000000" w:themeColor="text1"/>
                <w:sz w:val="20"/>
                <w:szCs w:val="20"/>
              </w:rPr>
            </w:pPr>
            <w:r w:rsidRPr="002E6C83">
              <w:rPr>
                <w:rFonts w:ascii="Calibri" w:hAnsi="Calibri" w:cs="Times New Roman"/>
                <w:b/>
                <w:color w:val="000000" w:themeColor="text1"/>
                <w:sz w:val="20"/>
                <w:szCs w:val="20"/>
              </w:rPr>
              <w:t>Truncation</w:t>
            </w:r>
          </w:p>
        </w:tc>
        <w:tc>
          <w:tcPr>
            <w:tcW w:w="567" w:type="dxa"/>
            <w:vAlign w:val="center"/>
          </w:tcPr>
          <w:p w14:paraId="61ED34DC" w14:textId="77777777" w:rsidR="005A3F73" w:rsidRPr="002E6C83" w:rsidRDefault="005A3F73" w:rsidP="00D57EC9">
            <w:pPr>
              <w:spacing w:line="360" w:lineRule="auto"/>
              <w:jc w:val="center"/>
              <w:rPr>
                <w:rFonts w:ascii="Calibri" w:hAnsi="Calibri" w:cs="Times New Roman"/>
                <w:b/>
                <w:color w:val="000000" w:themeColor="text1"/>
                <w:sz w:val="20"/>
                <w:szCs w:val="20"/>
              </w:rPr>
            </w:pPr>
            <w:r w:rsidRPr="002E6C83">
              <w:rPr>
                <w:rFonts w:ascii="Calibri" w:hAnsi="Calibri" w:cs="Times New Roman"/>
                <w:b/>
                <w:color w:val="000000" w:themeColor="text1"/>
                <w:sz w:val="20"/>
                <w:szCs w:val="20"/>
              </w:rPr>
              <w:t>aaN</w:t>
            </w:r>
          </w:p>
        </w:tc>
        <w:tc>
          <w:tcPr>
            <w:tcW w:w="567" w:type="dxa"/>
            <w:vAlign w:val="center"/>
          </w:tcPr>
          <w:p w14:paraId="6411CFE9" w14:textId="77777777" w:rsidR="005A3F73" w:rsidRPr="002E6C83" w:rsidRDefault="005A3F73" w:rsidP="00D57EC9">
            <w:pPr>
              <w:spacing w:line="360" w:lineRule="auto"/>
              <w:jc w:val="center"/>
              <w:rPr>
                <w:rFonts w:ascii="Calibri" w:hAnsi="Calibri" w:cs="Times New Roman"/>
                <w:b/>
                <w:color w:val="000000" w:themeColor="text1"/>
                <w:sz w:val="20"/>
                <w:szCs w:val="20"/>
              </w:rPr>
            </w:pPr>
            <w:r w:rsidRPr="002E6C83">
              <w:rPr>
                <w:rFonts w:ascii="Calibri" w:hAnsi="Calibri" w:cs="Times New Roman"/>
                <w:b/>
                <w:color w:val="000000" w:themeColor="text1"/>
                <w:sz w:val="20"/>
                <w:szCs w:val="20"/>
              </w:rPr>
              <w:t>aaC</w:t>
            </w:r>
          </w:p>
        </w:tc>
        <w:tc>
          <w:tcPr>
            <w:tcW w:w="2268" w:type="dxa"/>
            <w:vAlign w:val="center"/>
          </w:tcPr>
          <w:p w14:paraId="1A61FE61" w14:textId="77777777" w:rsidR="005A3F73" w:rsidRPr="002E6C83" w:rsidRDefault="005A3F73" w:rsidP="00D57EC9">
            <w:pPr>
              <w:spacing w:line="360" w:lineRule="auto"/>
              <w:jc w:val="center"/>
              <w:rPr>
                <w:rFonts w:ascii="Calibri" w:hAnsi="Calibri" w:cs="Times New Roman"/>
                <w:b/>
                <w:color w:val="000000" w:themeColor="text1"/>
                <w:sz w:val="20"/>
                <w:szCs w:val="20"/>
              </w:rPr>
            </w:pPr>
            <w:r w:rsidRPr="002E6C83">
              <w:rPr>
                <w:rFonts w:ascii="Calibri" w:hAnsi="Calibri" w:cs="Times New Roman"/>
                <w:b/>
                <w:color w:val="000000" w:themeColor="text1"/>
                <w:sz w:val="20"/>
                <w:szCs w:val="20"/>
              </w:rPr>
              <w:t>Truncated Protein (kDa)</w:t>
            </w:r>
          </w:p>
        </w:tc>
      </w:tr>
      <w:tr w:rsidR="002E6C83" w:rsidRPr="002E6C83" w14:paraId="52FAE394" w14:textId="77777777" w:rsidTr="002E6C83">
        <w:tc>
          <w:tcPr>
            <w:tcW w:w="1132" w:type="dxa"/>
            <w:vAlign w:val="center"/>
          </w:tcPr>
          <w:p w14:paraId="1348772D" w14:textId="77777777" w:rsidR="005A3F73" w:rsidRPr="002E6C83" w:rsidRDefault="005A3F73" w:rsidP="00D57EC9">
            <w:pPr>
              <w:spacing w:line="360" w:lineRule="auto"/>
              <w:jc w:val="center"/>
              <w:rPr>
                <w:rFonts w:ascii="Calibri" w:hAnsi="Calibri" w:cs="Times New Roman"/>
                <w:color w:val="000000" w:themeColor="text1"/>
                <w:sz w:val="20"/>
                <w:szCs w:val="20"/>
              </w:rPr>
            </w:pPr>
            <w:r w:rsidRPr="002E6C83">
              <w:rPr>
                <w:rFonts w:ascii="Calibri" w:hAnsi="Calibri" w:cs="Times New Roman"/>
                <w:i/>
                <w:color w:val="000000" w:themeColor="text1"/>
                <w:sz w:val="20"/>
                <w:szCs w:val="20"/>
              </w:rPr>
              <w:t>Tg</w:t>
            </w:r>
            <w:r w:rsidRPr="002E6C83">
              <w:rPr>
                <w:rFonts w:ascii="Calibri" w:hAnsi="Calibri" w:cs="Times New Roman"/>
                <w:color w:val="000000" w:themeColor="text1"/>
                <w:sz w:val="20"/>
                <w:szCs w:val="20"/>
              </w:rPr>
              <w:t>SPT1 F6</w:t>
            </w:r>
          </w:p>
        </w:tc>
        <w:tc>
          <w:tcPr>
            <w:tcW w:w="1134" w:type="dxa"/>
            <w:vAlign w:val="center"/>
          </w:tcPr>
          <w:p w14:paraId="5E10C3AD" w14:textId="77777777" w:rsidR="005A3F73" w:rsidRPr="002E6C83" w:rsidRDefault="005A3F73" w:rsidP="00D57EC9">
            <w:pPr>
              <w:spacing w:line="360" w:lineRule="auto"/>
              <w:jc w:val="center"/>
              <w:rPr>
                <w:rFonts w:ascii="Calibri" w:hAnsi="Calibri" w:cs="Times New Roman"/>
                <w:color w:val="000000" w:themeColor="text1"/>
                <w:sz w:val="20"/>
                <w:szCs w:val="20"/>
              </w:rPr>
            </w:pPr>
            <w:r w:rsidRPr="002E6C83">
              <w:rPr>
                <w:rFonts w:ascii="Calibri" w:hAnsi="Calibri" w:cs="Times New Roman"/>
                <w:color w:val="000000" w:themeColor="text1"/>
                <w:sz w:val="20"/>
                <w:szCs w:val="20"/>
              </w:rPr>
              <w:t>∆158</w:t>
            </w:r>
          </w:p>
        </w:tc>
        <w:tc>
          <w:tcPr>
            <w:tcW w:w="567" w:type="dxa"/>
            <w:vAlign w:val="center"/>
          </w:tcPr>
          <w:p w14:paraId="442FA4E1" w14:textId="77777777" w:rsidR="005A3F73" w:rsidRPr="002E6C83" w:rsidRDefault="005A3F73" w:rsidP="00D57EC9">
            <w:pPr>
              <w:spacing w:line="360" w:lineRule="auto"/>
              <w:jc w:val="center"/>
              <w:rPr>
                <w:rFonts w:ascii="Calibri" w:hAnsi="Calibri" w:cs="Times New Roman"/>
                <w:color w:val="000000" w:themeColor="text1"/>
                <w:sz w:val="20"/>
                <w:szCs w:val="20"/>
              </w:rPr>
            </w:pPr>
            <w:r w:rsidRPr="002E6C83">
              <w:rPr>
                <w:rFonts w:ascii="Calibri" w:hAnsi="Calibri" w:cs="Times New Roman"/>
                <w:color w:val="000000" w:themeColor="text1"/>
                <w:sz w:val="20"/>
                <w:szCs w:val="20"/>
              </w:rPr>
              <w:t>159</w:t>
            </w:r>
          </w:p>
        </w:tc>
        <w:tc>
          <w:tcPr>
            <w:tcW w:w="567" w:type="dxa"/>
            <w:vAlign w:val="center"/>
          </w:tcPr>
          <w:p w14:paraId="72D52E31" w14:textId="77777777" w:rsidR="005A3F73" w:rsidRPr="002E6C83" w:rsidRDefault="005A3F73" w:rsidP="00D57EC9">
            <w:pPr>
              <w:spacing w:line="360" w:lineRule="auto"/>
              <w:jc w:val="center"/>
              <w:rPr>
                <w:rFonts w:ascii="Calibri" w:hAnsi="Calibri" w:cs="Times New Roman"/>
                <w:color w:val="000000" w:themeColor="text1"/>
                <w:sz w:val="20"/>
                <w:szCs w:val="20"/>
              </w:rPr>
            </w:pPr>
            <w:r w:rsidRPr="002E6C83">
              <w:rPr>
                <w:rFonts w:ascii="Calibri" w:hAnsi="Calibri" w:cs="Times New Roman"/>
                <w:color w:val="000000" w:themeColor="text1"/>
                <w:sz w:val="20"/>
                <w:szCs w:val="20"/>
              </w:rPr>
              <w:t>571</w:t>
            </w:r>
          </w:p>
        </w:tc>
        <w:tc>
          <w:tcPr>
            <w:tcW w:w="2268" w:type="dxa"/>
            <w:vAlign w:val="center"/>
          </w:tcPr>
          <w:p w14:paraId="775A0190" w14:textId="77777777" w:rsidR="005A3F73" w:rsidRPr="002E6C83" w:rsidRDefault="005A3F73" w:rsidP="00D57EC9">
            <w:pPr>
              <w:spacing w:line="360" w:lineRule="auto"/>
              <w:jc w:val="center"/>
              <w:rPr>
                <w:rFonts w:ascii="Calibri" w:hAnsi="Calibri" w:cs="Times New Roman"/>
                <w:color w:val="000000" w:themeColor="text1"/>
                <w:sz w:val="20"/>
                <w:szCs w:val="20"/>
              </w:rPr>
            </w:pPr>
            <w:r w:rsidRPr="002E6C83">
              <w:rPr>
                <w:rFonts w:ascii="Calibri" w:hAnsi="Calibri" w:cs="Times New Roman"/>
                <w:color w:val="000000" w:themeColor="text1"/>
                <w:sz w:val="20"/>
                <w:szCs w:val="20"/>
              </w:rPr>
              <w:t>45.98</w:t>
            </w:r>
          </w:p>
        </w:tc>
      </w:tr>
      <w:tr w:rsidR="002E6C83" w:rsidRPr="002E6C83" w14:paraId="2F768451" w14:textId="77777777" w:rsidTr="002E6C83">
        <w:tc>
          <w:tcPr>
            <w:tcW w:w="1132" w:type="dxa"/>
            <w:vAlign w:val="center"/>
          </w:tcPr>
          <w:p w14:paraId="7DF97EC0" w14:textId="77777777" w:rsidR="005A3F73" w:rsidRPr="002E6C83" w:rsidRDefault="005A3F73" w:rsidP="00D57EC9">
            <w:pPr>
              <w:spacing w:line="360" w:lineRule="auto"/>
              <w:jc w:val="center"/>
              <w:rPr>
                <w:rFonts w:ascii="Calibri" w:hAnsi="Calibri" w:cs="Times New Roman"/>
                <w:color w:val="000000" w:themeColor="text1"/>
                <w:sz w:val="20"/>
                <w:szCs w:val="20"/>
              </w:rPr>
            </w:pPr>
            <w:r w:rsidRPr="002E6C83">
              <w:rPr>
                <w:rFonts w:ascii="Calibri" w:hAnsi="Calibri" w:cs="Times New Roman"/>
                <w:i/>
                <w:color w:val="000000" w:themeColor="text1"/>
                <w:sz w:val="20"/>
                <w:szCs w:val="20"/>
              </w:rPr>
              <w:t>Tg</w:t>
            </w:r>
            <w:r w:rsidRPr="002E6C83">
              <w:rPr>
                <w:rFonts w:ascii="Calibri" w:hAnsi="Calibri" w:cs="Times New Roman"/>
                <w:color w:val="000000" w:themeColor="text1"/>
                <w:sz w:val="20"/>
                <w:szCs w:val="20"/>
              </w:rPr>
              <w:t>SPT1 H6</w:t>
            </w:r>
          </w:p>
        </w:tc>
        <w:tc>
          <w:tcPr>
            <w:tcW w:w="1134" w:type="dxa"/>
            <w:vAlign w:val="center"/>
          </w:tcPr>
          <w:p w14:paraId="678091B8" w14:textId="77777777" w:rsidR="005A3F73" w:rsidRPr="002E6C83" w:rsidRDefault="005A3F73" w:rsidP="00D57EC9">
            <w:pPr>
              <w:spacing w:line="360" w:lineRule="auto"/>
              <w:jc w:val="center"/>
              <w:rPr>
                <w:rFonts w:ascii="Calibri" w:hAnsi="Calibri" w:cs="Times New Roman"/>
                <w:color w:val="000000" w:themeColor="text1"/>
                <w:sz w:val="20"/>
                <w:szCs w:val="20"/>
              </w:rPr>
            </w:pPr>
            <w:r w:rsidRPr="002E6C83">
              <w:rPr>
                <w:rFonts w:ascii="Calibri" w:hAnsi="Calibri" w:cs="Times New Roman"/>
                <w:color w:val="000000" w:themeColor="text1"/>
                <w:sz w:val="20"/>
                <w:szCs w:val="20"/>
              </w:rPr>
              <w:t>∆180</w:t>
            </w:r>
          </w:p>
        </w:tc>
        <w:tc>
          <w:tcPr>
            <w:tcW w:w="567" w:type="dxa"/>
            <w:vAlign w:val="center"/>
          </w:tcPr>
          <w:p w14:paraId="4A63375B" w14:textId="77777777" w:rsidR="005A3F73" w:rsidRPr="002E6C83" w:rsidRDefault="005A3F73" w:rsidP="00D57EC9">
            <w:pPr>
              <w:spacing w:line="360" w:lineRule="auto"/>
              <w:jc w:val="center"/>
              <w:rPr>
                <w:rFonts w:ascii="Calibri" w:hAnsi="Calibri" w:cs="Times New Roman"/>
                <w:color w:val="000000" w:themeColor="text1"/>
                <w:sz w:val="20"/>
                <w:szCs w:val="20"/>
              </w:rPr>
            </w:pPr>
            <w:r w:rsidRPr="002E6C83">
              <w:rPr>
                <w:rFonts w:ascii="Calibri" w:hAnsi="Calibri" w:cs="Times New Roman"/>
                <w:color w:val="000000" w:themeColor="text1"/>
                <w:sz w:val="20"/>
                <w:szCs w:val="20"/>
              </w:rPr>
              <w:t>181</w:t>
            </w:r>
          </w:p>
        </w:tc>
        <w:tc>
          <w:tcPr>
            <w:tcW w:w="567" w:type="dxa"/>
            <w:vAlign w:val="center"/>
          </w:tcPr>
          <w:p w14:paraId="5B4F6D08" w14:textId="77777777" w:rsidR="005A3F73" w:rsidRPr="002E6C83" w:rsidRDefault="005A3F73" w:rsidP="00D57EC9">
            <w:pPr>
              <w:spacing w:line="360" w:lineRule="auto"/>
              <w:jc w:val="center"/>
              <w:rPr>
                <w:rFonts w:ascii="Calibri" w:hAnsi="Calibri" w:cs="Times New Roman"/>
                <w:color w:val="000000" w:themeColor="text1"/>
                <w:sz w:val="20"/>
                <w:szCs w:val="20"/>
              </w:rPr>
            </w:pPr>
            <w:r w:rsidRPr="002E6C83">
              <w:rPr>
                <w:rFonts w:ascii="Calibri" w:hAnsi="Calibri" w:cs="Times New Roman"/>
                <w:color w:val="000000" w:themeColor="text1"/>
                <w:sz w:val="20"/>
                <w:szCs w:val="20"/>
              </w:rPr>
              <w:t>571</w:t>
            </w:r>
          </w:p>
        </w:tc>
        <w:tc>
          <w:tcPr>
            <w:tcW w:w="2268" w:type="dxa"/>
            <w:vAlign w:val="center"/>
          </w:tcPr>
          <w:p w14:paraId="1116B6FB" w14:textId="77777777" w:rsidR="005A3F73" w:rsidRPr="002E6C83" w:rsidRDefault="005A3F73" w:rsidP="00D57EC9">
            <w:pPr>
              <w:spacing w:line="360" w:lineRule="auto"/>
              <w:jc w:val="center"/>
              <w:rPr>
                <w:rFonts w:ascii="Calibri" w:hAnsi="Calibri" w:cs="Times New Roman"/>
                <w:color w:val="000000" w:themeColor="text1"/>
                <w:sz w:val="20"/>
                <w:szCs w:val="20"/>
              </w:rPr>
            </w:pPr>
            <w:r w:rsidRPr="002E6C83">
              <w:rPr>
                <w:rFonts w:ascii="Calibri" w:hAnsi="Calibri" w:cs="Times New Roman"/>
                <w:color w:val="000000" w:themeColor="text1"/>
                <w:sz w:val="20"/>
                <w:szCs w:val="20"/>
              </w:rPr>
              <w:t>43.29</w:t>
            </w:r>
          </w:p>
        </w:tc>
      </w:tr>
    </w:tbl>
    <w:p w14:paraId="14953B13" w14:textId="77777777" w:rsidR="0090795B" w:rsidRDefault="0090795B" w:rsidP="0090795B">
      <w:pPr>
        <w:pStyle w:val="ThesisHeading4"/>
        <w:rPr>
          <w:b w:val="0"/>
        </w:rPr>
      </w:pPr>
    </w:p>
    <w:p w14:paraId="6418BEF7" w14:textId="22F54E6B" w:rsidR="005A3F73" w:rsidRPr="0090795B" w:rsidRDefault="005A3F73" w:rsidP="00E64968">
      <w:pPr>
        <w:pStyle w:val="ThesisHeading4"/>
        <w:outlineLvl w:val="0"/>
      </w:pPr>
      <w:bookmarkStart w:id="222" w:name="_Toc490317497"/>
      <w:r w:rsidRPr="0090795B">
        <w:t>1.3.8.1. Comparison of T</w:t>
      </w:r>
      <w:r w:rsidR="00F63C34">
        <w:t xml:space="preserve">hermal </w:t>
      </w:r>
      <w:r w:rsidRPr="0090795B">
        <w:t>S</w:t>
      </w:r>
      <w:r w:rsidR="00F63C34">
        <w:t xml:space="preserve">hift </w:t>
      </w:r>
      <w:r w:rsidRPr="0090795B">
        <w:t>A</w:t>
      </w:r>
      <w:r w:rsidR="00F63C34">
        <w:t>ssay</w:t>
      </w:r>
      <w:r w:rsidRPr="0090795B">
        <w:t xml:space="preserve"> Data to Known Crystallisation Conditions</w:t>
      </w:r>
      <w:bookmarkEnd w:id="222"/>
    </w:p>
    <w:p w14:paraId="2462F7A7" w14:textId="77777777" w:rsidR="005A3F73" w:rsidRPr="00053DB5" w:rsidRDefault="005A3F73" w:rsidP="005A3F73">
      <w:pPr>
        <w:widowControl w:val="0"/>
        <w:autoSpaceDE w:val="0"/>
        <w:autoSpaceDN w:val="0"/>
        <w:adjustRightInd w:val="0"/>
        <w:spacing w:after="240" w:line="360" w:lineRule="auto"/>
        <w:contextualSpacing/>
        <w:jc w:val="both"/>
        <w:rPr>
          <w:rFonts w:ascii="Calibri" w:hAnsi="Calibri" w:cs="Times New Roman"/>
          <w:color w:val="000000" w:themeColor="text1"/>
        </w:rPr>
      </w:pPr>
    </w:p>
    <w:p w14:paraId="03C3870E" w14:textId="51F67AAB" w:rsidR="005A3F73" w:rsidRPr="00CB0232" w:rsidRDefault="005A3F73" w:rsidP="005A3F73">
      <w:pPr>
        <w:widowControl w:val="0"/>
        <w:autoSpaceDE w:val="0"/>
        <w:autoSpaceDN w:val="0"/>
        <w:adjustRightInd w:val="0"/>
        <w:spacing w:after="240" w:line="360" w:lineRule="auto"/>
        <w:contextualSpacing/>
        <w:jc w:val="both"/>
        <w:rPr>
          <w:rFonts w:ascii="Calibri" w:hAnsi="Calibri" w:cs="Times New Roman"/>
          <w:color w:val="000000" w:themeColor="text1"/>
        </w:rPr>
      </w:pPr>
      <w:r w:rsidRPr="00053DB5">
        <w:rPr>
          <w:rFonts w:ascii="Calibri" w:hAnsi="Calibri" w:cs="Times New Roman"/>
          <w:color w:val="000000" w:themeColor="text1"/>
        </w:rPr>
        <w:t xml:space="preserve">Bacterial SPT from </w:t>
      </w:r>
      <w:r w:rsidRPr="00053DB5">
        <w:rPr>
          <w:rFonts w:ascii="Calibri" w:hAnsi="Calibri" w:cs="Times New Roman"/>
          <w:i/>
          <w:color w:val="000000" w:themeColor="text1"/>
        </w:rPr>
        <w:t>Sphingomonas paucimobilis</w:t>
      </w:r>
      <w:r w:rsidRPr="00053DB5">
        <w:rPr>
          <w:rFonts w:ascii="Calibri" w:hAnsi="Calibri" w:cs="Times New Roman"/>
          <w:color w:val="000000" w:themeColor="text1"/>
        </w:rPr>
        <w:t xml:space="preserve"> has been crystallised (Yard </w:t>
      </w:r>
      <w:r w:rsidRPr="00925983">
        <w:rPr>
          <w:rFonts w:ascii="Calibri" w:hAnsi="Calibri" w:cs="Times New Roman"/>
          <w:i/>
          <w:color w:val="000000" w:themeColor="text1"/>
        </w:rPr>
        <w:t>et al.</w:t>
      </w:r>
      <w:r w:rsidRPr="00053DB5">
        <w:rPr>
          <w:rFonts w:ascii="Calibri" w:hAnsi="Calibri" w:cs="Times New Roman"/>
          <w:color w:val="000000" w:themeColor="text1"/>
        </w:rPr>
        <w:t xml:space="preserve">, 2007), while mammalian and </w:t>
      </w:r>
      <w:r w:rsidR="00002CD2">
        <w:rPr>
          <w:rFonts w:ascii="Calibri" w:hAnsi="Calibri" w:cs="Times New Roman"/>
          <w:color w:val="000000" w:themeColor="text1"/>
        </w:rPr>
        <w:t>a</w:t>
      </w:r>
      <w:r w:rsidRPr="005A0D04">
        <w:rPr>
          <w:rFonts w:ascii="Calibri" w:hAnsi="Calibri" w:cs="Times New Roman"/>
          <w:color w:val="000000" w:themeColor="text1"/>
        </w:rPr>
        <w:t>picomplexan SPT remain</w:t>
      </w:r>
      <w:r w:rsidR="00164B13">
        <w:rPr>
          <w:rFonts w:ascii="Calibri" w:hAnsi="Calibri" w:cs="Times New Roman"/>
          <w:color w:val="000000" w:themeColor="text1"/>
        </w:rPr>
        <w:t>s</w:t>
      </w:r>
      <w:r w:rsidRPr="005A0D04">
        <w:rPr>
          <w:rFonts w:ascii="Calibri" w:hAnsi="Calibri" w:cs="Times New Roman"/>
          <w:color w:val="000000" w:themeColor="text1"/>
        </w:rPr>
        <w:t xml:space="preserve"> to be structurally studied. </w:t>
      </w:r>
      <w:r w:rsidRPr="005A0D04">
        <w:rPr>
          <w:rFonts w:ascii="Calibri" w:hAnsi="Calibri" w:cs="Times New Roman"/>
          <w:i/>
          <w:color w:val="000000" w:themeColor="text1"/>
        </w:rPr>
        <w:t>Sp</w:t>
      </w:r>
      <w:r w:rsidRPr="005A0D04">
        <w:rPr>
          <w:rFonts w:ascii="Calibri" w:hAnsi="Calibri" w:cs="Times New Roman"/>
          <w:color w:val="000000" w:themeColor="text1"/>
        </w:rPr>
        <w:t xml:space="preserve">SPT and </w:t>
      </w:r>
      <w:r w:rsidRPr="005A0D04">
        <w:rPr>
          <w:rFonts w:ascii="Calibri" w:hAnsi="Calibri" w:cs="Times New Roman"/>
          <w:i/>
          <w:color w:val="000000" w:themeColor="text1"/>
        </w:rPr>
        <w:t>Tg</w:t>
      </w:r>
      <w:r w:rsidRPr="005A0D04">
        <w:rPr>
          <w:rFonts w:ascii="Calibri" w:hAnsi="Calibri" w:cs="Times New Roman"/>
          <w:color w:val="000000" w:themeColor="text1"/>
        </w:rPr>
        <w:t>STP1 have a sequence similarity of 25.8% (</w:t>
      </w:r>
      <w:r w:rsidR="00744244">
        <w:rPr>
          <w:rFonts w:ascii="Calibri" w:hAnsi="Calibri" w:cs="Times New Roman"/>
          <w:color w:val="000000" w:themeColor="text1"/>
        </w:rPr>
        <w:fldChar w:fldCharType="begin"/>
      </w:r>
      <w:r w:rsidR="00744244">
        <w:rPr>
          <w:rFonts w:ascii="Calibri" w:hAnsi="Calibri" w:cs="Times New Roman"/>
          <w:color w:val="000000" w:themeColor="text1"/>
        </w:rPr>
        <w:instrText xml:space="preserve"> REF _Ref490220528 \h </w:instrText>
      </w:r>
      <w:r w:rsidR="00744244">
        <w:rPr>
          <w:rFonts w:ascii="Calibri" w:hAnsi="Calibri" w:cs="Times New Roman"/>
          <w:color w:val="000000" w:themeColor="text1"/>
        </w:rPr>
      </w:r>
      <w:r w:rsidR="00744244">
        <w:rPr>
          <w:rFonts w:ascii="Calibri" w:hAnsi="Calibri" w:cs="Times New Roman"/>
          <w:color w:val="000000" w:themeColor="text1"/>
        </w:rPr>
        <w:fldChar w:fldCharType="separate"/>
      </w:r>
      <w:r w:rsidR="006024A1" w:rsidRPr="00A544FF">
        <w:rPr>
          <w:b/>
        </w:rPr>
        <w:t xml:space="preserve">Appendix </w:t>
      </w:r>
      <w:r w:rsidR="006024A1">
        <w:rPr>
          <w:b/>
          <w:noProof/>
        </w:rPr>
        <w:t>5</w:t>
      </w:r>
      <w:r w:rsidR="00744244">
        <w:rPr>
          <w:rFonts w:ascii="Calibri" w:hAnsi="Calibri" w:cs="Times New Roman"/>
          <w:color w:val="000000" w:themeColor="text1"/>
        </w:rPr>
        <w:fldChar w:fldCharType="end"/>
      </w:r>
      <w:r w:rsidRPr="005A0D04">
        <w:rPr>
          <w:rFonts w:ascii="Calibri" w:hAnsi="Calibri" w:cs="Times New Roman"/>
          <w:color w:val="000000" w:themeColor="text1"/>
        </w:rPr>
        <w:t xml:space="preserve">) (pairwise sequence alignment using Needle (McWilliam </w:t>
      </w:r>
      <w:r w:rsidRPr="005A0D04">
        <w:rPr>
          <w:rFonts w:ascii="Calibri" w:hAnsi="Calibri" w:cs="Times New Roman"/>
          <w:i/>
          <w:color w:val="000000" w:themeColor="text1"/>
        </w:rPr>
        <w:t>et al.</w:t>
      </w:r>
      <w:r w:rsidRPr="005A0D04">
        <w:rPr>
          <w:rFonts w:ascii="Calibri" w:hAnsi="Calibri" w:cs="Times New Roman"/>
          <w:color w:val="000000" w:themeColor="text1"/>
        </w:rPr>
        <w:t xml:space="preserve">, 2013)), implying that structural similarities are not expected. </w:t>
      </w:r>
      <w:r w:rsidR="007E7AAA">
        <w:rPr>
          <w:rFonts w:ascii="Calibri" w:hAnsi="Calibri" w:cs="Times New Roman"/>
          <w:color w:val="000000" w:themeColor="text1"/>
        </w:rPr>
        <w:t xml:space="preserve">While the overall fold of the enzymes will be conserved, there will be significant differences in terms of loops and local arrangements. </w:t>
      </w:r>
      <w:r w:rsidRPr="005A0D04">
        <w:rPr>
          <w:rFonts w:ascii="Calibri" w:hAnsi="Calibri" w:cs="Times New Roman"/>
          <w:color w:val="000000" w:themeColor="text1"/>
        </w:rPr>
        <w:t>The bacterial fo</w:t>
      </w:r>
      <w:r w:rsidRPr="00053DB5">
        <w:rPr>
          <w:rFonts w:ascii="Calibri" w:hAnsi="Calibri" w:cs="Times New Roman"/>
          <w:color w:val="000000" w:themeColor="text1"/>
        </w:rPr>
        <w:t xml:space="preserve">rm is a soluble homodimer with both subunits contributing to catalysis. Contrastingly, the eukaryotic homologues are hypothesised to be membrane-bond heterodimers where one subunit is regulatory and the other is catalytically active. </w:t>
      </w:r>
      <w:r w:rsidR="007E7AAA">
        <w:rPr>
          <w:rFonts w:ascii="Calibri" w:hAnsi="Calibri" w:cs="Times New Roman"/>
          <w:color w:val="000000" w:themeColor="text1"/>
        </w:rPr>
        <w:t xml:space="preserve">The </w:t>
      </w:r>
      <w:r w:rsidR="007E7AAA" w:rsidRPr="007E7AAA">
        <w:rPr>
          <w:rFonts w:ascii="Calibri" w:hAnsi="Calibri" w:cs="Times New Roman"/>
          <w:i/>
          <w:color w:val="000000" w:themeColor="text1"/>
        </w:rPr>
        <w:t>Tg</w:t>
      </w:r>
      <w:r w:rsidR="007E7AAA">
        <w:rPr>
          <w:rFonts w:ascii="Calibri" w:hAnsi="Calibri" w:cs="Times New Roman"/>
          <w:color w:val="000000" w:themeColor="text1"/>
        </w:rPr>
        <w:t xml:space="preserve">SPT constructs that feature in this thesis have had the N-terminal membrane-spanning domain removed. </w:t>
      </w:r>
      <w:r w:rsidRPr="00053DB5">
        <w:rPr>
          <w:rFonts w:ascii="Calibri" w:hAnsi="Calibri" w:cs="Times New Roman"/>
          <w:color w:val="000000" w:themeColor="text1"/>
        </w:rPr>
        <w:t xml:space="preserve">This </w:t>
      </w:r>
      <w:r w:rsidRPr="00CB0232">
        <w:rPr>
          <w:rFonts w:ascii="Calibri" w:hAnsi="Calibri" w:cs="Times New Roman"/>
          <w:color w:val="000000" w:themeColor="text1"/>
        </w:rPr>
        <w:t xml:space="preserve">stark difference in active conformation and localisation between prokaryotic and eukaryotic SPT is evident in the contrasting TSA results presented below. </w:t>
      </w:r>
    </w:p>
    <w:p w14:paraId="7F20DF33" w14:textId="77777777" w:rsidR="005A3F73" w:rsidRPr="00CB0232" w:rsidRDefault="005A3F73" w:rsidP="005A3F73">
      <w:pPr>
        <w:widowControl w:val="0"/>
        <w:autoSpaceDE w:val="0"/>
        <w:autoSpaceDN w:val="0"/>
        <w:adjustRightInd w:val="0"/>
        <w:spacing w:after="240" w:line="360" w:lineRule="auto"/>
        <w:contextualSpacing/>
        <w:jc w:val="both"/>
        <w:rPr>
          <w:rFonts w:ascii="Calibri" w:hAnsi="Calibri" w:cs="Times New Roman"/>
          <w:color w:val="000000" w:themeColor="text1"/>
        </w:rPr>
      </w:pPr>
    </w:p>
    <w:p w14:paraId="125E0537" w14:textId="6D016906" w:rsidR="00C23EE2" w:rsidRDefault="005A3F73" w:rsidP="005A3F73">
      <w:pPr>
        <w:widowControl w:val="0"/>
        <w:autoSpaceDE w:val="0"/>
        <w:autoSpaceDN w:val="0"/>
        <w:adjustRightInd w:val="0"/>
        <w:spacing w:after="240" w:line="360" w:lineRule="auto"/>
        <w:contextualSpacing/>
        <w:jc w:val="both"/>
        <w:rPr>
          <w:rFonts w:ascii="Calibri" w:hAnsi="Calibri" w:cs="Times New Roman"/>
          <w:color w:val="000000" w:themeColor="text1"/>
        </w:rPr>
      </w:pPr>
      <w:r w:rsidRPr="00CB0232">
        <w:rPr>
          <w:rFonts w:ascii="Calibri" w:hAnsi="Calibri" w:cs="Times New Roman"/>
          <w:color w:val="000000" w:themeColor="text1"/>
        </w:rPr>
        <w:t xml:space="preserve">The </w:t>
      </w:r>
      <w:r w:rsidRPr="00053DB5">
        <w:rPr>
          <w:rFonts w:ascii="Calibri" w:hAnsi="Calibri" w:cs="Times New Roman"/>
          <w:i/>
          <w:color w:val="000000" w:themeColor="text1"/>
        </w:rPr>
        <w:t>Sp</w:t>
      </w:r>
      <w:r w:rsidRPr="00053DB5">
        <w:rPr>
          <w:rFonts w:ascii="Calibri" w:hAnsi="Calibri" w:cs="Times New Roman"/>
          <w:color w:val="000000" w:themeColor="text1"/>
        </w:rPr>
        <w:t>SPT sample for crystallisation was dialysed into 10 mM Tr</w:t>
      </w:r>
      <w:r w:rsidR="00C23EE2">
        <w:rPr>
          <w:rFonts w:ascii="Calibri" w:hAnsi="Calibri" w:cs="Times New Roman"/>
          <w:color w:val="000000" w:themeColor="text1"/>
        </w:rPr>
        <w:t xml:space="preserve">is pH 7.5, 150 mM NaCl </w:t>
      </w:r>
      <w:r w:rsidR="00C23EE2">
        <w:rPr>
          <w:rFonts w:ascii="Calibri" w:hAnsi="Calibri" w:cs="Times New Roman"/>
          <w:color w:val="000000" w:themeColor="text1"/>
        </w:rPr>
        <w:lastRenderedPageBreak/>
        <w:t>and 25 μM</w:t>
      </w:r>
      <w:r w:rsidRPr="00053DB5">
        <w:rPr>
          <w:rFonts w:ascii="Calibri" w:hAnsi="Calibri" w:cs="Times New Roman"/>
          <w:color w:val="000000" w:themeColor="text1"/>
        </w:rPr>
        <w:t xml:space="preserve"> pyridoxal-5’-phosphate (PLP) following purification. The sample crystallised in 0.10 M HEPES pH 6.5, 0.11 M MgCl</w:t>
      </w:r>
      <w:r w:rsidRPr="00053DB5">
        <w:rPr>
          <w:rFonts w:ascii="Calibri" w:hAnsi="Calibri" w:cs="Times New Roman"/>
          <w:color w:val="000000" w:themeColor="text1"/>
          <w:vertAlign w:val="subscript"/>
        </w:rPr>
        <w:t>2</w:t>
      </w:r>
      <w:r w:rsidRPr="00053DB5">
        <w:rPr>
          <w:rFonts w:ascii="Calibri" w:hAnsi="Calibri" w:cs="Times New Roman"/>
          <w:color w:val="000000" w:themeColor="text1"/>
        </w:rPr>
        <w:t xml:space="preserve"> and 21% (v/v) PEG 3350 (Yard </w:t>
      </w:r>
      <w:r w:rsidRPr="00925983">
        <w:rPr>
          <w:rFonts w:ascii="Calibri" w:hAnsi="Calibri" w:cs="Times New Roman"/>
          <w:i/>
          <w:color w:val="000000" w:themeColor="text1"/>
        </w:rPr>
        <w:t>et al.</w:t>
      </w:r>
      <w:r w:rsidRPr="00053DB5">
        <w:rPr>
          <w:rFonts w:ascii="Calibri" w:hAnsi="Calibri" w:cs="Times New Roman"/>
          <w:color w:val="000000" w:themeColor="text1"/>
        </w:rPr>
        <w:t xml:space="preserve">, 2007). </w:t>
      </w:r>
      <w:r w:rsidR="00C23EE2">
        <w:rPr>
          <w:rFonts w:ascii="Calibri" w:hAnsi="Calibri" w:cs="Times New Roman"/>
          <w:color w:val="000000" w:themeColor="text1"/>
        </w:rPr>
        <w:t xml:space="preserve">Salt screen </w:t>
      </w:r>
      <w:r w:rsidR="003876CD" w:rsidRPr="00053DB5">
        <w:rPr>
          <w:rFonts w:ascii="Calibri" w:hAnsi="Calibri"/>
          <w:iCs/>
          <w:noProof/>
          <w:color w:val="000000" w:themeColor="text1"/>
          <w:szCs w:val="20"/>
          <w:lang w:eastAsia="en-GB"/>
        </w:rPr>
        <w:drawing>
          <wp:anchor distT="0" distB="0" distL="114300" distR="114300" simplePos="0" relativeHeight="251735040" behindDoc="0" locked="0" layoutInCell="1" allowOverlap="1" wp14:anchorId="0CC7BB69" wp14:editId="767F4542">
            <wp:simplePos x="0" y="0"/>
            <wp:positionH relativeFrom="margin">
              <wp:posOffset>535940</wp:posOffset>
            </wp:positionH>
            <wp:positionV relativeFrom="margin">
              <wp:posOffset>799465</wp:posOffset>
            </wp:positionV>
            <wp:extent cx="4420870" cy="2504440"/>
            <wp:effectExtent l="0" t="0" r="0" b="10160"/>
            <wp:wrapTopAndBottom/>
            <wp:docPr id="158" name="Picture 158" descr="../Thermal%20Shift%20Assay/PROCESSED%20DATA/TgSPT1F6_Salt_121016/TgSPT1F6_Salt_121016.csv_T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Thermal%20Shift%20Assay/PROCESSED%20DATA/TgSPT1F6_Salt_121016/TgSPT1F6_Salt_121016.csv_Table.png"/>
                    <pic:cNvPicPr>
                      <a:picLocks noChangeAspect="1" noChangeArrowheads="1"/>
                    </pic:cNvPicPr>
                  </pic:nvPicPr>
                  <pic:blipFill rotWithShape="1">
                    <a:blip r:embed="rId96">
                      <a:extLst>
                        <a:ext uri="{28A0092B-C50C-407E-A947-70E740481C1C}">
                          <a14:useLocalDpi xmlns:a14="http://schemas.microsoft.com/office/drawing/2010/main" val="0"/>
                        </a:ext>
                      </a:extLst>
                    </a:blip>
                    <a:srcRect l="11306" t="11136" r="8112" b="15765"/>
                    <a:stretch/>
                  </pic:blipFill>
                  <pic:spPr bwMode="auto">
                    <a:xfrm>
                      <a:off x="0" y="0"/>
                      <a:ext cx="4420870" cy="25044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23EE2">
        <w:rPr>
          <w:rFonts w:ascii="Calibri" w:hAnsi="Calibri" w:cs="Times New Roman"/>
          <w:color w:val="000000" w:themeColor="text1"/>
        </w:rPr>
        <w:t>data for both F6 and H6 constructs is shown in</w:t>
      </w:r>
      <w:r w:rsidRPr="00053DB5">
        <w:rPr>
          <w:rFonts w:ascii="Calibri" w:hAnsi="Calibri" w:cs="Times New Roman"/>
          <w:color w:val="000000" w:themeColor="text1"/>
        </w:rPr>
        <w:t xml:space="preserve"> </w:t>
      </w:r>
      <w:r w:rsidR="007874BA">
        <w:rPr>
          <w:rFonts w:ascii="Calibri" w:hAnsi="Calibri" w:cs="Times New Roman"/>
          <w:color w:val="000000" w:themeColor="text1"/>
        </w:rPr>
        <w:fldChar w:fldCharType="begin"/>
      </w:r>
      <w:r w:rsidR="007874BA">
        <w:rPr>
          <w:rFonts w:ascii="Calibri" w:hAnsi="Calibri" w:cs="Times New Roman"/>
          <w:color w:val="000000" w:themeColor="text1"/>
        </w:rPr>
        <w:instrText xml:space="preserve"> REF _Ref490386458 \h </w:instrText>
      </w:r>
      <w:r w:rsidR="007874BA">
        <w:rPr>
          <w:rFonts w:ascii="Calibri" w:hAnsi="Calibri" w:cs="Times New Roman"/>
          <w:color w:val="000000" w:themeColor="text1"/>
        </w:rPr>
      </w:r>
      <w:r w:rsidR="007874BA">
        <w:rPr>
          <w:rFonts w:ascii="Calibri" w:hAnsi="Calibri" w:cs="Times New Roman"/>
          <w:color w:val="000000" w:themeColor="text1"/>
        </w:rPr>
        <w:fldChar w:fldCharType="separate"/>
      </w:r>
      <w:r w:rsidR="006024A1" w:rsidRPr="00D83FC3">
        <w:rPr>
          <w:b/>
        </w:rPr>
        <w:t xml:space="preserve">Figure </w:t>
      </w:r>
      <w:r w:rsidR="006024A1">
        <w:rPr>
          <w:b/>
          <w:noProof/>
        </w:rPr>
        <w:t>22</w:t>
      </w:r>
      <w:r w:rsidR="007874BA">
        <w:rPr>
          <w:rFonts w:ascii="Calibri" w:hAnsi="Calibri" w:cs="Times New Roman"/>
          <w:color w:val="000000" w:themeColor="text1"/>
        </w:rPr>
        <w:fldChar w:fldCharType="end"/>
      </w:r>
      <w:r w:rsidRPr="00053DB5">
        <w:rPr>
          <w:rFonts w:ascii="Calibri" w:hAnsi="Calibri" w:cs="Times New Roman"/>
          <w:color w:val="000000" w:themeColor="text1"/>
        </w:rPr>
        <w:t xml:space="preserve"> and </w:t>
      </w:r>
      <w:r w:rsidR="007874BA">
        <w:rPr>
          <w:rFonts w:ascii="Calibri" w:hAnsi="Calibri" w:cs="Times New Roman"/>
          <w:color w:val="000000" w:themeColor="text1"/>
        </w:rPr>
        <w:fldChar w:fldCharType="begin"/>
      </w:r>
      <w:r w:rsidR="007874BA">
        <w:rPr>
          <w:rFonts w:ascii="Calibri" w:hAnsi="Calibri" w:cs="Times New Roman"/>
          <w:color w:val="000000" w:themeColor="text1"/>
        </w:rPr>
        <w:instrText xml:space="preserve"> REF _Ref490386470 \h </w:instrText>
      </w:r>
      <w:r w:rsidR="007874BA">
        <w:rPr>
          <w:rFonts w:ascii="Calibri" w:hAnsi="Calibri" w:cs="Times New Roman"/>
          <w:color w:val="000000" w:themeColor="text1"/>
        </w:rPr>
      </w:r>
      <w:r w:rsidR="007874BA">
        <w:rPr>
          <w:rFonts w:ascii="Calibri" w:hAnsi="Calibri" w:cs="Times New Roman"/>
          <w:color w:val="000000" w:themeColor="text1"/>
        </w:rPr>
        <w:fldChar w:fldCharType="separate"/>
      </w:r>
      <w:r w:rsidR="006024A1" w:rsidRPr="00D83FC3">
        <w:rPr>
          <w:b/>
        </w:rPr>
        <w:t xml:space="preserve">Figure </w:t>
      </w:r>
      <w:r w:rsidR="006024A1">
        <w:rPr>
          <w:b/>
          <w:noProof/>
        </w:rPr>
        <w:t>23</w:t>
      </w:r>
      <w:r w:rsidR="007874BA">
        <w:rPr>
          <w:rFonts w:ascii="Calibri" w:hAnsi="Calibri" w:cs="Times New Roman"/>
          <w:color w:val="000000" w:themeColor="text1"/>
        </w:rPr>
        <w:fldChar w:fldCharType="end"/>
      </w:r>
      <w:r w:rsidR="00C23EE2">
        <w:rPr>
          <w:rFonts w:ascii="Calibri" w:hAnsi="Calibri" w:cs="Times New Roman"/>
          <w:color w:val="000000" w:themeColor="text1"/>
        </w:rPr>
        <w:t xml:space="preserve">, respectively. </w:t>
      </w:r>
    </w:p>
    <w:p w14:paraId="46D4AD7D" w14:textId="5677FFEE" w:rsidR="00C23EE2" w:rsidRDefault="00C23EE2" w:rsidP="005A3F73">
      <w:pPr>
        <w:widowControl w:val="0"/>
        <w:autoSpaceDE w:val="0"/>
        <w:autoSpaceDN w:val="0"/>
        <w:adjustRightInd w:val="0"/>
        <w:spacing w:after="240" w:line="360" w:lineRule="auto"/>
        <w:contextualSpacing/>
        <w:jc w:val="both"/>
        <w:rPr>
          <w:rFonts w:ascii="Calibri" w:hAnsi="Calibri" w:cs="Times New Roman"/>
          <w:color w:val="000000" w:themeColor="text1"/>
        </w:rPr>
      </w:pPr>
      <w:r>
        <w:rPr>
          <w:noProof/>
          <w:lang w:eastAsia="en-GB"/>
        </w:rPr>
        <mc:AlternateContent>
          <mc:Choice Requires="wps">
            <w:drawing>
              <wp:anchor distT="0" distB="0" distL="114300" distR="114300" simplePos="0" relativeHeight="251838464" behindDoc="0" locked="0" layoutInCell="1" allowOverlap="1" wp14:anchorId="77A6991E" wp14:editId="6EB02547">
                <wp:simplePos x="0" y="0"/>
                <wp:positionH relativeFrom="column">
                  <wp:posOffset>1270</wp:posOffset>
                </wp:positionH>
                <wp:positionV relativeFrom="paragraph">
                  <wp:posOffset>2531110</wp:posOffset>
                </wp:positionV>
                <wp:extent cx="5484495" cy="281940"/>
                <wp:effectExtent l="0" t="0" r="1905" b="3810"/>
                <wp:wrapTopAndBottom/>
                <wp:docPr id="67" name="Text Box 67"/>
                <wp:cNvGraphicFramePr/>
                <a:graphic xmlns:a="http://schemas.openxmlformats.org/drawingml/2006/main">
                  <a:graphicData uri="http://schemas.microsoft.com/office/word/2010/wordprocessingShape">
                    <wps:wsp>
                      <wps:cNvSpPr txBox="1"/>
                      <wps:spPr>
                        <a:xfrm>
                          <a:off x="0" y="0"/>
                          <a:ext cx="5484495" cy="281940"/>
                        </a:xfrm>
                        <a:prstGeom prst="rect">
                          <a:avLst/>
                        </a:prstGeom>
                        <a:solidFill>
                          <a:prstClr val="white"/>
                        </a:solidFill>
                        <a:ln>
                          <a:noFill/>
                        </a:ln>
                      </wps:spPr>
                      <wps:txbx>
                        <w:txbxContent>
                          <w:p w14:paraId="6555AE84" w14:textId="3C0392D6" w:rsidR="006933C7" w:rsidRPr="00D83FC3" w:rsidRDefault="006933C7" w:rsidP="00D83FC3">
                            <w:pPr>
                              <w:pStyle w:val="Caption"/>
                              <w:rPr>
                                <w:color w:val="000000" w:themeColor="text1"/>
                                <w:szCs w:val="20"/>
                              </w:rPr>
                            </w:pPr>
                            <w:bookmarkStart w:id="223" w:name="_Ref490386458"/>
                            <w:bookmarkStart w:id="224" w:name="_Ref490386572"/>
                            <w:bookmarkStart w:id="225" w:name="_Toc490635976"/>
                            <w:r w:rsidRPr="00D83FC3">
                              <w:rPr>
                                <w:b/>
                              </w:rPr>
                              <w:t xml:space="preserve">Figure </w:t>
                            </w:r>
                            <w:r w:rsidRPr="00D83FC3">
                              <w:rPr>
                                <w:b/>
                              </w:rPr>
                              <w:fldChar w:fldCharType="begin"/>
                            </w:r>
                            <w:r w:rsidRPr="00D83FC3">
                              <w:rPr>
                                <w:b/>
                              </w:rPr>
                              <w:instrText xml:space="preserve"> SEQ Figure \* ARABIC </w:instrText>
                            </w:r>
                            <w:r w:rsidRPr="00D83FC3">
                              <w:rPr>
                                <w:b/>
                              </w:rPr>
                              <w:fldChar w:fldCharType="separate"/>
                            </w:r>
                            <w:r>
                              <w:rPr>
                                <w:b/>
                                <w:noProof/>
                              </w:rPr>
                              <w:t>22</w:t>
                            </w:r>
                            <w:r w:rsidRPr="00D83FC3">
                              <w:rPr>
                                <w:b/>
                              </w:rPr>
                              <w:fldChar w:fldCharType="end"/>
                            </w:r>
                            <w:bookmarkEnd w:id="223"/>
                            <w:r w:rsidRPr="00D83FC3">
                              <w:rPr>
                                <w:b/>
                              </w:rPr>
                              <w:t>:</w:t>
                            </w:r>
                            <w:r>
                              <w:t xml:space="preserve"> </w:t>
                            </w:r>
                            <w:r w:rsidRPr="00053DB5">
                              <w:t xml:space="preserve">The results of the </w:t>
                            </w:r>
                            <w:r w:rsidRPr="00053DB5">
                              <w:rPr>
                                <w:i/>
                              </w:rPr>
                              <w:t>Tg</w:t>
                            </w:r>
                            <w:r w:rsidRPr="00053DB5">
                              <w:t>SPT1 F6 Salt Screen TSA</w:t>
                            </w:r>
                            <w:r>
                              <w:rPr>
                                <w:szCs w:val="20"/>
                              </w:rPr>
                              <w:t>.</w:t>
                            </w:r>
                            <w:bookmarkEnd w:id="224"/>
                            <w:bookmarkEnd w:id="22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7A6991E" id="Text Box 67" o:spid="_x0000_s1106" type="#_x0000_t202" style="position:absolute;left:0;text-align:left;margin-left:.1pt;margin-top:199.3pt;width:431.85pt;height:22.2pt;z-index:251838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" stroked="f">
                <v:textbox style="mso-fit-shape-to-text:t" inset="0,0,0,0">
                  <w:txbxContent>
                    <w:p w14:paraId="6555AE84" w14:textId="3C0392D6" w:rsidR="006933C7" w:rsidRPr="00D83FC3" w:rsidRDefault="006933C7" w:rsidP="00D83FC3">
                      <w:pPr>
                        <w:pStyle w:val="Caption"/>
                        <w:rPr>
                          <w:color w:val="000000" w:themeColor="text1"/>
                          <w:szCs w:val="20"/>
                        </w:rPr>
                      </w:pPr>
                      <w:bookmarkStart w:id="226" w:name="_Ref490386458"/>
                      <w:bookmarkStart w:id="227" w:name="_Ref490386572"/>
                      <w:bookmarkStart w:id="228" w:name="_Toc490635976"/>
                      <w:r w:rsidRPr="00D83FC3">
                        <w:rPr>
                          <w:b/>
                        </w:rPr>
                        <w:t xml:space="preserve">Figure </w:t>
                      </w:r>
                      <w:r w:rsidRPr="00D83FC3">
                        <w:rPr>
                          <w:b/>
                        </w:rPr>
                        <w:fldChar w:fldCharType="begin"/>
                      </w:r>
                      <w:r w:rsidRPr="00D83FC3">
                        <w:rPr>
                          <w:b/>
                        </w:rPr>
                        <w:instrText xml:space="preserve"> SEQ Figure \* ARABIC </w:instrText>
                      </w:r>
                      <w:r w:rsidRPr="00D83FC3">
                        <w:rPr>
                          <w:b/>
                        </w:rPr>
                        <w:fldChar w:fldCharType="separate"/>
                      </w:r>
                      <w:r>
                        <w:rPr>
                          <w:b/>
                          <w:noProof/>
                        </w:rPr>
                        <w:t>22</w:t>
                      </w:r>
                      <w:r w:rsidRPr="00D83FC3">
                        <w:rPr>
                          <w:b/>
                        </w:rPr>
                        <w:fldChar w:fldCharType="end"/>
                      </w:r>
                      <w:bookmarkEnd w:id="226"/>
                      <w:r w:rsidRPr="00D83FC3">
                        <w:rPr>
                          <w:b/>
                        </w:rPr>
                        <w:t>:</w:t>
                      </w:r>
                      <w:r>
                        <w:t xml:space="preserve"> </w:t>
                      </w:r>
                      <w:r w:rsidRPr="00053DB5">
                        <w:t xml:space="preserve">The results of the </w:t>
                      </w:r>
                      <w:r w:rsidRPr="00053DB5">
                        <w:rPr>
                          <w:i/>
                        </w:rPr>
                        <w:t>Tg</w:t>
                      </w:r>
                      <w:r w:rsidRPr="00053DB5">
                        <w:t>SPT1 F6 Salt Screen TSA</w:t>
                      </w:r>
                      <w:r>
                        <w:rPr>
                          <w:szCs w:val="20"/>
                        </w:rPr>
                        <w:t>.</w:t>
                      </w:r>
                      <w:bookmarkEnd w:id="227"/>
                      <w:bookmarkEnd w:id="228"/>
                    </w:p>
                  </w:txbxContent>
                </v:textbox>
                <w10:wrap type="topAndBottom"/>
              </v:shape>
            </w:pict>
          </mc:Fallback>
        </mc:AlternateContent>
      </w:r>
    </w:p>
    <w:p w14:paraId="2B1FB3CB" w14:textId="54A23AA1" w:rsidR="005A3F73" w:rsidRDefault="003876CD" w:rsidP="005A3F73">
      <w:pPr>
        <w:widowControl w:val="0"/>
        <w:autoSpaceDE w:val="0"/>
        <w:autoSpaceDN w:val="0"/>
        <w:adjustRightInd w:val="0"/>
        <w:spacing w:after="240" w:line="360" w:lineRule="auto"/>
        <w:contextualSpacing/>
        <w:jc w:val="both"/>
        <w:rPr>
          <w:rFonts w:ascii="Calibri" w:hAnsi="Calibri" w:cs="Times New Roman"/>
          <w:color w:val="000000" w:themeColor="text1"/>
        </w:rPr>
      </w:pPr>
      <w:r w:rsidRPr="00053DB5">
        <w:rPr>
          <w:rFonts w:ascii="Calibri" w:hAnsi="Calibri"/>
          <w:iCs/>
          <w:noProof/>
          <w:color w:val="000000" w:themeColor="text1"/>
          <w:szCs w:val="20"/>
          <w:lang w:eastAsia="en-GB"/>
        </w:rPr>
        <w:drawing>
          <wp:anchor distT="0" distB="0" distL="114300" distR="114300" simplePos="0" relativeHeight="251736064" behindDoc="0" locked="0" layoutInCell="1" allowOverlap="1" wp14:anchorId="38C2933B" wp14:editId="728BE5F2">
            <wp:simplePos x="0" y="0"/>
            <wp:positionH relativeFrom="margin">
              <wp:posOffset>526415</wp:posOffset>
            </wp:positionH>
            <wp:positionV relativeFrom="margin">
              <wp:posOffset>4689035</wp:posOffset>
            </wp:positionV>
            <wp:extent cx="4420870" cy="2496185"/>
            <wp:effectExtent l="0" t="0" r="0" b="0"/>
            <wp:wrapTopAndBottom/>
            <wp:docPr id="157" name="Picture 157" descr="../Thermal%20Shift%20Assay/PROCESSED%20DATA/TgSPT1H6_Salt_081216/TgSPT1H6_Salt_081216.csv_T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Thermal%20Shift%20Assay/PROCESSED%20DATA/TgSPT1H6_Salt_081216/TgSPT1H6_Salt_081216.csv_Table.png"/>
                    <pic:cNvPicPr>
                      <a:picLocks noChangeAspect="1" noChangeArrowheads="1"/>
                    </pic:cNvPicPr>
                  </pic:nvPicPr>
                  <pic:blipFill rotWithShape="1">
                    <a:blip r:embed="rId97">
                      <a:extLst>
                        <a:ext uri="{28A0092B-C50C-407E-A947-70E740481C1C}">
                          <a14:useLocalDpi xmlns:a14="http://schemas.microsoft.com/office/drawing/2010/main" val="0"/>
                        </a:ext>
                      </a:extLst>
                    </a:blip>
                    <a:srcRect l="11305" t="11136" r="8100" b="15997"/>
                    <a:stretch/>
                  </pic:blipFill>
                  <pic:spPr bwMode="auto">
                    <a:xfrm>
                      <a:off x="0" y="0"/>
                      <a:ext cx="4420870" cy="24961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23EE2">
        <w:rPr>
          <w:noProof/>
          <w:lang w:eastAsia="en-GB"/>
        </w:rPr>
        <mc:AlternateContent>
          <mc:Choice Requires="wps">
            <w:drawing>
              <wp:anchor distT="0" distB="0" distL="114300" distR="114300" simplePos="0" relativeHeight="251840512" behindDoc="0" locked="0" layoutInCell="1" allowOverlap="1" wp14:anchorId="2746540A" wp14:editId="6A025E7E">
                <wp:simplePos x="0" y="0"/>
                <wp:positionH relativeFrom="column">
                  <wp:posOffset>1270</wp:posOffset>
                </wp:positionH>
                <wp:positionV relativeFrom="paragraph">
                  <wp:posOffset>3363102</wp:posOffset>
                </wp:positionV>
                <wp:extent cx="5484495" cy="281940"/>
                <wp:effectExtent l="0" t="0" r="1905" b="3810"/>
                <wp:wrapTopAndBottom/>
                <wp:docPr id="68" name="Text Box 68"/>
                <wp:cNvGraphicFramePr/>
                <a:graphic xmlns:a="http://schemas.openxmlformats.org/drawingml/2006/main">
                  <a:graphicData uri="http://schemas.microsoft.com/office/word/2010/wordprocessingShape">
                    <wps:wsp>
                      <wps:cNvSpPr txBox="1"/>
                      <wps:spPr>
                        <a:xfrm>
                          <a:off x="0" y="0"/>
                          <a:ext cx="5484495" cy="281940"/>
                        </a:xfrm>
                        <a:prstGeom prst="rect">
                          <a:avLst/>
                        </a:prstGeom>
                        <a:solidFill>
                          <a:prstClr val="white"/>
                        </a:solidFill>
                        <a:ln>
                          <a:noFill/>
                        </a:ln>
                      </wps:spPr>
                      <wps:txbx>
                        <w:txbxContent>
                          <w:p w14:paraId="7683A714" w14:textId="362135BE" w:rsidR="006933C7" w:rsidRPr="00D83FC3" w:rsidRDefault="006933C7" w:rsidP="00D83FC3">
                            <w:pPr>
                              <w:pStyle w:val="Caption"/>
                              <w:rPr>
                                <w:color w:val="000000" w:themeColor="text1"/>
                                <w:szCs w:val="20"/>
                              </w:rPr>
                            </w:pPr>
                            <w:bookmarkStart w:id="229" w:name="_Ref490386470"/>
                            <w:bookmarkStart w:id="230" w:name="_Toc490635977"/>
                            <w:r w:rsidRPr="00D83FC3">
                              <w:rPr>
                                <w:b/>
                              </w:rPr>
                              <w:t xml:space="preserve">Figure </w:t>
                            </w:r>
                            <w:r w:rsidRPr="00D83FC3">
                              <w:rPr>
                                <w:b/>
                              </w:rPr>
                              <w:fldChar w:fldCharType="begin"/>
                            </w:r>
                            <w:r w:rsidRPr="00D83FC3">
                              <w:rPr>
                                <w:b/>
                              </w:rPr>
                              <w:instrText xml:space="preserve"> SEQ Figure \* ARABIC </w:instrText>
                            </w:r>
                            <w:r w:rsidRPr="00D83FC3">
                              <w:rPr>
                                <w:b/>
                              </w:rPr>
                              <w:fldChar w:fldCharType="separate"/>
                            </w:r>
                            <w:r>
                              <w:rPr>
                                <w:b/>
                                <w:noProof/>
                              </w:rPr>
                              <w:t>23</w:t>
                            </w:r>
                            <w:r w:rsidRPr="00D83FC3">
                              <w:rPr>
                                <w:b/>
                              </w:rPr>
                              <w:fldChar w:fldCharType="end"/>
                            </w:r>
                            <w:bookmarkEnd w:id="229"/>
                            <w:r w:rsidRPr="00D83FC3">
                              <w:rPr>
                                <w:b/>
                              </w:rPr>
                              <w:t>:</w:t>
                            </w:r>
                            <w:r>
                              <w:t xml:space="preserve"> </w:t>
                            </w:r>
                            <w:r w:rsidRPr="00053DB5">
                              <w:t xml:space="preserve">The results of the </w:t>
                            </w:r>
                            <w:r w:rsidRPr="00053DB5">
                              <w:rPr>
                                <w:i/>
                              </w:rPr>
                              <w:t>Tg</w:t>
                            </w:r>
                            <w:r>
                              <w:t>SPT1 H</w:t>
                            </w:r>
                            <w:r w:rsidRPr="00053DB5">
                              <w:t>6 Salt Screen TSA</w:t>
                            </w:r>
                            <w:r>
                              <w:rPr>
                                <w:szCs w:val="20"/>
                              </w:rPr>
                              <w:t>.</w:t>
                            </w:r>
                            <w:bookmarkEnd w:id="23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746540A" id="Text Box 68" o:spid="_x0000_s1107" type="#_x0000_t202" style="position:absolute;left:0;text-align:left;margin-left:.1pt;margin-top:264.8pt;width:431.85pt;height:22.2pt;z-index:251840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" stroked="f">
                <v:textbox style="mso-fit-shape-to-text:t" inset="0,0,0,0">
                  <w:txbxContent>
                    <w:p w14:paraId="7683A714" w14:textId="362135BE" w:rsidR="006933C7" w:rsidRPr="00D83FC3" w:rsidRDefault="006933C7" w:rsidP="00D83FC3">
                      <w:pPr>
                        <w:pStyle w:val="Caption"/>
                        <w:rPr>
                          <w:color w:val="000000" w:themeColor="text1"/>
                          <w:szCs w:val="20"/>
                        </w:rPr>
                      </w:pPr>
                      <w:bookmarkStart w:id="231" w:name="_Ref490386470"/>
                      <w:bookmarkStart w:id="232" w:name="_Toc490635977"/>
                      <w:r w:rsidRPr="00D83FC3">
                        <w:rPr>
                          <w:b/>
                        </w:rPr>
                        <w:t xml:space="preserve">Figure </w:t>
                      </w:r>
                      <w:r w:rsidRPr="00D83FC3">
                        <w:rPr>
                          <w:b/>
                        </w:rPr>
                        <w:fldChar w:fldCharType="begin"/>
                      </w:r>
                      <w:r w:rsidRPr="00D83FC3">
                        <w:rPr>
                          <w:b/>
                        </w:rPr>
                        <w:instrText xml:space="preserve"> SEQ Figure \* ARABIC </w:instrText>
                      </w:r>
                      <w:r w:rsidRPr="00D83FC3">
                        <w:rPr>
                          <w:b/>
                        </w:rPr>
                        <w:fldChar w:fldCharType="separate"/>
                      </w:r>
                      <w:r>
                        <w:rPr>
                          <w:b/>
                          <w:noProof/>
                        </w:rPr>
                        <w:t>23</w:t>
                      </w:r>
                      <w:r w:rsidRPr="00D83FC3">
                        <w:rPr>
                          <w:b/>
                        </w:rPr>
                        <w:fldChar w:fldCharType="end"/>
                      </w:r>
                      <w:bookmarkEnd w:id="231"/>
                      <w:r w:rsidRPr="00D83FC3">
                        <w:rPr>
                          <w:b/>
                        </w:rPr>
                        <w:t>:</w:t>
                      </w:r>
                      <w:r>
                        <w:t xml:space="preserve"> </w:t>
                      </w:r>
                      <w:r w:rsidRPr="00053DB5">
                        <w:t xml:space="preserve">The results of the </w:t>
                      </w:r>
                      <w:r w:rsidRPr="00053DB5">
                        <w:rPr>
                          <w:i/>
                        </w:rPr>
                        <w:t>Tg</w:t>
                      </w:r>
                      <w:r>
                        <w:t>SPT1 H</w:t>
                      </w:r>
                      <w:r w:rsidRPr="00053DB5">
                        <w:t>6 Salt Screen TSA</w:t>
                      </w:r>
                      <w:r>
                        <w:rPr>
                          <w:szCs w:val="20"/>
                        </w:rPr>
                        <w:t>.</w:t>
                      </w:r>
                      <w:bookmarkEnd w:id="232"/>
                    </w:p>
                  </w:txbxContent>
                </v:textbox>
                <w10:wrap type="topAndBottom"/>
              </v:shape>
            </w:pict>
          </mc:Fallback>
        </mc:AlternateContent>
      </w:r>
      <w:r w:rsidR="007874BA">
        <w:rPr>
          <w:rFonts w:ascii="Calibri" w:hAnsi="Calibri" w:cs="Times New Roman"/>
          <w:color w:val="000000" w:themeColor="text1"/>
        </w:rPr>
        <w:t xml:space="preserve">As illustrated </w:t>
      </w:r>
      <w:r w:rsidR="00C23EE2">
        <w:rPr>
          <w:rFonts w:ascii="Calibri" w:hAnsi="Calibri" w:cs="Times New Roman"/>
          <w:color w:val="000000" w:themeColor="text1"/>
        </w:rPr>
        <w:t>in</w:t>
      </w:r>
      <w:r w:rsidR="00C23EE2" w:rsidRPr="00053DB5">
        <w:rPr>
          <w:rFonts w:ascii="Calibri" w:hAnsi="Calibri" w:cs="Times New Roman"/>
          <w:color w:val="000000" w:themeColor="text1"/>
        </w:rPr>
        <w:t xml:space="preserve"> </w:t>
      </w:r>
      <w:r w:rsidR="007874BA">
        <w:rPr>
          <w:rFonts w:ascii="Calibri" w:hAnsi="Calibri" w:cs="Times New Roman"/>
          <w:color w:val="000000" w:themeColor="text1"/>
        </w:rPr>
        <w:fldChar w:fldCharType="begin"/>
      </w:r>
      <w:r w:rsidR="007874BA">
        <w:rPr>
          <w:rFonts w:ascii="Calibri" w:hAnsi="Calibri" w:cs="Times New Roman"/>
          <w:color w:val="000000" w:themeColor="text1"/>
        </w:rPr>
        <w:instrText xml:space="preserve"> REF _Ref490386458 \h </w:instrText>
      </w:r>
      <w:r w:rsidR="007874BA">
        <w:rPr>
          <w:rFonts w:ascii="Calibri" w:hAnsi="Calibri" w:cs="Times New Roman"/>
          <w:color w:val="000000" w:themeColor="text1"/>
        </w:rPr>
      </w:r>
      <w:r w:rsidR="007874BA">
        <w:rPr>
          <w:rFonts w:ascii="Calibri" w:hAnsi="Calibri" w:cs="Times New Roman"/>
          <w:color w:val="000000" w:themeColor="text1"/>
        </w:rPr>
        <w:fldChar w:fldCharType="separate"/>
      </w:r>
      <w:r w:rsidR="006024A1" w:rsidRPr="00D83FC3">
        <w:rPr>
          <w:b/>
        </w:rPr>
        <w:t xml:space="preserve">Figure </w:t>
      </w:r>
      <w:r w:rsidR="006024A1">
        <w:rPr>
          <w:b/>
          <w:noProof/>
        </w:rPr>
        <w:t>22</w:t>
      </w:r>
      <w:r w:rsidR="007874BA">
        <w:rPr>
          <w:rFonts w:ascii="Calibri" w:hAnsi="Calibri" w:cs="Times New Roman"/>
          <w:color w:val="000000" w:themeColor="text1"/>
        </w:rPr>
        <w:fldChar w:fldCharType="end"/>
      </w:r>
      <w:r w:rsidR="00C23EE2" w:rsidRPr="00053DB5">
        <w:rPr>
          <w:rFonts w:ascii="Calibri" w:hAnsi="Calibri" w:cs="Times New Roman"/>
          <w:color w:val="000000" w:themeColor="text1"/>
        </w:rPr>
        <w:t xml:space="preserve"> and </w:t>
      </w:r>
      <w:r w:rsidR="007874BA">
        <w:rPr>
          <w:rFonts w:ascii="Calibri" w:hAnsi="Calibri" w:cs="Times New Roman"/>
          <w:color w:val="000000" w:themeColor="text1"/>
        </w:rPr>
        <w:fldChar w:fldCharType="begin"/>
      </w:r>
      <w:r w:rsidR="007874BA">
        <w:rPr>
          <w:rFonts w:ascii="Calibri" w:hAnsi="Calibri" w:cs="Times New Roman"/>
          <w:color w:val="000000" w:themeColor="text1"/>
        </w:rPr>
        <w:instrText xml:space="preserve"> REF _Ref490386470 \h </w:instrText>
      </w:r>
      <w:r w:rsidR="007874BA">
        <w:rPr>
          <w:rFonts w:ascii="Calibri" w:hAnsi="Calibri" w:cs="Times New Roman"/>
          <w:color w:val="000000" w:themeColor="text1"/>
        </w:rPr>
      </w:r>
      <w:r w:rsidR="007874BA">
        <w:rPr>
          <w:rFonts w:ascii="Calibri" w:hAnsi="Calibri" w:cs="Times New Roman"/>
          <w:color w:val="000000" w:themeColor="text1"/>
        </w:rPr>
        <w:fldChar w:fldCharType="separate"/>
      </w:r>
      <w:r w:rsidR="006024A1" w:rsidRPr="00D83FC3">
        <w:rPr>
          <w:b/>
        </w:rPr>
        <w:t xml:space="preserve">Figure </w:t>
      </w:r>
      <w:r w:rsidR="006024A1">
        <w:rPr>
          <w:b/>
          <w:noProof/>
        </w:rPr>
        <w:t>23</w:t>
      </w:r>
      <w:r w:rsidR="007874BA">
        <w:rPr>
          <w:rFonts w:ascii="Calibri" w:hAnsi="Calibri" w:cs="Times New Roman"/>
          <w:color w:val="000000" w:themeColor="text1"/>
        </w:rPr>
        <w:fldChar w:fldCharType="end"/>
      </w:r>
      <w:r w:rsidR="00C23EE2">
        <w:rPr>
          <w:rFonts w:ascii="Calibri" w:hAnsi="Calibri" w:cs="Times New Roman"/>
          <w:color w:val="000000" w:themeColor="text1"/>
        </w:rPr>
        <w:t>, b</w:t>
      </w:r>
      <w:r w:rsidR="005A3F73" w:rsidRPr="00053DB5">
        <w:rPr>
          <w:rFonts w:ascii="Calibri" w:hAnsi="Calibri" w:cs="Times New Roman"/>
          <w:color w:val="000000" w:themeColor="text1"/>
        </w:rPr>
        <w:t>oth the F6 and H6 constructs are thermally destabilised by all concentrations of NaCl and MgCl</w:t>
      </w:r>
      <w:r w:rsidR="005A3F73" w:rsidRPr="00053DB5">
        <w:rPr>
          <w:rFonts w:ascii="Calibri" w:hAnsi="Calibri" w:cs="Times New Roman"/>
          <w:color w:val="000000" w:themeColor="text1"/>
          <w:vertAlign w:val="subscript"/>
        </w:rPr>
        <w:t>2</w:t>
      </w:r>
      <w:r w:rsidR="005A3F73" w:rsidRPr="00053DB5">
        <w:rPr>
          <w:rFonts w:ascii="Calibri" w:hAnsi="Calibri" w:cs="Times New Roman"/>
          <w:color w:val="000000" w:themeColor="text1"/>
        </w:rPr>
        <w:t xml:space="preserve"> in the Durham Salt Screen (wells C1-C6 and F2-F3 respectively).</w:t>
      </w:r>
    </w:p>
    <w:p w14:paraId="18ACDBEA" w14:textId="770F780A" w:rsidR="00205393" w:rsidRDefault="00205393" w:rsidP="005A3F73">
      <w:pPr>
        <w:widowControl w:val="0"/>
        <w:autoSpaceDE w:val="0"/>
        <w:autoSpaceDN w:val="0"/>
        <w:adjustRightInd w:val="0"/>
        <w:spacing w:after="240" w:line="360" w:lineRule="auto"/>
        <w:contextualSpacing/>
        <w:jc w:val="both"/>
        <w:rPr>
          <w:rFonts w:ascii="Calibri" w:hAnsi="Calibri" w:cs="Times New Roman"/>
          <w:color w:val="000000" w:themeColor="text1"/>
        </w:rPr>
      </w:pPr>
    </w:p>
    <w:p w14:paraId="15CE20BF" w14:textId="1FCB04EC" w:rsidR="00273ADE" w:rsidRDefault="005A3F73" w:rsidP="00273ADE">
      <w:pPr>
        <w:widowControl w:val="0"/>
        <w:autoSpaceDE w:val="0"/>
        <w:autoSpaceDN w:val="0"/>
        <w:adjustRightInd w:val="0"/>
        <w:spacing w:after="240" w:line="360" w:lineRule="auto"/>
        <w:contextualSpacing/>
        <w:jc w:val="both"/>
        <w:rPr>
          <w:rFonts w:ascii="Calibri" w:hAnsi="Calibri" w:cs="Times New Roman"/>
          <w:color w:val="000000" w:themeColor="text1"/>
        </w:rPr>
      </w:pPr>
      <w:r w:rsidRPr="00053DB5">
        <w:rPr>
          <w:rFonts w:ascii="Calibri" w:hAnsi="Calibri" w:cs="Times New Roman"/>
          <w:color w:val="000000" w:themeColor="text1"/>
        </w:rPr>
        <w:t xml:space="preserve">Overall, the conditions in which </w:t>
      </w:r>
      <w:r w:rsidRPr="00053DB5">
        <w:rPr>
          <w:rFonts w:ascii="Calibri" w:hAnsi="Calibri" w:cs="Times New Roman"/>
          <w:i/>
          <w:color w:val="000000" w:themeColor="text1"/>
        </w:rPr>
        <w:t>Sp</w:t>
      </w:r>
      <w:r w:rsidRPr="00053DB5">
        <w:rPr>
          <w:rFonts w:ascii="Calibri" w:hAnsi="Calibri" w:cs="Times New Roman"/>
          <w:color w:val="000000" w:themeColor="text1"/>
        </w:rPr>
        <w:t xml:space="preserve">SPT was crystallised contradict the most stabilising conditions for </w:t>
      </w:r>
      <w:r w:rsidRPr="00053DB5">
        <w:rPr>
          <w:rFonts w:ascii="Calibri" w:hAnsi="Calibri" w:cs="Times New Roman"/>
          <w:i/>
          <w:color w:val="000000" w:themeColor="text1"/>
        </w:rPr>
        <w:t>Tg</w:t>
      </w:r>
      <w:r w:rsidRPr="00053DB5">
        <w:rPr>
          <w:rFonts w:ascii="Calibri" w:hAnsi="Calibri" w:cs="Times New Roman"/>
          <w:color w:val="000000" w:themeColor="text1"/>
        </w:rPr>
        <w:t xml:space="preserve">SPT F6 and H6 in the Durham Screens. Such differences in stabilising conditions can be explained by the contrasting predicted structural differences between </w:t>
      </w:r>
      <w:r w:rsidRPr="00053DB5">
        <w:rPr>
          <w:rFonts w:ascii="Calibri" w:hAnsi="Calibri" w:cs="Times New Roman"/>
          <w:color w:val="000000" w:themeColor="text1"/>
        </w:rPr>
        <w:lastRenderedPageBreak/>
        <w:t>e</w:t>
      </w:r>
      <w:r w:rsidR="00C23EE2">
        <w:rPr>
          <w:rFonts w:ascii="Calibri" w:hAnsi="Calibri" w:cs="Times New Roman"/>
          <w:color w:val="000000" w:themeColor="text1"/>
        </w:rPr>
        <w:t>ukaryotic and prokaryotic SPT.</w:t>
      </w:r>
      <w:r w:rsidR="00F5618A">
        <w:rPr>
          <w:rFonts w:ascii="Calibri" w:hAnsi="Calibri" w:cs="Times New Roman"/>
          <w:color w:val="000000" w:themeColor="text1"/>
        </w:rPr>
        <w:t xml:space="preserve"> With such low-level sequence identity (25.8%), completely unrelated crystallisation</w:t>
      </w:r>
      <w:r w:rsidR="007B5A7E">
        <w:rPr>
          <w:rFonts w:ascii="Calibri" w:hAnsi="Calibri" w:cs="Times New Roman"/>
          <w:color w:val="000000" w:themeColor="text1"/>
        </w:rPr>
        <w:t xml:space="preserve"> conditions are to be expected.</w:t>
      </w:r>
      <w:bookmarkStart w:id="233" w:name="_Toc490317498"/>
    </w:p>
    <w:p w14:paraId="1775E7E3" w14:textId="1E8CACCE" w:rsidR="005A3F73" w:rsidRPr="00273ADE" w:rsidRDefault="005A3F73" w:rsidP="00273ADE">
      <w:pPr>
        <w:pStyle w:val="ThesisHeading4"/>
      </w:pPr>
      <w:r w:rsidRPr="00053DB5">
        <w:t xml:space="preserve">1.3.8.2. </w:t>
      </w:r>
      <w:r w:rsidRPr="002449E3">
        <w:t>Comparison of T</w:t>
      </w:r>
      <w:r w:rsidR="00F63C34">
        <w:t xml:space="preserve">hermal </w:t>
      </w:r>
      <w:r w:rsidRPr="002449E3">
        <w:t>S</w:t>
      </w:r>
      <w:r w:rsidR="00F63C34">
        <w:t xml:space="preserve">hift </w:t>
      </w:r>
      <w:r w:rsidRPr="002449E3">
        <w:t>A</w:t>
      </w:r>
      <w:r w:rsidR="00F63C34">
        <w:t>ssay</w:t>
      </w:r>
      <w:r w:rsidRPr="002449E3">
        <w:t xml:space="preserve"> Data of Different Constructs</w:t>
      </w:r>
      <w:bookmarkEnd w:id="233"/>
      <w:r w:rsidRPr="002449E3">
        <w:t xml:space="preserve"> </w:t>
      </w:r>
    </w:p>
    <w:p w14:paraId="214DB4B3" w14:textId="77777777" w:rsidR="005A3F73" w:rsidRPr="002449E3" w:rsidRDefault="005A3F73" w:rsidP="005A3F73">
      <w:pPr>
        <w:widowControl w:val="0"/>
        <w:autoSpaceDE w:val="0"/>
        <w:autoSpaceDN w:val="0"/>
        <w:adjustRightInd w:val="0"/>
        <w:spacing w:after="240" w:line="360" w:lineRule="auto"/>
        <w:contextualSpacing/>
        <w:jc w:val="both"/>
        <w:rPr>
          <w:rFonts w:ascii="Calibri" w:hAnsi="Calibri" w:cs="Times New Roman"/>
          <w:color w:val="000000" w:themeColor="text1"/>
        </w:rPr>
      </w:pPr>
    </w:p>
    <w:p w14:paraId="3D1A0A93" w14:textId="47A3B9C6" w:rsidR="005A3F73" w:rsidRPr="00053DB5" w:rsidRDefault="005A3F73" w:rsidP="005A3F73">
      <w:pPr>
        <w:widowControl w:val="0"/>
        <w:autoSpaceDE w:val="0"/>
        <w:autoSpaceDN w:val="0"/>
        <w:adjustRightInd w:val="0"/>
        <w:spacing w:after="240" w:line="360" w:lineRule="auto"/>
        <w:contextualSpacing/>
        <w:jc w:val="both"/>
        <w:rPr>
          <w:rFonts w:ascii="Calibri" w:hAnsi="Calibri" w:cs="Times New Roman"/>
          <w:color w:val="000000" w:themeColor="text1"/>
        </w:rPr>
      </w:pPr>
      <w:r w:rsidRPr="002449E3">
        <w:rPr>
          <w:rFonts w:ascii="Calibri" w:hAnsi="Calibri" w:cs="Times New Roman"/>
          <w:color w:val="000000" w:themeColor="text1"/>
        </w:rPr>
        <w:t xml:space="preserve">Following on from </w:t>
      </w:r>
      <w:r w:rsidRPr="001C221B">
        <w:rPr>
          <w:rFonts w:ascii="Calibri" w:hAnsi="Calibri" w:cs="Times New Roman"/>
          <w:b/>
          <w:color w:val="000000" w:themeColor="text1"/>
        </w:rPr>
        <w:t>Section 1.3.8.1.</w:t>
      </w:r>
      <w:r w:rsidRPr="002449E3">
        <w:rPr>
          <w:rFonts w:ascii="Calibri" w:hAnsi="Calibri" w:cs="Times New Roman"/>
          <w:color w:val="000000" w:themeColor="text1"/>
        </w:rPr>
        <w:t xml:space="preserve">, it is valuable to compare results for different constructs </w:t>
      </w:r>
      <w:r w:rsidRPr="00053DB5">
        <w:rPr>
          <w:rFonts w:ascii="Calibri" w:hAnsi="Calibri" w:cs="Times New Roman"/>
          <w:color w:val="000000" w:themeColor="text1"/>
        </w:rPr>
        <w:t xml:space="preserve">of the same protein. The F6 and H6 constructs of </w:t>
      </w:r>
      <w:r w:rsidRPr="00053DB5">
        <w:rPr>
          <w:rFonts w:ascii="Calibri" w:hAnsi="Calibri" w:cs="Times New Roman"/>
          <w:i/>
          <w:color w:val="000000" w:themeColor="text1"/>
        </w:rPr>
        <w:t>Tg</w:t>
      </w:r>
      <w:r w:rsidRPr="00053DB5">
        <w:rPr>
          <w:rFonts w:ascii="Calibri" w:hAnsi="Calibri" w:cs="Times New Roman"/>
          <w:color w:val="000000" w:themeColor="text1"/>
        </w:rPr>
        <w:t>SPT1 differ at their N-terminus; F6 is missing 158 (∆158) residues and H6 is missing 180 (∆180) resides, making H6 the shorter construct</w:t>
      </w:r>
      <w:r>
        <w:rPr>
          <w:rFonts w:ascii="Calibri" w:hAnsi="Calibri" w:cs="Times New Roman"/>
          <w:color w:val="000000" w:themeColor="text1"/>
        </w:rPr>
        <w:t xml:space="preserve"> (</w:t>
      </w:r>
      <w:r w:rsidR="001C4A03">
        <w:rPr>
          <w:rFonts w:ascii="Calibri" w:hAnsi="Calibri" w:cs="Times New Roman"/>
          <w:color w:val="000000" w:themeColor="text1"/>
        </w:rPr>
        <w:fldChar w:fldCharType="begin"/>
      </w:r>
      <w:r w:rsidR="001C4A03">
        <w:rPr>
          <w:rFonts w:ascii="Calibri" w:hAnsi="Calibri" w:cs="Times New Roman"/>
          <w:color w:val="000000" w:themeColor="text1"/>
        </w:rPr>
        <w:instrText xml:space="preserve"> REF _Ref490217146 \h </w:instrText>
      </w:r>
      <w:r w:rsidR="001C4A03">
        <w:rPr>
          <w:rFonts w:ascii="Calibri" w:hAnsi="Calibri" w:cs="Times New Roman"/>
          <w:color w:val="000000" w:themeColor="text1"/>
        </w:rPr>
      </w:r>
      <w:r w:rsidR="001C4A03">
        <w:rPr>
          <w:rFonts w:ascii="Calibri" w:hAnsi="Calibri" w:cs="Times New Roman"/>
          <w:color w:val="000000" w:themeColor="text1"/>
        </w:rPr>
        <w:fldChar w:fldCharType="separate"/>
      </w:r>
      <w:r w:rsidR="006024A1" w:rsidRPr="002E6C83">
        <w:rPr>
          <w:b/>
        </w:rPr>
        <w:t xml:space="preserve">Table </w:t>
      </w:r>
      <w:r w:rsidR="006024A1">
        <w:rPr>
          <w:b/>
          <w:noProof/>
        </w:rPr>
        <w:t>6</w:t>
      </w:r>
      <w:r w:rsidR="001C4A03">
        <w:rPr>
          <w:rFonts w:ascii="Calibri" w:hAnsi="Calibri" w:cs="Times New Roman"/>
          <w:color w:val="000000" w:themeColor="text1"/>
        </w:rPr>
        <w:fldChar w:fldCharType="end"/>
      </w:r>
      <w:r>
        <w:rPr>
          <w:rFonts w:ascii="Calibri" w:hAnsi="Calibri" w:cs="Times New Roman"/>
          <w:color w:val="000000" w:themeColor="text1"/>
        </w:rPr>
        <w:t>)</w:t>
      </w:r>
      <w:r w:rsidRPr="00053DB5">
        <w:rPr>
          <w:rFonts w:ascii="Calibri" w:hAnsi="Calibri" w:cs="Times New Roman"/>
          <w:color w:val="000000" w:themeColor="text1"/>
        </w:rPr>
        <w:t xml:space="preserve">. The constructs differ in long-term stability, solubility and catalytic activity (Thye, 2014); understanding thermal stability differences between the two constructs could help explain the differences in such key parameters for crystallisation. </w:t>
      </w:r>
    </w:p>
    <w:p w14:paraId="2B14712F" w14:textId="77777777" w:rsidR="005A3F73" w:rsidRPr="00053DB5" w:rsidRDefault="005A3F73" w:rsidP="005A3F73">
      <w:pPr>
        <w:widowControl w:val="0"/>
        <w:autoSpaceDE w:val="0"/>
        <w:autoSpaceDN w:val="0"/>
        <w:adjustRightInd w:val="0"/>
        <w:spacing w:after="240" w:line="360" w:lineRule="auto"/>
        <w:contextualSpacing/>
        <w:jc w:val="both"/>
        <w:rPr>
          <w:rFonts w:ascii="Calibri" w:hAnsi="Calibri" w:cs="Times New Roman"/>
          <w:color w:val="000000" w:themeColor="text1"/>
        </w:rPr>
      </w:pPr>
    </w:p>
    <w:p w14:paraId="4A46F25D" w14:textId="2FE53549" w:rsidR="005A3F73" w:rsidRPr="00053DB5" w:rsidRDefault="005A3F73" w:rsidP="005A3F73">
      <w:pPr>
        <w:widowControl w:val="0"/>
        <w:autoSpaceDE w:val="0"/>
        <w:autoSpaceDN w:val="0"/>
        <w:adjustRightInd w:val="0"/>
        <w:spacing w:after="240" w:line="360" w:lineRule="auto"/>
        <w:contextualSpacing/>
        <w:jc w:val="both"/>
        <w:rPr>
          <w:rFonts w:ascii="Calibri" w:hAnsi="Calibri" w:cs="Times New Roman"/>
          <w:color w:val="000000" w:themeColor="text1"/>
        </w:rPr>
      </w:pPr>
      <w:r w:rsidRPr="00053DB5">
        <w:rPr>
          <w:rFonts w:ascii="Calibri" w:hAnsi="Calibri" w:cs="Times New Roman"/>
          <w:color w:val="000000" w:themeColor="text1"/>
        </w:rPr>
        <w:t>Generally, when comparing the results tables for the F6 and H6 TSA results (</w:t>
      </w:r>
      <w:r w:rsidR="001C4A03">
        <w:rPr>
          <w:rFonts w:ascii="Calibri" w:hAnsi="Calibri" w:cs="Times New Roman"/>
          <w:color w:val="000000" w:themeColor="text1"/>
        </w:rPr>
        <w:fldChar w:fldCharType="begin"/>
      </w:r>
      <w:r w:rsidR="001C4A03">
        <w:rPr>
          <w:rFonts w:ascii="Calibri" w:hAnsi="Calibri" w:cs="Times New Roman"/>
          <w:color w:val="000000" w:themeColor="text1"/>
        </w:rPr>
        <w:instrText xml:space="preserve"> REF _Ref490386458 \h </w:instrText>
      </w:r>
      <w:r w:rsidR="001C4A03">
        <w:rPr>
          <w:rFonts w:ascii="Calibri" w:hAnsi="Calibri" w:cs="Times New Roman"/>
          <w:color w:val="000000" w:themeColor="text1"/>
        </w:rPr>
      </w:r>
      <w:r w:rsidR="001C4A03">
        <w:rPr>
          <w:rFonts w:ascii="Calibri" w:hAnsi="Calibri" w:cs="Times New Roman"/>
          <w:color w:val="000000" w:themeColor="text1"/>
        </w:rPr>
        <w:fldChar w:fldCharType="separate"/>
      </w:r>
      <w:r w:rsidR="006024A1" w:rsidRPr="00D83FC3">
        <w:rPr>
          <w:b/>
        </w:rPr>
        <w:t xml:space="preserve">Figure </w:t>
      </w:r>
      <w:r w:rsidR="006024A1">
        <w:rPr>
          <w:b/>
          <w:noProof/>
        </w:rPr>
        <w:t>22</w:t>
      </w:r>
      <w:r w:rsidR="001C4A03">
        <w:rPr>
          <w:rFonts w:ascii="Calibri" w:hAnsi="Calibri" w:cs="Times New Roman"/>
          <w:color w:val="000000" w:themeColor="text1"/>
        </w:rPr>
        <w:fldChar w:fldCharType="end"/>
      </w:r>
      <w:r w:rsidR="001C4A03">
        <w:rPr>
          <w:rFonts w:ascii="Calibri" w:hAnsi="Calibri" w:cs="Times New Roman"/>
          <w:color w:val="000000" w:themeColor="text1"/>
        </w:rPr>
        <w:t xml:space="preserve"> and </w:t>
      </w:r>
      <w:r w:rsidR="001C4A03">
        <w:rPr>
          <w:rFonts w:ascii="Calibri" w:hAnsi="Calibri" w:cs="Times New Roman"/>
          <w:color w:val="000000" w:themeColor="text1"/>
        </w:rPr>
        <w:fldChar w:fldCharType="begin"/>
      </w:r>
      <w:r w:rsidR="001C4A03">
        <w:rPr>
          <w:rFonts w:ascii="Calibri" w:hAnsi="Calibri" w:cs="Times New Roman"/>
          <w:color w:val="000000" w:themeColor="text1"/>
        </w:rPr>
        <w:instrText xml:space="preserve"> REF _Ref490386470 \h </w:instrText>
      </w:r>
      <w:r w:rsidR="001C4A03">
        <w:rPr>
          <w:rFonts w:ascii="Calibri" w:hAnsi="Calibri" w:cs="Times New Roman"/>
          <w:color w:val="000000" w:themeColor="text1"/>
        </w:rPr>
      </w:r>
      <w:r w:rsidR="001C4A03">
        <w:rPr>
          <w:rFonts w:ascii="Calibri" w:hAnsi="Calibri" w:cs="Times New Roman"/>
          <w:color w:val="000000" w:themeColor="text1"/>
        </w:rPr>
        <w:fldChar w:fldCharType="separate"/>
      </w:r>
      <w:r w:rsidR="006024A1" w:rsidRPr="00D83FC3">
        <w:rPr>
          <w:b/>
        </w:rPr>
        <w:t xml:space="preserve">Figure </w:t>
      </w:r>
      <w:r w:rsidR="006024A1">
        <w:rPr>
          <w:b/>
          <w:noProof/>
        </w:rPr>
        <w:t>23</w:t>
      </w:r>
      <w:r w:rsidR="001C4A03">
        <w:rPr>
          <w:rFonts w:ascii="Calibri" w:hAnsi="Calibri" w:cs="Times New Roman"/>
          <w:color w:val="000000" w:themeColor="text1"/>
        </w:rPr>
        <w:fldChar w:fldCharType="end"/>
      </w:r>
      <w:r w:rsidRPr="00053DB5">
        <w:rPr>
          <w:rFonts w:ascii="Calibri" w:hAnsi="Calibri" w:cs="Times New Roman"/>
          <w:color w:val="000000" w:themeColor="text1"/>
        </w:rPr>
        <w:t>), the color-coding is very similar; both SPT constructs are stabilised by the same conditions. Particularly stabilising Salt Screen conditions for both constructs include 0.5 M sodium citrate (well A11), 0.8-1.5 M sodium malonate (wells B1-B3) and 1 mM CoCl</w:t>
      </w:r>
      <w:r w:rsidRPr="00053DB5">
        <w:rPr>
          <w:rFonts w:ascii="Calibri" w:hAnsi="Calibri" w:cs="Times New Roman"/>
          <w:color w:val="000000" w:themeColor="text1"/>
          <w:vertAlign w:val="subscript"/>
        </w:rPr>
        <w:t>2</w:t>
      </w:r>
      <w:r w:rsidR="001C4A03">
        <w:rPr>
          <w:rFonts w:ascii="Calibri" w:hAnsi="Calibri" w:cs="Times New Roman"/>
          <w:color w:val="000000" w:themeColor="text1"/>
        </w:rPr>
        <w:t xml:space="preserve"> (well F12</w:t>
      </w:r>
      <w:r w:rsidRPr="00053DB5">
        <w:rPr>
          <w:rFonts w:ascii="Calibri" w:hAnsi="Calibri" w:cs="Times New Roman"/>
          <w:color w:val="000000" w:themeColor="text1"/>
        </w:rPr>
        <w:t xml:space="preserve">). </w:t>
      </w:r>
    </w:p>
    <w:p w14:paraId="1ECCAEE8" w14:textId="77777777" w:rsidR="005A3F73" w:rsidRPr="00053DB5" w:rsidRDefault="005A3F73" w:rsidP="005A3F73">
      <w:pPr>
        <w:widowControl w:val="0"/>
        <w:autoSpaceDE w:val="0"/>
        <w:autoSpaceDN w:val="0"/>
        <w:adjustRightInd w:val="0"/>
        <w:spacing w:after="240" w:line="360" w:lineRule="auto"/>
        <w:contextualSpacing/>
        <w:jc w:val="both"/>
        <w:rPr>
          <w:rFonts w:ascii="Calibri" w:hAnsi="Calibri" w:cs="Times New Roman"/>
          <w:b/>
          <w:color w:val="808080" w:themeColor="background1" w:themeShade="80"/>
        </w:rPr>
      </w:pPr>
    </w:p>
    <w:p w14:paraId="286FBB96" w14:textId="05940ED7" w:rsidR="007A3739" w:rsidRPr="007A3739" w:rsidRDefault="005A3F73" w:rsidP="005A3F73">
      <w:pPr>
        <w:widowControl w:val="0"/>
        <w:autoSpaceDE w:val="0"/>
        <w:autoSpaceDN w:val="0"/>
        <w:adjustRightInd w:val="0"/>
        <w:spacing w:after="240" w:line="360" w:lineRule="auto"/>
        <w:contextualSpacing/>
        <w:jc w:val="both"/>
        <w:rPr>
          <w:rFonts w:ascii="Calibri" w:hAnsi="Calibri" w:cs="Times New Roman"/>
          <w:color w:val="000000" w:themeColor="text1"/>
        </w:rPr>
      </w:pPr>
      <w:r w:rsidRPr="00053DB5">
        <w:rPr>
          <w:rFonts w:ascii="Calibri" w:hAnsi="Calibri" w:cs="Times New Roman"/>
          <w:color w:val="000000" w:themeColor="text1"/>
        </w:rPr>
        <w:t>A common theme is that the F6 T</w:t>
      </w:r>
      <w:r w:rsidRPr="00053DB5">
        <w:rPr>
          <w:rFonts w:ascii="Calibri" w:hAnsi="Calibri" w:cs="Times New Roman"/>
          <w:color w:val="000000" w:themeColor="text1"/>
          <w:vertAlign w:val="subscript"/>
        </w:rPr>
        <w:t>m</w:t>
      </w:r>
      <w:r w:rsidRPr="00053DB5">
        <w:rPr>
          <w:rFonts w:ascii="Calibri" w:hAnsi="Calibri" w:cs="Times New Roman"/>
          <w:color w:val="000000" w:themeColor="text1"/>
        </w:rPr>
        <w:t xml:space="preserve"> values are higher than the equivalent T</w:t>
      </w:r>
      <w:r w:rsidRPr="00053DB5">
        <w:rPr>
          <w:rFonts w:ascii="Calibri" w:hAnsi="Calibri" w:cs="Times New Roman"/>
          <w:color w:val="000000" w:themeColor="text1"/>
          <w:vertAlign w:val="subscript"/>
        </w:rPr>
        <w:t>m</w:t>
      </w:r>
      <w:r w:rsidRPr="00053DB5">
        <w:rPr>
          <w:rFonts w:ascii="Calibri" w:hAnsi="Calibri" w:cs="Times New Roman"/>
          <w:color w:val="000000" w:themeColor="text1"/>
        </w:rPr>
        <w:t xml:space="preserve"> values for the H6 construct; this is evidenced by the average T</w:t>
      </w:r>
      <w:r w:rsidRPr="00053DB5">
        <w:rPr>
          <w:rFonts w:ascii="Calibri" w:hAnsi="Calibri" w:cs="Times New Roman"/>
          <w:color w:val="000000" w:themeColor="text1"/>
          <w:vertAlign w:val="subscript"/>
        </w:rPr>
        <w:t>m</w:t>
      </w:r>
      <w:r w:rsidRPr="00053DB5">
        <w:rPr>
          <w:rFonts w:ascii="Calibri" w:hAnsi="Calibri" w:cs="Times New Roman"/>
          <w:color w:val="000000" w:themeColor="text1"/>
        </w:rPr>
        <w:t xml:space="preserve"> value for each construct across the 96 wells of ea</w:t>
      </w:r>
      <w:r>
        <w:rPr>
          <w:rFonts w:ascii="Calibri" w:hAnsi="Calibri" w:cs="Times New Roman"/>
          <w:color w:val="000000" w:themeColor="text1"/>
        </w:rPr>
        <w:t xml:space="preserve">ch screen. As shown in </w:t>
      </w:r>
      <w:r w:rsidR="00CB0232">
        <w:rPr>
          <w:rFonts w:ascii="Calibri" w:hAnsi="Calibri" w:cs="Times New Roman"/>
          <w:color w:val="000000" w:themeColor="text1"/>
        </w:rPr>
        <w:fldChar w:fldCharType="begin"/>
      </w:r>
      <w:r w:rsidR="00CB0232">
        <w:rPr>
          <w:rFonts w:ascii="Calibri" w:hAnsi="Calibri" w:cs="Times New Roman"/>
          <w:color w:val="000000" w:themeColor="text1"/>
        </w:rPr>
        <w:instrText xml:space="preserve"> REF _Ref490216680 </w:instrText>
      </w:r>
      <w:r w:rsidR="00CB0232">
        <w:rPr>
          <w:rFonts w:ascii="Calibri" w:hAnsi="Calibri" w:cs="Times New Roman"/>
          <w:color w:val="000000" w:themeColor="text1"/>
        </w:rPr>
        <w:fldChar w:fldCharType="separate"/>
      </w:r>
      <w:r w:rsidR="006024A1" w:rsidRPr="007A3739">
        <w:rPr>
          <w:b/>
        </w:rPr>
        <w:t xml:space="preserve">Table </w:t>
      </w:r>
      <w:r w:rsidR="006024A1">
        <w:rPr>
          <w:b/>
          <w:noProof/>
        </w:rPr>
        <w:t>7</w:t>
      </w:r>
      <w:r w:rsidR="00CB0232">
        <w:rPr>
          <w:rFonts w:ascii="Calibri" w:hAnsi="Calibri" w:cs="Times New Roman"/>
          <w:color w:val="000000" w:themeColor="text1"/>
        </w:rPr>
        <w:fldChar w:fldCharType="end"/>
      </w:r>
      <w:r w:rsidRPr="00053DB5">
        <w:rPr>
          <w:rFonts w:ascii="Calibri" w:hAnsi="Calibri" w:cs="Times New Roman"/>
          <w:color w:val="000000" w:themeColor="text1"/>
        </w:rPr>
        <w:t>, the average T</w:t>
      </w:r>
      <w:r w:rsidRPr="00053DB5">
        <w:rPr>
          <w:rFonts w:ascii="Calibri" w:hAnsi="Calibri" w:cs="Times New Roman"/>
          <w:color w:val="000000" w:themeColor="text1"/>
          <w:vertAlign w:val="subscript"/>
        </w:rPr>
        <w:t>m</w:t>
      </w:r>
      <w:r w:rsidRPr="00053DB5">
        <w:rPr>
          <w:rFonts w:ascii="Calibri" w:hAnsi="Calibri" w:cs="Times New Roman"/>
          <w:color w:val="000000" w:themeColor="text1"/>
        </w:rPr>
        <w:t xml:space="preserve"> value of the F6 Salt and pH Screens is distinctly higher than the average for the equivalent H6 assays. However, the </w:t>
      </w:r>
      <w:r w:rsidRPr="007A3739">
        <w:rPr>
          <w:rFonts w:ascii="Calibri" w:hAnsi="Calibri" w:cs="Times New Roman"/>
          <w:color w:val="000000" w:themeColor="text1"/>
        </w:rPr>
        <w:t>osmolyte screen resul</w:t>
      </w:r>
      <w:r w:rsidR="00CB0232">
        <w:rPr>
          <w:rFonts w:ascii="Calibri" w:hAnsi="Calibri" w:cs="Times New Roman"/>
          <w:color w:val="000000" w:themeColor="text1"/>
        </w:rPr>
        <w:t>ts show very little difference.</w:t>
      </w:r>
    </w:p>
    <w:p w14:paraId="2507A1EC" w14:textId="749FD2F1" w:rsidR="007A3739" w:rsidRDefault="007A3739" w:rsidP="007A3739">
      <w:pPr>
        <w:pStyle w:val="Caption"/>
        <w:keepNext/>
      </w:pPr>
      <w:bookmarkStart w:id="234" w:name="_Ref490216680"/>
      <w:bookmarkStart w:id="235" w:name="_Toc490636016"/>
      <w:r w:rsidRPr="007A3739">
        <w:rPr>
          <w:b/>
        </w:rPr>
        <w:t xml:space="preserve">Table </w:t>
      </w:r>
      <w:r w:rsidRPr="007A3739">
        <w:rPr>
          <w:b/>
        </w:rPr>
        <w:fldChar w:fldCharType="begin"/>
      </w:r>
      <w:r w:rsidRPr="007A3739">
        <w:rPr>
          <w:b/>
        </w:rPr>
        <w:instrText xml:space="preserve"> SEQ Table \* ARABIC </w:instrText>
      </w:r>
      <w:r w:rsidRPr="007A3739">
        <w:rPr>
          <w:b/>
        </w:rPr>
        <w:fldChar w:fldCharType="separate"/>
      </w:r>
      <w:r w:rsidR="006024A1">
        <w:rPr>
          <w:b/>
          <w:noProof/>
        </w:rPr>
        <w:t>7</w:t>
      </w:r>
      <w:r w:rsidRPr="007A3739">
        <w:rPr>
          <w:b/>
        </w:rPr>
        <w:fldChar w:fldCharType="end"/>
      </w:r>
      <w:bookmarkEnd w:id="234"/>
      <w:r w:rsidRPr="007A3739">
        <w:rPr>
          <w:b/>
        </w:rPr>
        <w:t>:</w:t>
      </w:r>
      <w:r>
        <w:t xml:space="preserve"> </w:t>
      </w:r>
      <w:r w:rsidRPr="00DB5BF3">
        <w:t>The average T</w:t>
      </w:r>
      <w:r w:rsidRPr="007A3739">
        <w:rPr>
          <w:vertAlign w:val="subscript"/>
        </w:rPr>
        <w:t>m</w:t>
      </w:r>
      <w:r w:rsidRPr="00DB5BF3">
        <w:t xml:space="preserve"> values across all 96-wells of the Durham Salt, pH and Osmolyte screens for both the F6 and H6 constructs of </w:t>
      </w:r>
      <w:r w:rsidRPr="007A3739">
        <w:rPr>
          <w:i/>
        </w:rPr>
        <w:t>Tg</w:t>
      </w:r>
      <w:r w:rsidRPr="00DB5BF3">
        <w:t>SPT1.</w:t>
      </w:r>
      <w:bookmarkEnd w:id="235"/>
    </w:p>
    <w:tbl>
      <w:tblPr>
        <w:tblStyle w:val="TableGrid"/>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25"/>
        <w:gridCol w:w="1540"/>
        <w:gridCol w:w="1540"/>
        <w:gridCol w:w="1540"/>
      </w:tblGrid>
      <w:tr w:rsidR="00FC7E84" w:rsidRPr="007A3739" w14:paraId="07C74925" w14:textId="77777777" w:rsidTr="005A22C7">
        <w:tc>
          <w:tcPr>
            <w:tcW w:w="1125" w:type="dxa"/>
            <w:vMerge w:val="restart"/>
            <w:shd w:val="clear" w:color="auto" w:fill="D9D9D9" w:themeFill="background1" w:themeFillShade="D9"/>
          </w:tcPr>
          <w:p w14:paraId="44235413" w14:textId="77777777" w:rsidR="00FC7E84" w:rsidRPr="007A3739" w:rsidRDefault="00FC7E84" w:rsidP="00D57EC9">
            <w:pPr>
              <w:widowControl w:val="0"/>
              <w:autoSpaceDE w:val="0"/>
              <w:autoSpaceDN w:val="0"/>
              <w:adjustRightInd w:val="0"/>
              <w:spacing w:after="240" w:line="360" w:lineRule="auto"/>
              <w:contextualSpacing/>
              <w:jc w:val="both"/>
              <w:rPr>
                <w:rFonts w:ascii="Calibri" w:hAnsi="Calibri" w:cs="Times New Roman"/>
                <w:color w:val="000000" w:themeColor="text1"/>
                <w:sz w:val="20"/>
                <w:szCs w:val="20"/>
              </w:rPr>
            </w:pPr>
          </w:p>
        </w:tc>
        <w:tc>
          <w:tcPr>
            <w:tcW w:w="4620" w:type="dxa"/>
            <w:gridSpan w:val="3"/>
          </w:tcPr>
          <w:p w14:paraId="1A5D4907" w14:textId="77777777" w:rsidR="00FC7E84" w:rsidRPr="007A3739" w:rsidRDefault="00FC7E84" w:rsidP="00D57EC9">
            <w:pPr>
              <w:widowControl w:val="0"/>
              <w:autoSpaceDE w:val="0"/>
              <w:autoSpaceDN w:val="0"/>
              <w:adjustRightInd w:val="0"/>
              <w:spacing w:after="240" w:line="360" w:lineRule="auto"/>
              <w:contextualSpacing/>
              <w:jc w:val="center"/>
              <w:rPr>
                <w:rFonts w:ascii="Calibri" w:hAnsi="Calibri" w:cs="Times New Roman"/>
                <w:b/>
                <w:color w:val="000000" w:themeColor="text1"/>
                <w:sz w:val="20"/>
                <w:szCs w:val="20"/>
              </w:rPr>
            </w:pPr>
            <w:r w:rsidRPr="007A3739">
              <w:rPr>
                <w:rFonts w:ascii="Calibri" w:hAnsi="Calibri" w:cs="Times New Roman"/>
                <w:b/>
                <w:color w:val="000000" w:themeColor="text1"/>
                <w:sz w:val="20"/>
                <w:szCs w:val="20"/>
              </w:rPr>
              <w:t>Average T</w:t>
            </w:r>
            <w:r w:rsidRPr="007A3739">
              <w:rPr>
                <w:rFonts w:ascii="Calibri" w:hAnsi="Calibri" w:cs="Times New Roman"/>
                <w:b/>
                <w:color w:val="000000" w:themeColor="text1"/>
                <w:sz w:val="20"/>
                <w:szCs w:val="20"/>
                <w:vertAlign w:val="subscript"/>
              </w:rPr>
              <w:t>m</w:t>
            </w:r>
            <w:r w:rsidRPr="007A3739">
              <w:rPr>
                <w:rFonts w:ascii="Calibri" w:hAnsi="Calibri" w:cs="Times New Roman"/>
                <w:b/>
                <w:color w:val="000000" w:themeColor="text1"/>
                <w:sz w:val="20"/>
                <w:szCs w:val="20"/>
              </w:rPr>
              <w:t xml:space="preserve"> Across All 96 Wells (˚C)</w:t>
            </w:r>
          </w:p>
        </w:tc>
      </w:tr>
      <w:tr w:rsidR="00FC7E84" w:rsidRPr="007A3739" w14:paraId="27575EDD" w14:textId="77777777" w:rsidTr="005A22C7">
        <w:tc>
          <w:tcPr>
            <w:tcW w:w="1125" w:type="dxa"/>
            <w:vMerge/>
            <w:shd w:val="clear" w:color="auto" w:fill="D9D9D9" w:themeFill="background1" w:themeFillShade="D9"/>
          </w:tcPr>
          <w:p w14:paraId="034DBB61" w14:textId="77777777" w:rsidR="00FC7E84" w:rsidRPr="007A3739" w:rsidRDefault="00FC7E84" w:rsidP="00D57EC9">
            <w:pPr>
              <w:widowControl w:val="0"/>
              <w:autoSpaceDE w:val="0"/>
              <w:autoSpaceDN w:val="0"/>
              <w:adjustRightInd w:val="0"/>
              <w:spacing w:after="240" w:line="360" w:lineRule="auto"/>
              <w:contextualSpacing/>
              <w:jc w:val="both"/>
              <w:rPr>
                <w:rFonts w:ascii="Calibri" w:hAnsi="Calibri" w:cs="Times New Roman"/>
                <w:color w:val="000000" w:themeColor="text1"/>
                <w:sz w:val="20"/>
                <w:szCs w:val="20"/>
              </w:rPr>
            </w:pPr>
          </w:p>
        </w:tc>
        <w:tc>
          <w:tcPr>
            <w:tcW w:w="1540" w:type="dxa"/>
          </w:tcPr>
          <w:p w14:paraId="581A2EC9" w14:textId="77777777" w:rsidR="00FC7E84" w:rsidRPr="007A3739" w:rsidRDefault="00FC7E84" w:rsidP="00D57EC9">
            <w:pPr>
              <w:widowControl w:val="0"/>
              <w:autoSpaceDE w:val="0"/>
              <w:autoSpaceDN w:val="0"/>
              <w:adjustRightInd w:val="0"/>
              <w:spacing w:after="240" w:line="360" w:lineRule="auto"/>
              <w:contextualSpacing/>
              <w:jc w:val="center"/>
              <w:rPr>
                <w:rFonts w:ascii="Calibri" w:hAnsi="Calibri" w:cs="Times New Roman"/>
                <w:b/>
                <w:color w:val="000000" w:themeColor="text1"/>
                <w:sz w:val="20"/>
                <w:szCs w:val="20"/>
              </w:rPr>
            </w:pPr>
            <w:r w:rsidRPr="007A3739">
              <w:rPr>
                <w:rFonts w:ascii="Calibri" w:hAnsi="Calibri" w:cs="Times New Roman"/>
                <w:b/>
                <w:color w:val="000000" w:themeColor="text1"/>
                <w:sz w:val="20"/>
                <w:szCs w:val="20"/>
              </w:rPr>
              <w:t>Salt</w:t>
            </w:r>
          </w:p>
        </w:tc>
        <w:tc>
          <w:tcPr>
            <w:tcW w:w="1540" w:type="dxa"/>
          </w:tcPr>
          <w:p w14:paraId="7F81B7D9" w14:textId="77777777" w:rsidR="00FC7E84" w:rsidRPr="007A3739" w:rsidRDefault="00FC7E84" w:rsidP="00D57EC9">
            <w:pPr>
              <w:widowControl w:val="0"/>
              <w:autoSpaceDE w:val="0"/>
              <w:autoSpaceDN w:val="0"/>
              <w:adjustRightInd w:val="0"/>
              <w:spacing w:after="240" w:line="360" w:lineRule="auto"/>
              <w:contextualSpacing/>
              <w:jc w:val="center"/>
              <w:rPr>
                <w:rFonts w:ascii="Calibri" w:hAnsi="Calibri" w:cs="Times New Roman"/>
                <w:b/>
                <w:color w:val="000000" w:themeColor="text1"/>
                <w:sz w:val="20"/>
                <w:szCs w:val="20"/>
              </w:rPr>
            </w:pPr>
            <w:r w:rsidRPr="007A3739">
              <w:rPr>
                <w:rFonts w:ascii="Calibri" w:hAnsi="Calibri" w:cs="Times New Roman"/>
                <w:b/>
                <w:color w:val="000000" w:themeColor="text1"/>
                <w:sz w:val="20"/>
                <w:szCs w:val="20"/>
              </w:rPr>
              <w:t>pH</w:t>
            </w:r>
          </w:p>
        </w:tc>
        <w:tc>
          <w:tcPr>
            <w:tcW w:w="1540" w:type="dxa"/>
          </w:tcPr>
          <w:p w14:paraId="2E770714" w14:textId="77777777" w:rsidR="00FC7E84" w:rsidRPr="007A3739" w:rsidRDefault="00FC7E84" w:rsidP="00D57EC9">
            <w:pPr>
              <w:widowControl w:val="0"/>
              <w:autoSpaceDE w:val="0"/>
              <w:autoSpaceDN w:val="0"/>
              <w:adjustRightInd w:val="0"/>
              <w:spacing w:after="240" w:line="360" w:lineRule="auto"/>
              <w:contextualSpacing/>
              <w:jc w:val="center"/>
              <w:rPr>
                <w:rFonts w:ascii="Calibri" w:hAnsi="Calibri" w:cs="Times New Roman"/>
                <w:b/>
                <w:color w:val="000000" w:themeColor="text1"/>
                <w:sz w:val="20"/>
                <w:szCs w:val="20"/>
              </w:rPr>
            </w:pPr>
            <w:r w:rsidRPr="007A3739">
              <w:rPr>
                <w:rFonts w:ascii="Calibri" w:hAnsi="Calibri" w:cs="Times New Roman"/>
                <w:b/>
                <w:color w:val="000000" w:themeColor="text1"/>
                <w:sz w:val="20"/>
                <w:szCs w:val="20"/>
              </w:rPr>
              <w:t>Osmolyte</w:t>
            </w:r>
          </w:p>
        </w:tc>
      </w:tr>
      <w:tr w:rsidR="007A3739" w:rsidRPr="007A3739" w14:paraId="102B2A8E" w14:textId="77777777" w:rsidTr="007A3739">
        <w:tc>
          <w:tcPr>
            <w:tcW w:w="1125" w:type="dxa"/>
          </w:tcPr>
          <w:p w14:paraId="5DDEFA88" w14:textId="77777777" w:rsidR="005A3F73" w:rsidRPr="007A3739" w:rsidRDefault="005A3F73" w:rsidP="00D57EC9">
            <w:pPr>
              <w:widowControl w:val="0"/>
              <w:autoSpaceDE w:val="0"/>
              <w:autoSpaceDN w:val="0"/>
              <w:adjustRightInd w:val="0"/>
              <w:spacing w:after="240" w:line="360" w:lineRule="auto"/>
              <w:contextualSpacing/>
              <w:rPr>
                <w:rFonts w:ascii="Calibri" w:hAnsi="Calibri" w:cs="Times New Roman"/>
                <w:b/>
                <w:color w:val="000000" w:themeColor="text1"/>
                <w:sz w:val="20"/>
                <w:szCs w:val="20"/>
              </w:rPr>
            </w:pPr>
            <w:r w:rsidRPr="007A3739">
              <w:rPr>
                <w:rFonts w:ascii="Calibri" w:hAnsi="Calibri" w:cs="Times New Roman"/>
                <w:b/>
                <w:i/>
                <w:color w:val="000000" w:themeColor="text1"/>
                <w:sz w:val="20"/>
                <w:szCs w:val="20"/>
              </w:rPr>
              <w:t>Tg</w:t>
            </w:r>
            <w:r w:rsidRPr="007A3739">
              <w:rPr>
                <w:rFonts w:ascii="Calibri" w:hAnsi="Calibri" w:cs="Times New Roman"/>
                <w:b/>
                <w:color w:val="000000" w:themeColor="text1"/>
                <w:sz w:val="20"/>
                <w:szCs w:val="20"/>
              </w:rPr>
              <w:t>SPT1 F6</w:t>
            </w:r>
          </w:p>
        </w:tc>
        <w:tc>
          <w:tcPr>
            <w:tcW w:w="1540" w:type="dxa"/>
            <w:vAlign w:val="center"/>
          </w:tcPr>
          <w:p w14:paraId="4E3E20BA" w14:textId="77777777" w:rsidR="005A3F73" w:rsidRPr="007A3739"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7A3739">
              <w:rPr>
                <w:rFonts w:ascii="Calibri" w:hAnsi="Calibri" w:cs="Times New Roman"/>
                <w:color w:val="000000" w:themeColor="text1"/>
                <w:sz w:val="20"/>
                <w:szCs w:val="20"/>
              </w:rPr>
              <w:t>54.9</w:t>
            </w:r>
          </w:p>
        </w:tc>
        <w:tc>
          <w:tcPr>
            <w:tcW w:w="1540" w:type="dxa"/>
            <w:vAlign w:val="center"/>
          </w:tcPr>
          <w:p w14:paraId="407A59EF" w14:textId="77777777" w:rsidR="005A3F73" w:rsidRPr="007A3739"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7A3739">
              <w:rPr>
                <w:rFonts w:ascii="Calibri" w:hAnsi="Calibri" w:cs="Times New Roman"/>
                <w:color w:val="000000" w:themeColor="text1"/>
                <w:sz w:val="20"/>
                <w:szCs w:val="20"/>
              </w:rPr>
              <w:t>49.9</w:t>
            </w:r>
          </w:p>
        </w:tc>
        <w:tc>
          <w:tcPr>
            <w:tcW w:w="1540" w:type="dxa"/>
            <w:vAlign w:val="center"/>
          </w:tcPr>
          <w:p w14:paraId="30D901EA" w14:textId="77777777" w:rsidR="005A3F73" w:rsidRPr="007A3739"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7A3739">
              <w:rPr>
                <w:rFonts w:ascii="Calibri" w:hAnsi="Calibri" w:cs="Times New Roman"/>
                <w:color w:val="000000" w:themeColor="text1"/>
                <w:sz w:val="20"/>
                <w:szCs w:val="20"/>
              </w:rPr>
              <w:t>52.5</w:t>
            </w:r>
          </w:p>
        </w:tc>
      </w:tr>
      <w:tr w:rsidR="007A3739" w:rsidRPr="007A3739" w14:paraId="787EA47A" w14:textId="77777777" w:rsidTr="007A3739">
        <w:tc>
          <w:tcPr>
            <w:tcW w:w="1125" w:type="dxa"/>
          </w:tcPr>
          <w:p w14:paraId="630C3412" w14:textId="77777777" w:rsidR="005A3F73" w:rsidRPr="007A3739" w:rsidRDefault="005A3F73" w:rsidP="00D57EC9">
            <w:pPr>
              <w:widowControl w:val="0"/>
              <w:autoSpaceDE w:val="0"/>
              <w:autoSpaceDN w:val="0"/>
              <w:adjustRightInd w:val="0"/>
              <w:spacing w:after="240" w:line="360" w:lineRule="auto"/>
              <w:contextualSpacing/>
              <w:rPr>
                <w:rFonts w:ascii="Calibri" w:hAnsi="Calibri" w:cs="Times New Roman"/>
                <w:b/>
                <w:color w:val="000000" w:themeColor="text1"/>
                <w:sz w:val="20"/>
                <w:szCs w:val="20"/>
              </w:rPr>
            </w:pPr>
            <w:r w:rsidRPr="007A3739">
              <w:rPr>
                <w:rFonts w:ascii="Calibri" w:hAnsi="Calibri" w:cs="Times New Roman"/>
                <w:b/>
                <w:i/>
                <w:color w:val="000000" w:themeColor="text1"/>
                <w:sz w:val="20"/>
                <w:szCs w:val="20"/>
              </w:rPr>
              <w:t>Tg</w:t>
            </w:r>
            <w:r w:rsidRPr="007A3739">
              <w:rPr>
                <w:rFonts w:ascii="Calibri" w:hAnsi="Calibri" w:cs="Times New Roman"/>
                <w:b/>
                <w:color w:val="000000" w:themeColor="text1"/>
                <w:sz w:val="20"/>
                <w:szCs w:val="20"/>
              </w:rPr>
              <w:t>SPT1 H6</w:t>
            </w:r>
          </w:p>
        </w:tc>
        <w:tc>
          <w:tcPr>
            <w:tcW w:w="1540" w:type="dxa"/>
            <w:vAlign w:val="center"/>
          </w:tcPr>
          <w:p w14:paraId="66367000" w14:textId="77777777" w:rsidR="005A3F73" w:rsidRPr="007A3739"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7A3739">
              <w:rPr>
                <w:rFonts w:ascii="Calibri" w:hAnsi="Calibri" w:cs="Times New Roman"/>
                <w:color w:val="000000" w:themeColor="text1"/>
                <w:sz w:val="20"/>
                <w:szCs w:val="20"/>
              </w:rPr>
              <w:t>50.7</w:t>
            </w:r>
          </w:p>
        </w:tc>
        <w:tc>
          <w:tcPr>
            <w:tcW w:w="1540" w:type="dxa"/>
            <w:vAlign w:val="center"/>
          </w:tcPr>
          <w:p w14:paraId="5173AB8E" w14:textId="77777777" w:rsidR="005A3F73" w:rsidRPr="007A3739"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7A3739">
              <w:rPr>
                <w:rFonts w:ascii="Calibri" w:hAnsi="Calibri" w:cs="Times New Roman"/>
                <w:color w:val="000000" w:themeColor="text1"/>
                <w:sz w:val="20"/>
                <w:szCs w:val="20"/>
              </w:rPr>
              <w:t>45.4</w:t>
            </w:r>
          </w:p>
        </w:tc>
        <w:tc>
          <w:tcPr>
            <w:tcW w:w="1540" w:type="dxa"/>
            <w:vAlign w:val="center"/>
          </w:tcPr>
          <w:p w14:paraId="5D895494" w14:textId="77777777" w:rsidR="005A3F73" w:rsidRPr="007A3739"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7A3739">
              <w:rPr>
                <w:rFonts w:ascii="Calibri" w:hAnsi="Calibri" w:cs="Times New Roman"/>
                <w:color w:val="000000" w:themeColor="text1"/>
                <w:sz w:val="20"/>
                <w:szCs w:val="20"/>
              </w:rPr>
              <w:t>52.6</w:t>
            </w:r>
          </w:p>
        </w:tc>
      </w:tr>
    </w:tbl>
    <w:p w14:paraId="2D78E00C" w14:textId="4B0D4FF5" w:rsidR="005A3F73" w:rsidRPr="007A3739" w:rsidRDefault="005A3F73" w:rsidP="005A3F73">
      <w:pPr>
        <w:widowControl w:val="0"/>
        <w:autoSpaceDE w:val="0"/>
        <w:autoSpaceDN w:val="0"/>
        <w:adjustRightInd w:val="0"/>
        <w:spacing w:after="240" w:line="360" w:lineRule="auto"/>
        <w:contextualSpacing/>
        <w:jc w:val="both"/>
        <w:rPr>
          <w:rFonts w:ascii="Calibri" w:hAnsi="Calibri" w:cs="Times New Roman"/>
          <w:color w:val="000000" w:themeColor="text1"/>
        </w:rPr>
      </w:pPr>
    </w:p>
    <w:p w14:paraId="029A6CD9" w14:textId="0E1C10A9" w:rsidR="005A3F73" w:rsidRPr="00053DB5" w:rsidRDefault="005A3F73" w:rsidP="005A3F73">
      <w:pPr>
        <w:widowControl w:val="0"/>
        <w:autoSpaceDE w:val="0"/>
        <w:autoSpaceDN w:val="0"/>
        <w:adjustRightInd w:val="0"/>
        <w:spacing w:after="240" w:line="360" w:lineRule="auto"/>
        <w:contextualSpacing/>
        <w:jc w:val="both"/>
        <w:rPr>
          <w:rFonts w:ascii="Calibri" w:hAnsi="Calibri" w:cs="Times New Roman"/>
          <w:color w:val="000000" w:themeColor="text1"/>
        </w:rPr>
      </w:pPr>
      <w:r w:rsidRPr="007A3739">
        <w:rPr>
          <w:rFonts w:ascii="Calibri" w:hAnsi="Calibri" w:cs="Times New Roman"/>
          <w:color w:val="000000" w:themeColor="text1"/>
        </w:rPr>
        <w:t xml:space="preserve">Overall, the F6 construct is the most soluble, stable and catalytically active construct and </w:t>
      </w:r>
      <w:r w:rsidRPr="007A3739">
        <w:rPr>
          <w:rFonts w:ascii="Calibri" w:hAnsi="Calibri" w:cs="Times New Roman"/>
          <w:color w:val="000000" w:themeColor="text1"/>
        </w:rPr>
        <w:lastRenderedPageBreak/>
        <w:t xml:space="preserve">is therefore </w:t>
      </w:r>
      <w:r w:rsidRPr="00053DB5">
        <w:rPr>
          <w:rFonts w:ascii="Calibri" w:hAnsi="Calibri" w:cs="Times New Roman"/>
          <w:color w:val="000000" w:themeColor="text1"/>
        </w:rPr>
        <w:t xml:space="preserve">the most desirable crystallisation target (Thye, 2014). Therefore, the expression and purification work in Chapter II specifically utilises the F6 construct of </w:t>
      </w:r>
      <w:r w:rsidRPr="00053DB5">
        <w:rPr>
          <w:rFonts w:ascii="Calibri" w:hAnsi="Calibri" w:cs="Times New Roman"/>
          <w:i/>
          <w:color w:val="000000" w:themeColor="text1"/>
        </w:rPr>
        <w:t>Tg</w:t>
      </w:r>
      <w:r w:rsidRPr="00053DB5">
        <w:rPr>
          <w:rFonts w:ascii="Calibri" w:hAnsi="Calibri" w:cs="Times New Roman"/>
          <w:color w:val="000000" w:themeColor="text1"/>
        </w:rPr>
        <w:t xml:space="preserve">SPT1. The TSA data collected using the Durham Screens in this chapter supports the choice to work with </w:t>
      </w:r>
      <w:r w:rsidRPr="00053DB5">
        <w:rPr>
          <w:rFonts w:ascii="Calibri" w:hAnsi="Calibri" w:cs="Times New Roman"/>
          <w:i/>
          <w:color w:val="000000" w:themeColor="text1"/>
        </w:rPr>
        <w:t>Tg</w:t>
      </w:r>
      <w:r w:rsidRPr="00053DB5">
        <w:rPr>
          <w:rFonts w:ascii="Calibri" w:hAnsi="Calibri" w:cs="Times New Roman"/>
          <w:color w:val="000000" w:themeColor="text1"/>
        </w:rPr>
        <w:t>SPT1 F6 and aids in the explanation of the greater stability and solubility of the F6 construct compared to other N-terminal truncations.</w:t>
      </w:r>
    </w:p>
    <w:p w14:paraId="794E7C66" w14:textId="4ACB850E" w:rsidR="005A3F73" w:rsidRPr="00053DB5" w:rsidRDefault="005A3F73" w:rsidP="00E64968">
      <w:pPr>
        <w:pStyle w:val="ThesisHeading3"/>
        <w:outlineLvl w:val="0"/>
      </w:pPr>
      <w:bookmarkStart w:id="236" w:name="_Toc490317499"/>
      <w:r w:rsidRPr="00053DB5">
        <w:t xml:space="preserve">1.3.9. </w:t>
      </w:r>
      <w:r w:rsidR="00F63C34">
        <w:t>Protein Melting Temperature</w:t>
      </w:r>
      <w:r w:rsidRPr="00053DB5">
        <w:t xml:space="preserve"> Data Collected with the Prometheus NT.48 Machine</w:t>
      </w:r>
      <w:bookmarkEnd w:id="236"/>
    </w:p>
    <w:p w14:paraId="53073E68" w14:textId="77777777" w:rsidR="005A3F73" w:rsidRPr="00053DB5" w:rsidRDefault="005A3F73" w:rsidP="005A3F73">
      <w:pPr>
        <w:widowControl w:val="0"/>
        <w:autoSpaceDE w:val="0"/>
        <w:autoSpaceDN w:val="0"/>
        <w:adjustRightInd w:val="0"/>
        <w:spacing w:after="240" w:line="360" w:lineRule="auto"/>
        <w:contextualSpacing/>
        <w:jc w:val="both"/>
        <w:rPr>
          <w:rFonts w:ascii="Calibri" w:hAnsi="Calibri" w:cs="Times New Roman"/>
          <w:color w:val="000000" w:themeColor="text1"/>
        </w:rPr>
      </w:pPr>
    </w:p>
    <w:p w14:paraId="78576735" w14:textId="779CDEEE" w:rsidR="005A3F73" w:rsidRPr="00053DB5" w:rsidRDefault="005A3F73" w:rsidP="005A3F73">
      <w:pPr>
        <w:widowControl w:val="0"/>
        <w:autoSpaceDE w:val="0"/>
        <w:autoSpaceDN w:val="0"/>
        <w:adjustRightInd w:val="0"/>
        <w:spacing w:after="240" w:line="360" w:lineRule="auto"/>
        <w:contextualSpacing/>
        <w:jc w:val="both"/>
        <w:rPr>
          <w:rFonts w:ascii="Calibri" w:hAnsi="Calibri" w:cs="Times New Roman"/>
          <w:color w:val="000000" w:themeColor="text1"/>
        </w:rPr>
      </w:pPr>
      <w:r w:rsidRPr="00053DB5">
        <w:rPr>
          <w:rFonts w:ascii="Calibri" w:hAnsi="Calibri" w:cs="Times New Roman"/>
          <w:color w:val="000000" w:themeColor="text1"/>
        </w:rPr>
        <w:t>For the purpose of initially testing the suitability of the Prometheus MT.48 machine for collecting T</w:t>
      </w:r>
      <w:r w:rsidRPr="00053DB5">
        <w:rPr>
          <w:rFonts w:ascii="Calibri" w:hAnsi="Calibri" w:cs="Times New Roman"/>
          <w:color w:val="000000" w:themeColor="text1"/>
          <w:vertAlign w:val="subscript"/>
        </w:rPr>
        <w:t>m</w:t>
      </w:r>
      <w:r w:rsidRPr="00053DB5">
        <w:rPr>
          <w:rFonts w:ascii="Calibri" w:hAnsi="Calibri" w:cs="Times New Roman"/>
          <w:color w:val="000000" w:themeColor="text1"/>
        </w:rPr>
        <w:t xml:space="preserve"> data with the Durham Screens, only wells A1-B12 (the first 24 conditions) of each screen were run. In total, 72 screen conditions were tested using HEWL protein dissolved in water at a concentration of 2 mg/</w:t>
      </w:r>
      <w:r>
        <w:rPr>
          <w:rFonts w:ascii="Calibri" w:hAnsi="Calibri" w:cs="Times New Roman"/>
          <w:color w:val="000000" w:themeColor="text1"/>
        </w:rPr>
        <w:t>mL</w:t>
      </w:r>
      <w:r w:rsidRPr="00053DB5">
        <w:rPr>
          <w:rFonts w:ascii="Calibri" w:hAnsi="Calibri" w:cs="Times New Roman"/>
          <w:color w:val="000000" w:themeColor="text1"/>
        </w:rPr>
        <w:t xml:space="preserve">. HEWL was chosen as it is a standard protein for which complete data sets have been collected for all three screens using the 7500 FAST </w:t>
      </w:r>
      <w:r>
        <w:rPr>
          <w:rFonts w:ascii="Calibri" w:hAnsi="Calibri" w:cs="Times New Roman"/>
          <w:color w:val="000000" w:themeColor="text1"/>
        </w:rPr>
        <w:t>system</w:t>
      </w:r>
      <w:r w:rsidR="0090795B">
        <w:rPr>
          <w:rFonts w:ascii="Calibri" w:hAnsi="Calibri" w:cs="Times New Roman"/>
          <w:color w:val="000000" w:themeColor="text1"/>
        </w:rPr>
        <w:t xml:space="preserve"> (</w:t>
      </w:r>
      <w:r w:rsidR="0090795B" w:rsidRPr="001C221B">
        <w:rPr>
          <w:rFonts w:ascii="Calibri" w:hAnsi="Calibri" w:cs="Times New Roman"/>
          <w:b/>
          <w:color w:val="000000" w:themeColor="text1"/>
        </w:rPr>
        <w:t>Section 1.3.6.</w:t>
      </w:r>
      <w:r w:rsidR="0090795B">
        <w:rPr>
          <w:rFonts w:ascii="Calibri" w:hAnsi="Calibri" w:cs="Times New Roman"/>
          <w:color w:val="000000" w:themeColor="text1"/>
        </w:rPr>
        <w:t xml:space="preserve">). </w:t>
      </w:r>
    </w:p>
    <w:p w14:paraId="4C1F4E5F" w14:textId="3F6D2218" w:rsidR="005A3F73" w:rsidRPr="00053DB5" w:rsidRDefault="005A3F73" w:rsidP="00E64968">
      <w:pPr>
        <w:pStyle w:val="ThesisHeading4"/>
        <w:outlineLvl w:val="0"/>
      </w:pPr>
      <w:bookmarkStart w:id="237" w:name="_Toc490317500"/>
      <w:r w:rsidRPr="00053DB5">
        <w:t>1.3.9.1. Comparison of H</w:t>
      </w:r>
      <w:r w:rsidR="00F63C34">
        <w:t xml:space="preserve">en </w:t>
      </w:r>
      <w:r w:rsidRPr="00053DB5">
        <w:t>E</w:t>
      </w:r>
      <w:r w:rsidR="00F63C34">
        <w:t xml:space="preserve">gg </w:t>
      </w:r>
      <w:r w:rsidRPr="00053DB5">
        <w:t>W</w:t>
      </w:r>
      <w:r w:rsidR="00F63C34">
        <w:t xml:space="preserve">hite </w:t>
      </w:r>
      <w:r w:rsidRPr="00053DB5">
        <w:t>L</w:t>
      </w:r>
      <w:r w:rsidR="00F63C34">
        <w:t>ysozyme</w:t>
      </w:r>
      <w:r w:rsidRPr="00053DB5">
        <w:t xml:space="preserve"> </w:t>
      </w:r>
      <w:r w:rsidR="00F63C34">
        <w:t>Protein Melting Temperature</w:t>
      </w:r>
      <w:r w:rsidRPr="00053DB5">
        <w:t xml:space="preserve"> Data Collected with the 7500 FAST and Prometheus NT.48 Machines</w:t>
      </w:r>
      <w:bookmarkEnd w:id="237"/>
    </w:p>
    <w:p w14:paraId="680E5E90" w14:textId="77777777" w:rsidR="005A3F73" w:rsidRPr="00053DB5" w:rsidRDefault="005A3F73" w:rsidP="005A3F73">
      <w:pPr>
        <w:widowControl w:val="0"/>
        <w:autoSpaceDE w:val="0"/>
        <w:autoSpaceDN w:val="0"/>
        <w:adjustRightInd w:val="0"/>
        <w:spacing w:after="240" w:line="360" w:lineRule="auto"/>
        <w:contextualSpacing/>
        <w:jc w:val="both"/>
        <w:rPr>
          <w:rFonts w:ascii="Calibri" w:hAnsi="Calibri" w:cs="Times New Roman"/>
          <w:color w:val="000000" w:themeColor="text1"/>
        </w:rPr>
      </w:pPr>
    </w:p>
    <w:p w14:paraId="5057CC57" w14:textId="4CE2C464" w:rsidR="00F12295" w:rsidRDefault="00334F41" w:rsidP="00F12295">
      <w:pPr>
        <w:widowControl w:val="0"/>
        <w:autoSpaceDE w:val="0"/>
        <w:autoSpaceDN w:val="0"/>
        <w:adjustRightInd w:val="0"/>
        <w:spacing w:after="240" w:line="360" w:lineRule="auto"/>
        <w:contextualSpacing/>
        <w:jc w:val="both"/>
        <w:rPr>
          <w:rFonts w:ascii="Calibri" w:hAnsi="Calibri" w:cs="Times New Roman"/>
          <w:color w:val="000000" w:themeColor="text1"/>
        </w:rPr>
      </w:pPr>
      <w:r>
        <w:rPr>
          <w:rFonts w:ascii="Calibri" w:hAnsi="Calibri" w:cs="Times New Roman"/>
          <w:color w:val="000000" w:themeColor="text1"/>
        </w:rPr>
        <w:t xml:space="preserve">The data produced can </w:t>
      </w:r>
      <w:r w:rsidR="005A3F73" w:rsidRPr="00053DB5">
        <w:rPr>
          <w:rFonts w:ascii="Calibri" w:hAnsi="Calibri" w:cs="Times New Roman"/>
          <w:color w:val="000000" w:themeColor="text1"/>
        </w:rPr>
        <w:t xml:space="preserve">easily </w:t>
      </w:r>
      <w:r>
        <w:rPr>
          <w:rFonts w:ascii="Calibri" w:hAnsi="Calibri" w:cs="Times New Roman"/>
          <w:color w:val="000000" w:themeColor="text1"/>
        </w:rPr>
        <w:t xml:space="preserve">be </w:t>
      </w:r>
      <w:r w:rsidR="005A3F73" w:rsidRPr="00053DB5">
        <w:rPr>
          <w:rFonts w:ascii="Calibri" w:hAnsi="Calibri" w:cs="Times New Roman"/>
          <w:color w:val="000000" w:themeColor="text1"/>
        </w:rPr>
        <w:t xml:space="preserve">compared to the data originally collected using the 7500 FAST </w:t>
      </w:r>
      <w:proofErr w:type="gramStart"/>
      <w:r w:rsidR="005A3F73" w:rsidRPr="00053DB5">
        <w:rPr>
          <w:rFonts w:ascii="Calibri" w:hAnsi="Calibri" w:cs="Times New Roman"/>
          <w:color w:val="000000" w:themeColor="text1"/>
        </w:rPr>
        <w:t>machine</w:t>
      </w:r>
      <w:proofErr w:type="gramEnd"/>
      <w:r w:rsidR="005A3F73" w:rsidRPr="00053DB5">
        <w:rPr>
          <w:rFonts w:ascii="Calibri" w:hAnsi="Calibri" w:cs="Times New Roman"/>
          <w:color w:val="000000" w:themeColor="text1"/>
        </w:rPr>
        <w:t xml:space="preserve">. </w:t>
      </w:r>
      <w:r w:rsidR="00CB0232">
        <w:rPr>
          <w:rFonts w:ascii="Calibri" w:hAnsi="Calibri" w:cs="Times New Roman"/>
          <w:color w:val="000000" w:themeColor="text1"/>
        </w:rPr>
        <w:fldChar w:fldCharType="begin"/>
      </w:r>
      <w:r w:rsidR="00CB0232">
        <w:rPr>
          <w:rFonts w:ascii="Calibri" w:hAnsi="Calibri" w:cs="Times New Roman"/>
          <w:color w:val="000000" w:themeColor="text1"/>
        </w:rPr>
        <w:instrText xml:space="preserve"> REF _Ref490217197 </w:instrText>
      </w:r>
      <w:r w:rsidR="00CB0232">
        <w:rPr>
          <w:rFonts w:ascii="Calibri" w:hAnsi="Calibri" w:cs="Times New Roman"/>
          <w:color w:val="000000" w:themeColor="text1"/>
        </w:rPr>
        <w:fldChar w:fldCharType="separate"/>
      </w:r>
      <w:r w:rsidR="006024A1" w:rsidRPr="00F12295">
        <w:rPr>
          <w:b/>
        </w:rPr>
        <w:t xml:space="preserve">Table </w:t>
      </w:r>
      <w:r w:rsidR="006024A1">
        <w:rPr>
          <w:b/>
          <w:noProof/>
        </w:rPr>
        <w:t>8</w:t>
      </w:r>
      <w:r w:rsidR="00CB0232">
        <w:rPr>
          <w:rFonts w:ascii="Calibri" w:hAnsi="Calibri" w:cs="Times New Roman"/>
          <w:color w:val="000000" w:themeColor="text1"/>
        </w:rPr>
        <w:fldChar w:fldCharType="end"/>
      </w:r>
      <w:r w:rsidR="00CB0232">
        <w:rPr>
          <w:rFonts w:ascii="Calibri" w:hAnsi="Calibri" w:cs="Times New Roman"/>
          <w:color w:val="000000" w:themeColor="text1"/>
        </w:rPr>
        <w:t xml:space="preserve"> </w:t>
      </w:r>
      <w:r w:rsidR="005A3F73" w:rsidRPr="00053DB5">
        <w:rPr>
          <w:rFonts w:ascii="Calibri" w:hAnsi="Calibri" w:cs="Times New Roman"/>
          <w:color w:val="000000" w:themeColor="text1"/>
        </w:rPr>
        <w:t>lists the data collected on both the 7500 FAST and Prometheus NT.48 machines for wells A1-B12 of all three Durham Screens. The differences in the T</w:t>
      </w:r>
      <w:r w:rsidR="005A3F73" w:rsidRPr="00053DB5">
        <w:rPr>
          <w:rFonts w:ascii="Calibri" w:hAnsi="Calibri" w:cs="Times New Roman"/>
          <w:color w:val="000000" w:themeColor="text1"/>
          <w:vertAlign w:val="subscript"/>
        </w:rPr>
        <w:t>m</w:t>
      </w:r>
      <w:r w:rsidR="005A3F73" w:rsidRPr="00053DB5">
        <w:rPr>
          <w:rFonts w:ascii="Calibri" w:hAnsi="Calibri" w:cs="Times New Roman"/>
          <w:color w:val="000000" w:themeColor="text1"/>
        </w:rPr>
        <w:t xml:space="preserve"> values are presented in </w:t>
      </w:r>
      <w:r w:rsidR="00CB0232">
        <w:rPr>
          <w:rFonts w:ascii="Calibri" w:hAnsi="Calibri" w:cs="Times New Roman"/>
          <w:color w:val="000000" w:themeColor="text1"/>
        </w:rPr>
        <w:fldChar w:fldCharType="begin"/>
      </w:r>
      <w:r w:rsidR="00CB0232">
        <w:rPr>
          <w:rFonts w:ascii="Calibri" w:hAnsi="Calibri" w:cs="Times New Roman"/>
          <w:color w:val="000000" w:themeColor="text1"/>
        </w:rPr>
        <w:instrText xml:space="preserve"> REF _Ref490216452 </w:instrText>
      </w:r>
      <w:r w:rsidR="00CB0232">
        <w:rPr>
          <w:rFonts w:ascii="Calibri" w:hAnsi="Calibri" w:cs="Times New Roman"/>
          <w:color w:val="000000" w:themeColor="text1"/>
        </w:rPr>
        <w:fldChar w:fldCharType="separate"/>
      </w:r>
      <w:r w:rsidR="006024A1" w:rsidRPr="00F12295">
        <w:rPr>
          <w:b/>
        </w:rPr>
        <w:t xml:space="preserve">Table </w:t>
      </w:r>
      <w:r w:rsidR="006024A1">
        <w:rPr>
          <w:b/>
          <w:noProof/>
        </w:rPr>
        <w:t>9</w:t>
      </w:r>
      <w:r w:rsidR="00CB0232">
        <w:rPr>
          <w:rFonts w:ascii="Calibri" w:hAnsi="Calibri" w:cs="Times New Roman"/>
          <w:color w:val="000000" w:themeColor="text1"/>
        </w:rPr>
        <w:fldChar w:fldCharType="end"/>
      </w:r>
      <w:r w:rsidR="005A3F73" w:rsidRPr="00053DB5">
        <w:rPr>
          <w:rFonts w:ascii="Calibri" w:hAnsi="Calibri" w:cs="Times New Roman"/>
          <w:color w:val="000000" w:themeColor="text1"/>
        </w:rPr>
        <w:t xml:space="preserve"> and </w:t>
      </w:r>
      <w:r w:rsidR="00CB0232">
        <w:rPr>
          <w:rFonts w:ascii="Calibri" w:hAnsi="Calibri" w:cs="Times New Roman"/>
          <w:color w:val="000000" w:themeColor="text1"/>
        </w:rPr>
        <w:fldChar w:fldCharType="begin"/>
      </w:r>
      <w:r w:rsidR="00CB0232">
        <w:rPr>
          <w:rFonts w:ascii="Calibri" w:hAnsi="Calibri" w:cs="Times New Roman"/>
          <w:color w:val="000000" w:themeColor="text1"/>
        </w:rPr>
        <w:instrText xml:space="preserve"> REF _Ref490216554 </w:instrText>
      </w:r>
      <w:r w:rsidR="00CB0232">
        <w:rPr>
          <w:rFonts w:ascii="Calibri" w:hAnsi="Calibri" w:cs="Times New Roman"/>
          <w:color w:val="000000" w:themeColor="text1"/>
        </w:rPr>
        <w:fldChar w:fldCharType="separate"/>
      </w:r>
      <w:r w:rsidR="006024A1" w:rsidRPr="007A3739">
        <w:rPr>
          <w:b/>
        </w:rPr>
        <w:t xml:space="preserve">Table </w:t>
      </w:r>
      <w:r w:rsidR="006024A1">
        <w:rPr>
          <w:b/>
          <w:noProof/>
        </w:rPr>
        <w:t>10</w:t>
      </w:r>
      <w:r w:rsidR="00CB0232">
        <w:rPr>
          <w:rFonts w:ascii="Calibri" w:hAnsi="Calibri" w:cs="Times New Roman"/>
          <w:color w:val="000000" w:themeColor="text1"/>
        </w:rPr>
        <w:fldChar w:fldCharType="end"/>
      </w:r>
      <w:r w:rsidR="005A3F73" w:rsidRPr="00053DB5">
        <w:rPr>
          <w:rFonts w:ascii="Calibri" w:hAnsi="Calibri" w:cs="Times New Roman"/>
          <w:color w:val="000000" w:themeColor="text1"/>
        </w:rPr>
        <w:t xml:space="preserve"> shows the average differences in T</w:t>
      </w:r>
      <w:r w:rsidR="005A3F73" w:rsidRPr="00053DB5">
        <w:rPr>
          <w:rFonts w:ascii="Calibri" w:hAnsi="Calibri" w:cs="Times New Roman"/>
          <w:color w:val="000000" w:themeColor="text1"/>
          <w:vertAlign w:val="subscript"/>
        </w:rPr>
        <w:t>m</w:t>
      </w:r>
      <w:r w:rsidR="00F12295">
        <w:rPr>
          <w:rFonts w:ascii="Calibri" w:hAnsi="Calibri" w:cs="Times New Roman"/>
          <w:color w:val="000000" w:themeColor="text1"/>
        </w:rPr>
        <w:t xml:space="preserve"> values for sets of 12 wells.</w:t>
      </w:r>
      <w:r w:rsidR="00F12295">
        <w:rPr>
          <w:rFonts w:ascii="Calibri" w:hAnsi="Calibri" w:cs="Times New Roman"/>
          <w:color w:val="000000" w:themeColor="text1"/>
        </w:rPr>
        <w:br w:type="page"/>
      </w:r>
    </w:p>
    <w:p w14:paraId="4B22CB4C" w14:textId="43D4F0FB" w:rsidR="00F12295" w:rsidRDefault="00F12295" w:rsidP="00F12295">
      <w:pPr>
        <w:pStyle w:val="Caption"/>
        <w:keepNext/>
      </w:pPr>
      <w:bookmarkStart w:id="238" w:name="_Ref490217197"/>
      <w:bookmarkStart w:id="239" w:name="_Ref490216422"/>
      <w:bookmarkStart w:id="240" w:name="_Toc490636017"/>
      <w:r w:rsidRPr="00F12295">
        <w:rPr>
          <w:b/>
        </w:rPr>
        <w:lastRenderedPageBreak/>
        <w:t xml:space="preserve">Table </w:t>
      </w:r>
      <w:r w:rsidRPr="00F12295">
        <w:rPr>
          <w:b/>
        </w:rPr>
        <w:fldChar w:fldCharType="begin"/>
      </w:r>
      <w:r w:rsidRPr="00F12295">
        <w:rPr>
          <w:b/>
        </w:rPr>
        <w:instrText xml:space="preserve"> SEQ Table \* ARABIC </w:instrText>
      </w:r>
      <w:r w:rsidRPr="00F12295">
        <w:rPr>
          <w:b/>
        </w:rPr>
        <w:fldChar w:fldCharType="separate"/>
      </w:r>
      <w:r w:rsidR="006024A1">
        <w:rPr>
          <w:b/>
          <w:noProof/>
        </w:rPr>
        <w:t>8</w:t>
      </w:r>
      <w:r w:rsidRPr="00F12295">
        <w:rPr>
          <w:b/>
        </w:rPr>
        <w:fldChar w:fldCharType="end"/>
      </w:r>
      <w:bookmarkEnd w:id="238"/>
      <w:r w:rsidRPr="00F12295">
        <w:rPr>
          <w:b/>
        </w:rPr>
        <w:t>:</w:t>
      </w:r>
      <w:r>
        <w:t xml:space="preserve"> </w:t>
      </w:r>
      <w:r w:rsidRPr="00727F7C">
        <w:t>Comparison of T</w:t>
      </w:r>
      <w:r w:rsidRPr="00F12295">
        <w:rPr>
          <w:vertAlign w:val="subscript"/>
        </w:rPr>
        <w:t>m</w:t>
      </w:r>
      <w:r w:rsidRPr="00727F7C">
        <w:t xml:space="preserve"> data for wells A1-B12 of all three Durham Screens, using 2 mg/mL HEWL in water, collected with the 7500 FAST and </w:t>
      </w:r>
      <w:r>
        <w:t>Prometheus NT.48 machines.</w:t>
      </w:r>
      <w:bookmarkEnd w:id="239"/>
      <w:bookmarkEnd w:id="240"/>
    </w:p>
    <w:tbl>
      <w:tblPr>
        <w:tblStyle w:val="TableGrid"/>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234"/>
        <w:gridCol w:w="1234"/>
        <w:gridCol w:w="1234"/>
        <w:gridCol w:w="1234"/>
        <w:gridCol w:w="1235"/>
        <w:gridCol w:w="1235"/>
        <w:gridCol w:w="1235"/>
      </w:tblGrid>
      <w:tr w:rsidR="00F12295" w:rsidRPr="00F12295" w14:paraId="55665872" w14:textId="77777777" w:rsidTr="00F12295">
        <w:tc>
          <w:tcPr>
            <w:tcW w:w="1234" w:type="dxa"/>
            <w:vMerge w:val="restart"/>
            <w:vAlign w:val="center"/>
          </w:tcPr>
          <w:p w14:paraId="222EA680"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b/>
                <w:color w:val="000000" w:themeColor="text1"/>
                <w:sz w:val="20"/>
                <w:szCs w:val="20"/>
              </w:rPr>
            </w:pPr>
            <w:r w:rsidRPr="00F12295">
              <w:rPr>
                <w:rFonts w:ascii="Calibri" w:hAnsi="Calibri" w:cs="Times New Roman"/>
                <w:b/>
                <w:color w:val="000000" w:themeColor="text1"/>
                <w:sz w:val="20"/>
                <w:szCs w:val="20"/>
              </w:rPr>
              <w:t>Well</w:t>
            </w:r>
          </w:p>
        </w:tc>
        <w:tc>
          <w:tcPr>
            <w:tcW w:w="7407" w:type="dxa"/>
            <w:gridSpan w:val="6"/>
            <w:vAlign w:val="center"/>
          </w:tcPr>
          <w:p w14:paraId="72B64447"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b/>
                <w:color w:val="000000" w:themeColor="text1"/>
                <w:sz w:val="20"/>
                <w:szCs w:val="20"/>
              </w:rPr>
            </w:pPr>
            <w:r w:rsidRPr="00F12295">
              <w:rPr>
                <w:rFonts w:ascii="Calibri" w:hAnsi="Calibri" w:cs="Times New Roman"/>
                <w:b/>
                <w:color w:val="000000" w:themeColor="text1"/>
                <w:sz w:val="20"/>
                <w:szCs w:val="20"/>
              </w:rPr>
              <w:t>T</w:t>
            </w:r>
            <w:r w:rsidRPr="00F12295">
              <w:rPr>
                <w:rFonts w:ascii="Calibri" w:hAnsi="Calibri" w:cs="Times New Roman"/>
                <w:b/>
                <w:color w:val="000000" w:themeColor="text1"/>
                <w:sz w:val="20"/>
                <w:szCs w:val="20"/>
                <w:vertAlign w:val="subscript"/>
              </w:rPr>
              <w:t>m</w:t>
            </w:r>
            <w:r w:rsidRPr="00F12295">
              <w:rPr>
                <w:rFonts w:ascii="Calibri" w:hAnsi="Calibri" w:cs="Times New Roman"/>
                <w:b/>
                <w:color w:val="000000" w:themeColor="text1"/>
                <w:sz w:val="20"/>
                <w:szCs w:val="20"/>
              </w:rPr>
              <w:t xml:space="preserve"> (˚C)</w:t>
            </w:r>
          </w:p>
        </w:tc>
      </w:tr>
      <w:tr w:rsidR="00F12295" w:rsidRPr="00F12295" w14:paraId="5D131909" w14:textId="77777777" w:rsidTr="00F12295">
        <w:tc>
          <w:tcPr>
            <w:tcW w:w="1234" w:type="dxa"/>
            <w:vMerge/>
            <w:vAlign w:val="center"/>
          </w:tcPr>
          <w:p w14:paraId="525BE29B"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b/>
                <w:color w:val="000000" w:themeColor="text1"/>
                <w:sz w:val="20"/>
                <w:szCs w:val="20"/>
              </w:rPr>
            </w:pPr>
          </w:p>
        </w:tc>
        <w:tc>
          <w:tcPr>
            <w:tcW w:w="2468" w:type="dxa"/>
            <w:gridSpan w:val="2"/>
            <w:vAlign w:val="center"/>
          </w:tcPr>
          <w:p w14:paraId="2A11424E"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b/>
                <w:color w:val="000000" w:themeColor="text1"/>
                <w:sz w:val="20"/>
                <w:szCs w:val="20"/>
              </w:rPr>
            </w:pPr>
            <w:r w:rsidRPr="00F12295">
              <w:rPr>
                <w:rFonts w:ascii="Calibri" w:hAnsi="Calibri" w:cs="Times New Roman"/>
                <w:b/>
                <w:color w:val="000000" w:themeColor="text1"/>
                <w:sz w:val="20"/>
                <w:szCs w:val="20"/>
              </w:rPr>
              <w:t>Salt</w:t>
            </w:r>
          </w:p>
        </w:tc>
        <w:tc>
          <w:tcPr>
            <w:tcW w:w="2469" w:type="dxa"/>
            <w:gridSpan w:val="2"/>
            <w:vAlign w:val="center"/>
          </w:tcPr>
          <w:p w14:paraId="732976AF"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b/>
                <w:color w:val="000000" w:themeColor="text1"/>
                <w:sz w:val="20"/>
                <w:szCs w:val="20"/>
              </w:rPr>
            </w:pPr>
            <w:r w:rsidRPr="00F12295">
              <w:rPr>
                <w:rFonts w:ascii="Calibri" w:hAnsi="Calibri" w:cs="Times New Roman"/>
                <w:b/>
                <w:color w:val="000000" w:themeColor="text1"/>
                <w:sz w:val="20"/>
                <w:szCs w:val="20"/>
              </w:rPr>
              <w:t>pH</w:t>
            </w:r>
          </w:p>
        </w:tc>
        <w:tc>
          <w:tcPr>
            <w:tcW w:w="2470" w:type="dxa"/>
            <w:gridSpan w:val="2"/>
            <w:vAlign w:val="center"/>
          </w:tcPr>
          <w:p w14:paraId="18BB1B4D"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b/>
                <w:color w:val="000000" w:themeColor="text1"/>
                <w:sz w:val="20"/>
                <w:szCs w:val="20"/>
              </w:rPr>
            </w:pPr>
            <w:r w:rsidRPr="00F12295">
              <w:rPr>
                <w:rFonts w:ascii="Calibri" w:hAnsi="Calibri" w:cs="Times New Roman"/>
                <w:b/>
                <w:color w:val="000000" w:themeColor="text1"/>
                <w:sz w:val="20"/>
                <w:szCs w:val="20"/>
              </w:rPr>
              <w:t>Osmolyte</w:t>
            </w:r>
          </w:p>
        </w:tc>
      </w:tr>
      <w:tr w:rsidR="00F12295" w:rsidRPr="00F12295" w14:paraId="47786EC9" w14:textId="77777777" w:rsidTr="00F12295">
        <w:tc>
          <w:tcPr>
            <w:tcW w:w="1234" w:type="dxa"/>
            <w:vMerge/>
            <w:vAlign w:val="center"/>
          </w:tcPr>
          <w:p w14:paraId="40B453B9"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b/>
                <w:color w:val="000000" w:themeColor="text1"/>
                <w:sz w:val="20"/>
                <w:szCs w:val="20"/>
              </w:rPr>
            </w:pPr>
          </w:p>
        </w:tc>
        <w:tc>
          <w:tcPr>
            <w:tcW w:w="1234" w:type="dxa"/>
            <w:vAlign w:val="center"/>
          </w:tcPr>
          <w:p w14:paraId="60FCB7CC"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i/>
                <w:color w:val="000000" w:themeColor="text1"/>
                <w:sz w:val="20"/>
                <w:szCs w:val="20"/>
              </w:rPr>
            </w:pPr>
            <w:r w:rsidRPr="00F12295">
              <w:rPr>
                <w:rFonts w:ascii="Calibri" w:hAnsi="Calibri" w:cs="Times New Roman"/>
                <w:i/>
                <w:color w:val="000000" w:themeColor="text1"/>
                <w:sz w:val="20"/>
                <w:szCs w:val="20"/>
              </w:rPr>
              <w:t>7500 FAST RT-PCR</w:t>
            </w:r>
          </w:p>
        </w:tc>
        <w:tc>
          <w:tcPr>
            <w:tcW w:w="1234" w:type="dxa"/>
            <w:vAlign w:val="center"/>
          </w:tcPr>
          <w:p w14:paraId="5A23F3E9"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i/>
                <w:color w:val="000000" w:themeColor="text1"/>
                <w:sz w:val="20"/>
                <w:szCs w:val="20"/>
              </w:rPr>
            </w:pPr>
            <w:r w:rsidRPr="00F12295">
              <w:rPr>
                <w:rFonts w:ascii="Calibri" w:hAnsi="Calibri" w:cs="Times New Roman"/>
                <w:i/>
                <w:color w:val="000000" w:themeColor="text1"/>
                <w:sz w:val="20"/>
                <w:szCs w:val="20"/>
              </w:rPr>
              <w:t>Prometheus NT.48</w:t>
            </w:r>
          </w:p>
        </w:tc>
        <w:tc>
          <w:tcPr>
            <w:tcW w:w="1234" w:type="dxa"/>
            <w:vAlign w:val="center"/>
          </w:tcPr>
          <w:p w14:paraId="30511394"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i/>
                <w:color w:val="000000" w:themeColor="text1"/>
                <w:sz w:val="20"/>
                <w:szCs w:val="20"/>
              </w:rPr>
            </w:pPr>
            <w:r w:rsidRPr="00F12295">
              <w:rPr>
                <w:rFonts w:ascii="Calibri" w:hAnsi="Calibri" w:cs="Times New Roman"/>
                <w:i/>
                <w:color w:val="000000" w:themeColor="text1"/>
                <w:sz w:val="20"/>
                <w:szCs w:val="20"/>
              </w:rPr>
              <w:t>7500 FAST RT-PCR</w:t>
            </w:r>
          </w:p>
        </w:tc>
        <w:tc>
          <w:tcPr>
            <w:tcW w:w="1235" w:type="dxa"/>
            <w:vAlign w:val="center"/>
          </w:tcPr>
          <w:p w14:paraId="3168D7C1"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i/>
                <w:color w:val="000000" w:themeColor="text1"/>
                <w:sz w:val="20"/>
                <w:szCs w:val="20"/>
              </w:rPr>
            </w:pPr>
            <w:r w:rsidRPr="00F12295">
              <w:rPr>
                <w:rFonts w:ascii="Calibri" w:hAnsi="Calibri" w:cs="Times New Roman"/>
                <w:i/>
                <w:color w:val="000000" w:themeColor="text1"/>
                <w:sz w:val="20"/>
                <w:szCs w:val="20"/>
              </w:rPr>
              <w:t>Prometheus NT.48</w:t>
            </w:r>
          </w:p>
        </w:tc>
        <w:tc>
          <w:tcPr>
            <w:tcW w:w="1235" w:type="dxa"/>
            <w:vAlign w:val="center"/>
          </w:tcPr>
          <w:p w14:paraId="1E29C96D"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i/>
                <w:color w:val="000000" w:themeColor="text1"/>
                <w:sz w:val="20"/>
                <w:szCs w:val="20"/>
              </w:rPr>
            </w:pPr>
            <w:r w:rsidRPr="00F12295">
              <w:rPr>
                <w:rFonts w:ascii="Calibri" w:hAnsi="Calibri" w:cs="Times New Roman"/>
                <w:i/>
                <w:color w:val="000000" w:themeColor="text1"/>
                <w:sz w:val="20"/>
                <w:szCs w:val="20"/>
              </w:rPr>
              <w:t>7500 FAST RT-PCR</w:t>
            </w:r>
          </w:p>
        </w:tc>
        <w:tc>
          <w:tcPr>
            <w:tcW w:w="1235" w:type="dxa"/>
            <w:vAlign w:val="center"/>
          </w:tcPr>
          <w:p w14:paraId="44212AEC"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i/>
                <w:color w:val="000000" w:themeColor="text1"/>
                <w:sz w:val="20"/>
                <w:szCs w:val="20"/>
              </w:rPr>
            </w:pPr>
            <w:r w:rsidRPr="00F12295">
              <w:rPr>
                <w:rFonts w:ascii="Calibri" w:hAnsi="Calibri" w:cs="Times New Roman"/>
                <w:i/>
                <w:color w:val="000000" w:themeColor="text1"/>
                <w:sz w:val="20"/>
                <w:szCs w:val="20"/>
              </w:rPr>
              <w:t>Prometheus NT.48</w:t>
            </w:r>
          </w:p>
        </w:tc>
      </w:tr>
      <w:tr w:rsidR="00F12295" w:rsidRPr="00F12295" w14:paraId="33441943" w14:textId="77777777" w:rsidTr="00F12295">
        <w:tc>
          <w:tcPr>
            <w:tcW w:w="1234" w:type="dxa"/>
            <w:vAlign w:val="center"/>
          </w:tcPr>
          <w:p w14:paraId="723EE0B2"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A1</w:t>
            </w:r>
          </w:p>
        </w:tc>
        <w:tc>
          <w:tcPr>
            <w:tcW w:w="1234" w:type="dxa"/>
            <w:vAlign w:val="center"/>
          </w:tcPr>
          <w:p w14:paraId="713EF809"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73.0</w:t>
            </w:r>
          </w:p>
        </w:tc>
        <w:tc>
          <w:tcPr>
            <w:tcW w:w="1234" w:type="dxa"/>
            <w:vAlign w:val="center"/>
          </w:tcPr>
          <w:p w14:paraId="17BE565A"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76.2</w:t>
            </w:r>
          </w:p>
        </w:tc>
        <w:tc>
          <w:tcPr>
            <w:tcW w:w="1234" w:type="dxa"/>
            <w:vAlign w:val="center"/>
          </w:tcPr>
          <w:p w14:paraId="7C036F84"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73.4</w:t>
            </w:r>
          </w:p>
        </w:tc>
        <w:tc>
          <w:tcPr>
            <w:tcW w:w="1235" w:type="dxa"/>
            <w:vAlign w:val="center"/>
          </w:tcPr>
          <w:p w14:paraId="2ADA1D54"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76.3</w:t>
            </w:r>
          </w:p>
        </w:tc>
        <w:tc>
          <w:tcPr>
            <w:tcW w:w="1235" w:type="dxa"/>
            <w:vAlign w:val="center"/>
          </w:tcPr>
          <w:p w14:paraId="0CA3FB75"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68.5</w:t>
            </w:r>
          </w:p>
        </w:tc>
        <w:tc>
          <w:tcPr>
            <w:tcW w:w="1235" w:type="dxa"/>
            <w:vAlign w:val="center"/>
          </w:tcPr>
          <w:p w14:paraId="09F2661D"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76.6</w:t>
            </w:r>
          </w:p>
        </w:tc>
      </w:tr>
      <w:tr w:rsidR="00F12295" w:rsidRPr="00F12295" w14:paraId="1987FE8A" w14:textId="77777777" w:rsidTr="00F12295">
        <w:tc>
          <w:tcPr>
            <w:tcW w:w="1234" w:type="dxa"/>
            <w:vAlign w:val="center"/>
          </w:tcPr>
          <w:p w14:paraId="5689F80E"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A2</w:t>
            </w:r>
          </w:p>
        </w:tc>
        <w:tc>
          <w:tcPr>
            <w:tcW w:w="1234" w:type="dxa"/>
            <w:vAlign w:val="center"/>
          </w:tcPr>
          <w:p w14:paraId="05FE0D54"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69.0</w:t>
            </w:r>
          </w:p>
        </w:tc>
        <w:tc>
          <w:tcPr>
            <w:tcW w:w="1234" w:type="dxa"/>
            <w:vAlign w:val="center"/>
          </w:tcPr>
          <w:p w14:paraId="7E51F3A1"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76.4</w:t>
            </w:r>
          </w:p>
        </w:tc>
        <w:tc>
          <w:tcPr>
            <w:tcW w:w="1234" w:type="dxa"/>
            <w:vAlign w:val="center"/>
          </w:tcPr>
          <w:p w14:paraId="28FC5675"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72.6</w:t>
            </w:r>
          </w:p>
        </w:tc>
        <w:tc>
          <w:tcPr>
            <w:tcW w:w="1235" w:type="dxa"/>
            <w:vAlign w:val="center"/>
          </w:tcPr>
          <w:p w14:paraId="738DA0CA"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76.4</w:t>
            </w:r>
          </w:p>
        </w:tc>
        <w:tc>
          <w:tcPr>
            <w:tcW w:w="1235" w:type="dxa"/>
            <w:vAlign w:val="center"/>
          </w:tcPr>
          <w:p w14:paraId="1B5E60DE"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68.0</w:t>
            </w:r>
          </w:p>
        </w:tc>
        <w:tc>
          <w:tcPr>
            <w:tcW w:w="1235" w:type="dxa"/>
            <w:vAlign w:val="center"/>
          </w:tcPr>
          <w:p w14:paraId="0EB6E551"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76.6</w:t>
            </w:r>
          </w:p>
        </w:tc>
      </w:tr>
      <w:tr w:rsidR="00F12295" w:rsidRPr="00F12295" w14:paraId="16356FFA" w14:textId="77777777" w:rsidTr="00F12295">
        <w:tc>
          <w:tcPr>
            <w:tcW w:w="1234" w:type="dxa"/>
            <w:vAlign w:val="center"/>
          </w:tcPr>
          <w:p w14:paraId="113CAAC2"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A3</w:t>
            </w:r>
          </w:p>
        </w:tc>
        <w:tc>
          <w:tcPr>
            <w:tcW w:w="1234" w:type="dxa"/>
            <w:vAlign w:val="center"/>
          </w:tcPr>
          <w:p w14:paraId="5F6F97E9"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59.3</w:t>
            </w:r>
          </w:p>
        </w:tc>
        <w:tc>
          <w:tcPr>
            <w:tcW w:w="1234" w:type="dxa"/>
            <w:vAlign w:val="center"/>
          </w:tcPr>
          <w:p w14:paraId="5723B1C4"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57.6</w:t>
            </w:r>
          </w:p>
        </w:tc>
        <w:tc>
          <w:tcPr>
            <w:tcW w:w="1234" w:type="dxa"/>
            <w:vAlign w:val="center"/>
          </w:tcPr>
          <w:p w14:paraId="0F678A2B"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58.8</w:t>
            </w:r>
          </w:p>
        </w:tc>
        <w:tc>
          <w:tcPr>
            <w:tcW w:w="1235" w:type="dxa"/>
            <w:vAlign w:val="center"/>
          </w:tcPr>
          <w:p w14:paraId="122C3E8F"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61.9</w:t>
            </w:r>
          </w:p>
        </w:tc>
        <w:tc>
          <w:tcPr>
            <w:tcW w:w="1235" w:type="dxa"/>
            <w:vAlign w:val="center"/>
          </w:tcPr>
          <w:p w14:paraId="4668AA7F"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58.5</w:t>
            </w:r>
          </w:p>
        </w:tc>
        <w:tc>
          <w:tcPr>
            <w:tcW w:w="1235" w:type="dxa"/>
            <w:vAlign w:val="center"/>
          </w:tcPr>
          <w:p w14:paraId="3861ACF8"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61.7</w:t>
            </w:r>
          </w:p>
        </w:tc>
      </w:tr>
      <w:tr w:rsidR="00F12295" w:rsidRPr="00F12295" w14:paraId="36064F34" w14:textId="77777777" w:rsidTr="00F12295">
        <w:tc>
          <w:tcPr>
            <w:tcW w:w="1234" w:type="dxa"/>
            <w:vAlign w:val="center"/>
          </w:tcPr>
          <w:p w14:paraId="1B15810C"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A4</w:t>
            </w:r>
          </w:p>
        </w:tc>
        <w:tc>
          <w:tcPr>
            <w:tcW w:w="1234" w:type="dxa"/>
            <w:vAlign w:val="center"/>
          </w:tcPr>
          <w:p w14:paraId="230457D1"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43.2</w:t>
            </w:r>
          </w:p>
        </w:tc>
        <w:tc>
          <w:tcPr>
            <w:tcW w:w="1234" w:type="dxa"/>
            <w:vAlign w:val="center"/>
          </w:tcPr>
          <w:p w14:paraId="78A9B813"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46.3</w:t>
            </w:r>
          </w:p>
        </w:tc>
        <w:tc>
          <w:tcPr>
            <w:tcW w:w="1234" w:type="dxa"/>
            <w:vAlign w:val="center"/>
          </w:tcPr>
          <w:p w14:paraId="2207B83A"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71.2</w:t>
            </w:r>
          </w:p>
        </w:tc>
        <w:tc>
          <w:tcPr>
            <w:tcW w:w="1235" w:type="dxa"/>
            <w:vAlign w:val="center"/>
          </w:tcPr>
          <w:p w14:paraId="1D333E59"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74.9</w:t>
            </w:r>
          </w:p>
        </w:tc>
        <w:tc>
          <w:tcPr>
            <w:tcW w:w="1235" w:type="dxa"/>
            <w:vAlign w:val="center"/>
          </w:tcPr>
          <w:p w14:paraId="51EB956D"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77.8</w:t>
            </w:r>
          </w:p>
        </w:tc>
        <w:tc>
          <w:tcPr>
            <w:tcW w:w="1235" w:type="dxa"/>
            <w:vAlign w:val="center"/>
          </w:tcPr>
          <w:p w14:paraId="55D0602C"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81.0</w:t>
            </w:r>
          </w:p>
        </w:tc>
      </w:tr>
      <w:tr w:rsidR="00F12295" w:rsidRPr="00F12295" w14:paraId="5C3A0573" w14:textId="77777777" w:rsidTr="00F12295">
        <w:tc>
          <w:tcPr>
            <w:tcW w:w="1234" w:type="dxa"/>
            <w:vAlign w:val="center"/>
          </w:tcPr>
          <w:p w14:paraId="2B1941DA"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A5</w:t>
            </w:r>
          </w:p>
        </w:tc>
        <w:tc>
          <w:tcPr>
            <w:tcW w:w="1234" w:type="dxa"/>
            <w:vAlign w:val="center"/>
          </w:tcPr>
          <w:p w14:paraId="0300185F"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62.2</w:t>
            </w:r>
          </w:p>
        </w:tc>
        <w:tc>
          <w:tcPr>
            <w:tcW w:w="1234" w:type="dxa"/>
            <w:vAlign w:val="center"/>
          </w:tcPr>
          <w:p w14:paraId="35B3B5A0"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64.1</w:t>
            </w:r>
          </w:p>
        </w:tc>
        <w:tc>
          <w:tcPr>
            <w:tcW w:w="1234" w:type="dxa"/>
            <w:vAlign w:val="center"/>
          </w:tcPr>
          <w:p w14:paraId="4A4B8F0C"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73.3</w:t>
            </w:r>
          </w:p>
        </w:tc>
        <w:tc>
          <w:tcPr>
            <w:tcW w:w="1235" w:type="dxa"/>
            <w:vAlign w:val="center"/>
          </w:tcPr>
          <w:p w14:paraId="4FBB9A9F"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76.2</w:t>
            </w:r>
          </w:p>
        </w:tc>
        <w:tc>
          <w:tcPr>
            <w:tcW w:w="1235" w:type="dxa"/>
            <w:vAlign w:val="center"/>
          </w:tcPr>
          <w:p w14:paraId="6B27A8BD"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77.1</w:t>
            </w:r>
          </w:p>
        </w:tc>
        <w:tc>
          <w:tcPr>
            <w:tcW w:w="1235" w:type="dxa"/>
            <w:vAlign w:val="center"/>
          </w:tcPr>
          <w:p w14:paraId="6B8158D6"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79.6</w:t>
            </w:r>
          </w:p>
        </w:tc>
      </w:tr>
      <w:tr w:rsidR="00F12295" w:rsidRPr="00F12295" w14:paraId="3F5B06AC" w14:textId="77777777" w:rsidTr="00F12295">
        <w:tc>
          <w:tcPr>
            <w:tcW w:w="1234" w:type="dxa"/>
            <w:vAlign w:val="center"/>
          </w:tcPr>
          <w:p w14:paraId="38EFE26C"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A6</w:t>
            </w:r>
          </w:p>
        </w:tc>
        <w:tc>
          <w:tcPr>
            <w:tcW w:w="1234" w:type="dxa"/>
            <w:vAlign w:val="center"/>
          </w:tcPr>
          <w:p w14:paraId="65CE144F"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64.5</w:t>
            </w:r>
          </w:p>
        </w:tc>
        <w:tc>
          <w:tcPr>
            <w:tcW w:w="1234" w:type="dxa"/>
            <w:vAlign w:val="center"/>
          </w:tcPr>
          <w:p w14:paraId="2DEE1B0E"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67.2</w:t>
            </w:r>
          </w:p>
        </w:tc>
        <w:tc>
          <w:tcPr>
            <w:tcW w:w="1234" w:type="dxa"/>
            <w:vAlign w:val="center"/>
          </w:tcPr>
          <w:p w14:paraId="2290A155"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72.0</w:t>
            </w:r>
          </w:p>
        </w:tc>
        <w:tc>
          <w:tcPr>
            <w:tcW w:w="1235" w:type="dxa"/>
            <w:vAlign w:val="center"/>
          </w:tcPr>
          <w:p w14:paraId="218A0B07"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75.6</w:t>
            </w:r>
          </w:p>
        </w:tc>
        <w:tc>
          <w:tcPr>
            <w:tcW w:w="1235" w:type="dxa"/>
            <w:vAlign w:val="center"/>
          </w:tcPr>
          <w:p w14:paraId="47D5DA84"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74.9</w:t>
            </w:r>
          </w:p>
        </w:tc>
        <w:tc>
          <w:tcPr>
            <w:tcW w:w="1235" w:type="dxa"/>
            <w:vAlign w:val="center"/>
          </w:tcPr>
          <w:p w14:paraId="722CE506"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77.4</w:t>
            </w:r>
          </w:p>
        </w:tc>
      </w:tr>
      <w:tr w:rsidR="00F12295" w:rsidRPr="00F12295" w14:paraId="6834FC24" w14:textId="77777777" w:rsidTr="00F12295">
        <w:tc>
          <w:tcPr>
            <w:tcW w:w="1234" w:type="dxa"/>
            <w:vAlign w:val="center"/>
          </w:tcPr>
          <w:p w14:paraId="221BD91D"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A7</w:t>
            </w:r>
          </w:p>
        </w:tc>
        <w:tc>
          <w:tcPr>
            <w:tcW w:w="1234" w:type="dxa"/>
            <w:vAlign w:val="center"/>
          </w:tcPr>
          <w:p w14:paraId="21650534"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66.6</w:t>
            </w:r>
          </w:p>
        </w:tc>
        <w:tc>
          <w:tcPr>
            <w:tcW w:w="1234" w:type="dxa"/>
            <w:vAlign w:val="center"/>
          </w:tcPr>
          <w:p w14:paraId="3B85634C"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68.8</w:t>
            </w:r>
          </w:p>
        </w:tc>
        <w:tc>
          <w:tcPr>
            <w:tcW w:w="1234" w:type="dxa"/>
            <w:vAlign w:val="center"/>
          </w:tcPr>
          <w:p w14:paraId="073F386C"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73.1</w:t>
            </w:r>
          </w:p>
        </w:tc>
        <w:tc>
          <w:tcPr>
            <w:tcW w:w="1235" w:type="dxa"/>
            <w:vAlign w:val="center"/>
          </w:tcPr>
          <w:p w14:paraId="1F644A99"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76.9</w:t>
            </w:r>
          </w:p>
        </w:tc>
        <w:tc>
          <w:tcPr>
            <w:tcW w:w="1235" w:type="dxa"/>
            <w:vAlign w:val="center"/>
          </w:tcPr>
          <w:p w14:paraId="658E8E5F"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73.8</w:t>
            </w:r>
          </w:p>
        </w:tc>
        <w:tc>
          <w:tcPr>
            <w:tcW w:w="1235" w:type="dxa"/>
            <w:vAlign w:val="center"/>
          </w:tcPr>
          <w:p w14:paraId="28F8B498"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76.1</w:t>
            </w:r>
          </w:p>
        </w:tc>
      </w:tr>
      <w:tr w:rsidR="00F12295" w:rsidRPr="00F12295" w14:paraId="73AFC8EA" w14:textId="77777777" w:rsidTr="00F12295">
        <w:tc>
          <w:tcPr>
            <w:tcW w:w="1234" w:type="dxa"/>
            <w:vAlign w:val="center"/>
          </w:tcPr>
          <w:p w14:paraId="53B9D183"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A8</w:t>
            </w:r>
          </w:p>
        </w:tc>
        <w:tc>
          <w:tcPr>
            <w:tcW w:w="1234" w:type="dxa"/>
            <w:vAlign w:val="center"/>
          </w:tcPr>
          <w:p w14:paraId="1AA75FAA"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68.1</w:t>
            </w:r>
          </w:p>
        </w:tc>
        <w:tc>
          <w:tcPr>
            <w:tcW w:w="1234" w:type="dxa"/>
            <w:vAlign w:val="center"/>
          </w:tcPr>
          <w:p w14:paraId="220DC4C4"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71.0</w:t>
            </w:r>
          </w:p>
        </w:tc>
        <w:tc>
          <w:tcPr>
            <w:tcW w:w="1234" w:type="dxa"/>
            <w:vAlign w:val="center"/>
          </w:tcPr>
          <w:p w14:paraId="05425C0A"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72.8</w:t>
            </w:r>
          </w:p>
        </w:tc>
        <w:tc>
          <w:tcPr>
            <w:tcW w:w="1235" w:type="dxa"/>
            <w:vAlign w:val="center"/>
          </w:tcPr>
          <w:p w14:paraId="5DD18E06"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76.9</w:t>
            </w:r>
          </w:p>
        </w:tc>
        <w:tc>
          <w:tcPr>
            <w:tcW w:w="1235" w:type="dxa"/>
            <w:vAlign w:val="center"/>
          </w:tcPr>
          <w:p w14:paraId="4B426454"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73.2</w:t>
            </w:r>
          </w:p>
        </w:tc>
        <w:tc>
          <w:tcPr>
            <w:tcW w:w="1235" w:type="dxa"/>
            <w:vAlign w:val="center"/>
          </w:tcPr>
          <w:p w14:paraId="4D0FD6C9"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75.7</w:t>
            </w:r>
          </w:p>
        </w:tc>
      </w:tr>
      <w:tr w:rsidR="00F12295" w:rsidRPr="00F12295" w14:paraId="0832723A" w14:textId="77777777" w:rsidTr="00F12295">
        <w:tc>
          <w:tcPr>
            <w:tcW w:w="1234" w:type="dxa"/>
            <w:vAlign w:val="center"/>
          </w:tcPr>
          <w:p w14:paraId="39BBA86D"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A9</w:t>
            </w:r>
          </w:p>
        </w:tc>
        <w:tc>
          <w:tcPr>
            <w:tcW w:w="1234" w:type="dxa"/>
            <w:vAlign w:val="center"/>
          </w:tcPr>
          <w:p w14:paraId="6F393B55"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69.2</w:t>
            </w:r>
          </w:p>
        </w:tc>
        <w:tc>
          <w:tcPr>
            <w:tcW w:w="1234" w:type="dxa"/>
            <w:vAlign w:val="center"/>
          </w:tcPr>
          <w:p w14:paraId="01A60EA3"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72.3</w:t>
            </w:r>
          </w:p>
        </w:tc>
        <w:tc>
          <w:tcPr>
            <w:tcW w:w="1234" w:type="dxa"/>
            <w:vAlign w:val="center"/>
          </w:tcPr>
          <w:p w14:paraId="5A8C4646"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72.3</w:t>
            </w:r>
          </w:p>
        </w:tc>
        <w:tc>
          <w:tcPr>
            <w:tcW w:w="1235" w:type="dxa"/>
            <w:vAlign w:val="center"/>
          </w:tcPr>
          <w:p w14:paraId="5270DB13"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76.4</w:t>
            </w:r>
          </w:p>
        </w:tc>
        <w:tc>
          <w:tcPr>
            <w:tcW w:w="1235" w:type="dxa"/>
            <w:vAlign w:val="center"/>
          </w:tcPr>
          <w:p w14:paraId="4E913F91"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77.2</w:t>
            </w:r>
          </w:p>
        </w:tc>
        <w:tc>
          <w:tcPr>
            <w:tcW w:w="1235" w:type="dxa"/>
            <w:vAlign w:val="center"/>
          </w:tcPr>
          <w:p w14:paraId="35408B72"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80.3</w:t>
            </w:r>
          </w:p>
        </w:tc>
      </w:tr>
      <w:tr w:rsidR="00F12295" w:rsidRPr="00F12295" w14:paraId="4FE6D05A" w14:textId="77777777" w:rsidTr="00F12295">
        <w:tc>
          <w:tcPr>
            <w:tcW w:w="1234" w:type="dxa"/>
            <w:vAlign w:val="center"/>
          </w:tcPr>
          <w:p w14:paraId="1254DE6F"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A10</w:t>
            </w:r>
          </w:p>
        </w:tc>
        <w:tc>
          <w:tcPr>
            <w:tcW w:w="1234" w:type="dxa"/>
            <w:vAlign w:val="center"/>
          </w:tcPr>
          <w:p w14:paraId="5CE6071D"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72.3</w:t>
            </w:r>
          </w:p>
        </w:tc>
        <w:tc>
          <w:tcPr>
            <w:tcW w:w="1234" w:type="dxa"/>
            <w:vAlign w:val="center"/>
          </w:tcPr>
          <w:p w14:paraId="7FABC59D"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73.9</w:t>
            </w:r>
          </w:p>
        </w:tc>
        <w:tc>
          <w:tcPr>
            <w:tcW w:w="1234" w:type="dxa"/>
            <w:vAlign w:val="center"/>
          </w:tcPr>
          <w:p w14:paraId="7BC90F51"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72.1</w:t>
            </w:r>
          </w:p>
        </w:tc>
        <w:tc>
          <w:tcPr>
            <w:tcW w:w="1235" w:type="dxa"/>
            <w:vAlign w:val="center"/>
          </w:tcPr>
          <w:p w14:paraId="6B5D9D38"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75.9</w:t>
            </w:r>
          </w:p>
        </w:tc>
        <w:tc>
          <w:tcPr>
            <w:tcW w:w="1235" w:type="dxa"/>
            <w:vAlign w:val="center"/>
          </w:tcPr>
          <w:p w14:paraId="016564DC"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74.4</w:t>
            </w:r>
          </w:p>
        </w:tc>
        <w:tc>
          <w:tcPr>
            <w:tcW w:w="1235" w:type="dxa"/>
            <w:vAlign w:val="center"/>
          </w:tcPr>
          <w:p w14:paraId="29DAF49C"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77.2</w:t>
            </w:r>
          </w:p>
        </w:tc>
      </w:tr>
      <w:tr w:rsidR="00F12295" w:rsidRPr="00F12295" w14:paraId="3BF9C533" w14:textId="77777777" w:rsidTr="00F12295">
        <w:tc>
          <w:tcPr>
            <w:tcW w:w="1234" w:type="dxa"/>
            <w:vAlign w:val="center"/>
          </w:tcPr>
          <w:p w14:paraId="64D3DD34"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A11</w:t>
            </w:r>
          </w:p>
        </w:tc>
        <w:tc>
          <w:tcPr>
            <w:tcW w:w="1234" w:type="dxa"/>
            <w:vAlign w:val="center"/>
          </w:tcPr>
          <w:p w14:paraId="2EDA0795"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77.8</w:t>
            </w:r>
          </w:p>
        </w:tc>
        <w:tc>
          <w:tcPr>
            <w:tcW w:w="1234" w:type="dxa"/>
            <w:vAlign w:val="center"/>
          </w:tcPr>
          <w:p w14:paraId="7D61A3FC"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78.9</w:t>
            </w:r>
          </w:p>
        </w:tc>
        <w:tc>
          <w:tcPr>
            <w:tcW w:w="1234" w:type="dxa"/>
            <w:vAlign w:val="center"/>
          </w:tcPr>
          <w:p w14:paraId="25DCF7FB"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71.9</w:t>
            </w:r>
          </w:p>
        </w:tc>
        <w:tc>
          <w:tcPr>
            <w:tcW w:w="1235" w:type="dxa"/>
            <w:vAlign w:val="center"/>
          </w:tcPr>
          <w:p w14:paraId="29220E5C"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76.3</w:t>
            </w:r>
          </w:p>
        </w:tc>
        <w:tc>
          <w:tcPr>
            <w:tcW w:w="1235" w:type="dxa"/>
            <w:vAlign w:val="center"/>
          </w:tcPr>
          <w:p w14:paraId="1A8D9F6A"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74.3</w:t>
            </w:r>
          </w:p>
        </w:tc>
        <w:tc>
          <w:tcPr>
            <w:tcW w:w="1235" w:type="dxa"/>
            <w:vAlign w:val="center"/>
          </w:tcPr>
          <w:p w14:paraId="46295DA1"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78.0</w:t>
            </w:r>
          </w:p>
        </w:tc>
      </w:tr>
      <w:tr w:rsidR="00F12295" w:rsidRPr="00F12295" w14:paraId="6FA14A61" w14:textId="77777777" w:rsidTr="00F12295">
        <w:tc>
          <w:tcPr>
            <w:tcW w:w="1234" w:type="dxa"/>
            <w:vAlign w:val="center"/>
          </w:tcPr>
          <w:p w14:paraId="780F1BF4"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A12</w:t>
            </w:r>
          </w:p>
        </w:tc>
        <w:tc>
          <w:tcPr>
            <w:tcW w:w="1234" w:type="dxa"/>
            <w:vAlign w:val="center"/>
          </w:tcPr>
          <w:p w14:paraId="76B04517"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80.3</w:t>
            </w:r>
          </w:p>
        </w:tc>
        <w:tc>
          <w:tcPr>
            <w:tcW w:w="1234" w:type="dxa"/>
            <w:vAlign w:val="center"/>
          </w:tcPr>
          <w:p w14:paraId="63578175"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74.6</w:t>
            </w:r>
          </w:p>
        </w:tc>
        <w:tc>
          <w:tcPr>
            <w:tcW w:w="1234" w:type="dxa"/>
            <w:vAlign w:val="center"/>
          </w:tcPr>
          <w:p w14:paraId="2F0E5A52"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71.6</w:t>
            </w:r>
          </w:p>
        </w:tc>
        <w:tc>
          <w:tcPr>
            <w:tcW w:w="1235" w:type="dxa"/>
            <w:vAlign w:val="center"/>
          </w:tcPr>
          <w:p w14:paraId="54ABB615"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75.8</w:t>
            </w:r>
          </w:p>
        </w:tc>
        <w:tc>
          <w:tcPr>
            <w:tcW w:w="1235" w:type="dxa"/>
            <w:vAlign w:val="center"/>
          </w:tcPr>
          <w:p w14:paraId="5A75299B"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73.5</w:t>
            </w:r>
          </w:p>
        </w:tc>
        <w:tc>
          <w:tcPr>
            <w:tcW w:w="1235" w:type="dxa"/>
            <w:vAlign w:val="center"/>
          </w:tcPr>
          <w:p w14:paraId="5BCA0150"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76.5</w:t>
            </w:r>
          </w:p>
        </w:tc>
      </w:tr>
      <w:tr w:rsidR="00F12295" w:rsidRPr="00F12295" w14:paraId="3E1B1B4D" w14:textId="77777777" w:rsidTr="00F12295">
        <w:tc>
          <w:tcPr>
            <w:tcW w:w="1234" w:type="dxa"/>
            <w:vAlign w:val="center"/>
          </w:tcPr>
          <w:p w14:paraId="19AF4FCB"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B1</w:t>
            </w:r>
          </w:p>
        </w:tc>
        <w:tc>
          <w:tcPr>
            <w:tcW w:w="1234" w:type="dxa"/>
            <w:vAlign w:val="center"/>
          </w:tcPr>
          <w:p w14:paraId="7594EF97"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77.7</w:t>
            </w:r>
          </w:p>
        </w:tc>
        <w:tc>
          <w:tcPr>
            <w:tcW w:w="1234" w:type="dxa"/>
            <w:vAlign w:val="center"/>
          </w:tcPr>
          <w:p w14:paraId="6DB873AE"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32.4</w:t>
            </w:r>
          </w:p>
        </w:tc>
        <w:tc>
          <w:tcPr>
            <w:tcW w:w="1234" w:type="dxa"/>
            <w:vAlign w:val="center"/>
          </w:tcPr>
          <w:p w14:paraId="583AD5EB"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72.8</w:t>
            </w:r>
          </w:p>
        </w:tc>
        <w:tc>
          <w:tcPr>
            <w:tcW w:w="1235" w:type="dxa"/>
            <w:vAlign w:val="center"/>
          </w:tcPr>
          <w:p w14:paraId="642D6E03"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76.9</w:t>
            </w:r>
          </w:p>
        </w:tc>
        <w:tc>
          <w:tcPr>
            <w:tcW w:w="1235" w:type="dxa"/>
            <w:vAlign w:val="center"/>
          </w:tcPr>
          <w:p w14:paraId="3DE25A88"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76.0</w:t>
            </w:r>
          </w:p>
        </w:tc>
        <w:tc>
          <w:tcPr>
            <w:tcW w:w="1235" w:type="dxa"/>
            <w:vAlign w:val="center"/>
          </w:tcPr>
          <w:p w14:paraId="2FB7ED65"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76.5</w:t>
            </w:r>
          </w:p>
        </w:tc>
      </w:tr>
      <w:tr w:rsidR="00F12295" w:rsidRPr="00F12295" w14:paraId="261804C2" w14:textId="77777777" w:rsidTr="00F12295">
        <w:tc>
          <w:tcPr>
            <w:tcW w:w="1234" w:type="dxa"/>
            <w:vAlign w:val="center"/>
          </w:tcPr>
          <w:p w14:paraId="30F32A1F"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B2</w:t>
            </w:r>
          </w:p>
        </w:tc>
        <w:tc>
          <w:tcPr>
            <w:tcW w:w="1234" w:type="dxa"/>
            <w:vAlign w:val="center"/>
          </w:tcPr>
          <w:p w14:paraId="7BA3B63C"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78.3</w:t>
            </w:r>
          </w:p>
        </w:tc>
        <w:tc>
          <w:tcPr>
            <w:tcW w:w="1234" w:type="dxa"/>
            <w:vAlign w:val="center"/>
          </w:tcPr>
          <w:p w14:paraId="529306DE"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80.6</w:t>
            </w:r>
          </w:p>
        </w:tc>
        <w:tc>
          <w:tcPr>
            <w:tcW w:w="1234" w:type="dxa"/>
            <w:vAlign w:val="center"/>
          </w:tcPr>
          <w:p w14:paraId="6D7B6237"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72.9</w:t>
            </w:r>
          </w:p>
        </w:tc>
        <w:tc>
          <w:tcPr>
            <w:tcW w:w="1235" w:type="dxa"/>
            <w:vAlign w:val="center"/>
          </w:tcPr>
          <w:p w14:paraId="3173C394"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77.0</w:t>
            </w:r>
          </w:p>
        </w:tc>
        <w:tc>
          <w:tcPr>
            <w:tcW w:w="1235" w:type="dxa"/>
            <w:vAlign w:val="center"/>
          </w:tcPr>
          <w:p w14:paraId="4122D850"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74.2</w:t>
            </w:r>
          </w:p>
        </w:tc>
        <w:tc>
          <w:tcPr>
            <w:tcW w:w="1235" w:type="dxa"/>
            <w:vAlign w:val="center"/>
          </w:tcPr>
          <w:p w14:paraId="70D13CD7"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76.6</w:t>
            </w:r>
          </w:p>
        </w:tc>
      </w:tr>
      <w:tr w:rsidR="00F12295" w:rsidRPr="00F12295" w14:paraId="076157FA" w14:textId="77777777" w:rsidTr="00F12295">
        <w:tc>
          <w:tcPr>
            <w:tcW w:w="1234" w:type="dxa"/>
            <w:vAlign w:val="center"/>
          </w:tcPr>
          <w:p w14:paraId="027B5BAD"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B3</w:t>
            </w:r>
          </w:p>
        </w:tc>
        <w:tc>
          <w:tcPr>
            <w:tcW w:w="1234" w:type="dxa"/>
            <w:vAlign w:val="center"/>
          </w:tcPr>
          <w:p w14:paraId="51789D1D"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78.1</w:t>
            </w:r>
          </w:p>
        </w:tc>
        <w:tc>
          <w:tcPr>
            <w:tcW w:w="1234" w:type="dxa"/>
            <w:vAlign w:val="center"/>
          </w:tcPr>
          <w:p w14:paraId="1B305441"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80.5</w:t>
            </w:r>
          </w:p>
        </w:tc>
        <w:tc>
          <w:tcPr>
            <w:tcW w:w="1234" w:type="dxa"/>
            <w:vAlign w:val="center"/>
          </w:tcPr>
          <w:p w14:paraId="281D0F9E"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72.2</w:t>
            </w:r>
          </w:p>
        </w:tc>
        <w:tc>
          <w:tcPr>
            <w:tcW w:w="1235" w:type="dxa"/>
            <w:vAlign w:val="center"/>
          </w:tcPr>
          <w:p w14:paraId="7DECD73E"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75.9</w:t>
            </w:r>
          </w:p>
        </w:tc>
        <w:tc>
          <w:tcPr>
            <w:tcW w:w="1235" w:type="dxa"/>
            <w:vAlign w:val="center"/>
          </w:tcPr>
          <w:p w14:paraId="020A643B"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74.5</w:t>
            </w:r>
          </w:p>
        </w:tc>
        <w:tc>
          <w:tcPr>
            <w:tcW w:w="1235" w:type="dxa"/>
            <w:vAlign w:val="center"/>
          </w:tcPr>
          <w:p w14:paraId="63B3E4E7"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77.8</w:t>
            </w:r>
          </w:p>
        </w:tc>
      </w:tr>
      <w:tr w:rsidR="00F12295" w:rsidRPr="00F12295" w14:paraId="023A691A" w14:textId="77777777" w:rsidTr="00F12295">
        <w:tc>
          <w:tcPr>
            <w:tcW w:w="1234" w:type="dxa"/>
            <w:vAlign w:val="center"/>
          </w:tcPr>
          <w:p w14:paraId="3C78C512"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B4</w:t>
            </w:r>
          </w:p>
        </w:tc>
        <w:tc>
          <w:tcPr>
            <w:tcW w:w="1234" w:type="dxa"/>
            <w:vAlign w:val="center"/>
          </w:tcPr>
          <w:p w14:paraId="002D26AC"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77.9</w:t>
            </w:r>
          </w:p>
        </w:tc>
        <w:tc>
          <w:tcPr>
            <w:tcW w:w="1234" w:type="dxa"/>
            <w:vAlign w:val="center"/>
          </w:tcPr>
          <w:p w14:paraId="5F3153DF"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77.7</w:t>
            </w:r>
          </w:p>
        </w:tc>
        <w:tc>
          <w:tcPr>
            <w:tcW w:w="1234" w:type="dxa"/>
            <w:vAlign w:val="center"/>
          </w:tcPr>
          <w:p w14:paraId="026B857B"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73.2</w:t>
            </w:r>
          </w:p>
        </w:tc>
        <w:tc>
          <w:tcPr>
            <w:tcW w:w="1235" w:type="dxa"/>
            <w:vAlign w:val="center"/>
          </w:tcPr>
          <w:p w14:paraId="71EC7E05"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77.0</w:t>
            </w:r>
          </w:p>
        </w:tc>
        <w:tc>
          <w:tcPr>
            <w:tcW w:w="1235" w:type="dxa"/>
            <w:vAlign w:val="center"/>
          </w:tcPr>
          <w:p w14:paraId="18AB8AD2"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74.1</w:t>
            </w:r>
          </w:p>
        </w:tc>
        <w:tc>
          <w:tcPr>
            <w:tcW w:w="1235" w:type="dxa"/>
            <w:vAlign w:val="center"/>
          </w:tcPr>
          <w:p w14:paraId="07F94E38"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77.1</w:t>
            </w:r>
          </w:p>
        </w:tc>
      </w:tr>
      <w:tr w:rsidR="00F12295" w:rsidRPr="00F12295" w14:paraId="113AB483" w14:textId="77777777" w:rsidTr="00F12295">
        <w:tc>
          <w:tcPr>
            <w:tcW w:w="1234" w:type="dxa"/>
            <w:vAlign w:val="center"/>
          </w:tcPr>
          <w:p w14:paraId="15DECB1D"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B5</w:t>
            </w:r>
          </w:p>
        </w:tc>
        <w:tc>
          <w:tcPr>
            <w:tcW w:w="1234" w:type="dxa"/>
            <w:vAlign w:val="center"/>
          </w:tcPr>
          <w:p w14:paraId="1F22C1A6"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77.6</w:t>
            </w:r>
          </w:p>
        </w:tc>
        <w:tc>
          <w:tcPr>
            <w:tcW w:w="1234" w:type="dxa"/>
            <w:vAlign w:val="center"/>
          </w:tcPr>
          <w:p w14:paraId="136BCAEF"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76.8</w:t>
            </w:r>
          </w:p>
        </w:tc>
        <w:tc>
          <w:tcPr>
            <w:tcW w:w="1234" w:type="dxa"/>
            <w:vAlign w:val="center"/>
          </w:tcPr>
          <w:p w14:paraId="2954ED32"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74.2</w:t>
            </w:r>
          </w:p>
        </w:tc>
        <w:tc>
          <w:tcPr>
            <w:tcW w:w="1235" w:type="dxa"/>
            <w:vAlign w:val="center"/>
          </w:tcPr>
          <w:p w14:paraId="3A1C5DBF"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77.0</w:t>
            </w:r>
          </w:p>
        </w:tc>
        <w:tc>
          <w:tcPr>
            <w:tcW w:w="1235" w:type="dxa"/>
            <w:vAlign w:val="center"/>
          </w:tcPr>
          <w:p w14:paraId="6D454645"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75.0</w:t>
            </w:r>
          </w:p>
        </w:tc>
        <w:tc>
          <w:tcPr>
            <w:tcW w:w="1235" w:type="dxa"/>
            <w:vAlign w:val="center"/>
          </w:tcPr>
          <w:p w14:paraId="15A5B5C3"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79.7</w:t>
            </w:r>
          </w:p>
        </w:tc>
      </w:tr>
      <w:tr w:rsidR="00F12295" w:rsidRPr="00F12295" w14:paraId="793028D3" w14:textId="77777777" w:rsidTr="00F12295">
        <w:tc>
          <w:tcPr>
            <w:tcW w:w="1234" w:type="dxa"/>
            <w:vAlign w:val="center"/>
          </w:tcPr>
          <w:p w14:paraId="142BC1AF"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B6</w:t>
            </w:r>
          </w:p>
        </w:tc>
        <w:tc>
          <w:tcPr>
            <w:tcW w:w="1234" w:type="dxa"/>
            <w:vAlign w:val="center"/>
          </w:tcPr>
          <w:p w14:paraId="6DB223F9"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75.3</w:t>
            </w:r>
          </w:p>
        </w:tc>
        <w:tc>
          <w:tcPr>
            <w:tcW w:w="1234" w:type="dxa"/>
            <w:vAlign w:val="center"/>
          </w:tcPr>
          <w:p w14:paraId="661AF9A5"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74.1</w:t>
            </w:r>
          </w:p>
        </w:tc>
        <w:tc>
          <w:tcPr>
            <w:tcW w:w="1234" w:type="dxa"/>
            <w:vAlign w:val="center"/>
          </w:tcPr>
          <w:p w14:paraId="33E82840"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72.3</w:t>
            </w:r>
          </w:p>
        </w:tc>
        <w:tc>
          <w:tcPr>
            <w:tcW w:w="1235" w:type="dxa"/>
            <w:vAlign w:val="center"/>
          </w:tcPr>
          <w:p w14:paraId="6C5CFC02"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76.0</w:t>
            </w:r>
          </w:p>
        </w:tc>
        <w:tc>
          <w:tcPr>
            <w:tcW w:w="1235" w:type="dxa"/>
            <w:vAlign w:val="center"/>
          </w:tcPr>
          <w:p w14:paraId="463CD3FC"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74.2</w:t>
            </w:r>
          </w:p>
        </w:tc>
        <w:tc>
          <w:tcPr>
            <w:tcW w:w="1235" w:type="dxa"/>
            <w:vAlign w:val="center"/>
          </w:tcPr>
          <w:p w14:paraId="269D3CBF"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77.4</w:t>
            </w:r>
          </w:p>
        </w:tc>
      </w:tr>
      <w:tr w:rsidR="00F12295" w:rsidRPr="00F12295" w14:paraId="6085C8AD" w14:textId="77777777" w:rsidTr="00F12295">
        <w:tc>
          <w:tcPr>
            <w:tcW w:w="1234" w:type="dxa"/>
            <w:vAlign w:val="center"/>
          </w:tcPr>
          <w:p w14:paraId="479B24C2"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B7</w:t>
            </w:r>
          </w:p>
        </w:tc>
        <w:tc>
          <w:tcPr>
            <w:tcW w:w="1234" w:type="dxa"/>
            <w:vAlign w:val="center"/>
          </w:tcPr>
          <w:p w14:paraId="25DDF4EE"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81.6</w:t>
            </w:r>
          </w:p>
        </w:tc>
        <w:tc>
          <w:tcPr>
            <w:tcW w:w="1234" w:type="dxa"/>
            <w:vAlign w:val="center"/>
          </w:tcPr>
          <w:p w14:paraId="4F0A08C1"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84.5</w:t>
            </w:r>
          </w:p>
        </w:tc>
        <w:tc>
          <w:tcPr>
            <w:tcW w:w="1234" w:type="dxa"/>
            <w:vAlign w:val="center"/>
          </w:tcPr>
          <w:p w14:paraId="4EFEBA17"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72.6</w:t>
            </w:r>
          </w:p>
        </w:tc>
        <w:tc>
          <w:tcPr>
            <w:tcW w:w="1235" w:type="dxa"/>
            <w:vAlign w:val="center"/>
          </w:tcPr>
          <w:p w14:paraId="1D35E65D"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76.3</w:t>
            </w:r>
          </w:p>
        </w:tc>
        <w:tc>
          <w:tcPr>
            <w:tcW w:w="1235" w:type="dxa"/>
            <w:vAlign w:val="center"/>
          </w:tcPr>
          <w:p w14:paraId="37D347BD"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74.2</w:t>
            </w:r>
          </w:p>
        </w:tc>
        <w:tc>
          <w:tcPr>
            <w:tcW w:w="1235" w:type="dxa"/>
            <w:vAlign w:val="center"/>
          </w:tcPr>
          <w:p w14:paraId="3F740237"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77.4</w:t>
            </w:r>
          </w:p>
        </w:tc>
      </w:tr>
      <w:tr w:rsidR="00F12295" w:rsidRPr="00F12295" w14:paraId="31C6DE2C" w14:textId="77777777" w:rsidTr="00F12295">
        <w:tc>
          <w:tcPr>
            <w:tcW w:w="1234" w:type="dxa"/>
            <w:vAlign w:val="center"/>
          </w:tcPr>
          <w:p w14:paraId="077086BE"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B8</w:t>
            </w:r>
          </w:p>
        </w:tc>
        <w:tc>
          <w:tcPr>
            <w:tcW w:w="1234" w:type="dxa"/>
            <w:vAlign w:val="center"/>
          </w:tcPr>
          <w:p w14:paraId="02EDDE1A"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80.7</w:t>
            </w:r>
          </w:p>
        </w:tc>
        <w:tc>
          <w:tcPr>
            <w:tcW w:w="1234" w:type="dxa"/>
            <w:vAlign w:val="center"/>
          </w:tcPr>
          <w:p w14:paraId="7A6E2BF6"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51.9</w:t>
            </w:r>
          </w:p>
        </w:tc>
        <w:tc>
          <w:tcPr>
            <w:tcW w:w="1234" w:type="dxa"/>
            <w:vAlign w:val="center"/>
          </w:tcPr>
          <w:p w14:paraId="6F997620"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72.5</w:t>
            </w:r>
          </w:p>
        </w:tc>
        <w:tc>
          <w:tcPr>
            <w:tcW w:w="1235" w:type="dxa"/>
            <w:vAlign w:val="center"/>
          </w:tcPr>
          <w:p w14:paraId="6D55A0D5"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76.3</w:t>
            </w:r>
          </w:p>
        </w:tc>
        <w:tc>
          <w:tcPr>
            <w:tcW w:w="1235" w:type="dxa"/>
            <w:vAlign w:val="center"/>
          </w:tcPr>
          <w:p w14:paraId="09080B49"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73.7</w:t>
            </w:r>
          </w:p>
        </w:tc>
        <w:tc>
          <w:tcPr>
            <w:tcW w:w="1235" w:type="dxa"/>
            <w:vAlign w:val="center"/>
          </w:tcPr>
          <w:p w14:paraId="14A5A565"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77.2</w:t>
            </w:r>
          </w:p>
        </w:tc>
      </w:tr>
      <w:tr w:rsidR="00F12295" w:rsidRPr="00F12295" w14:paraId="1E74E267" w14:textId="77777777" w:rsidTr="00F12295">
        <w:tc>
          <w:tcPr>
            <w:tcW w:w="1234" w:type="dxa"/>
            <w:vAlign w:val="center"/>
          </w:tcPr>
          <w:p w14:paraId="35460697"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B9</w:t>
            </w:r>
          </w:p>
        </w:tc>
        <w:tc>
          <w:tcPr>
            <w:tcW w:w="1234" w:type="dxa"/>
            <w:vAlign w:val="center"/>
          </w:tcPr>
          <w:p w14:paraId="5A77A911"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77.2</w:t>
            </w:r>
          </w:p>
        </w:tc>
        <w:tc>
          <w:tcPr>
            <w:tcW w:w="1234" w:type="dxa"/>
            <w:vAlign w:val="center"/>
          </w:tcPr>
          <w:p w14:paraId="3B9DE5B1"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72.6</w:t>
            </w:r>
          </w:p>
        </w:tc>
        <w:tc>
          <w:tcPr>
            <w:tcW w:w="1234" w:type="dxa"/>
            <w:vAlign w:val="center"/>
          </w:tcPr>
          <w:p w14:paraId="33817C16"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71.3</w:t>
            </w:r>
          </w:p>
        </w:tc>
        <w:tc>
          <w:tcPr>
            <w:tcW w:w="1235" w:type="dxa"/>
            <w:vAlign w:val="center"/>
          </w:tcPr>
          <w:p w14:paraId="09822818"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75.5</w:t>
            </w:r>
          </w:p>
        </w:tc>
        <w:tc>
          <w:tcPr>
            <w:tcW w:w="1235" w:type="dxa"/>
            <w:vAlign w:val="center"/>
          </w:tcPr>
          <w:p w14:paraId="6148DADD"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75.5</w:t>
            </w:r>
          </w:p>
        </w:tc>
        <w:tc>
          <w:tcPr>
            <w:tcW w:w="1235" w:type="dxa"/>
            <w:vAlign w:val="center"/>
          </w:tcPr>
          <w:p w14:paraId="43012853"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80.1</w:t>
            </w:r>
          </w:p>
        </w:tc>
      </w:tr>
      <w:tr w:rsidR="00F12295" w:rsidRPr="00F12295" w14:paraId="302DF289" w14:textId="77777777" w:rsidTr="00F12295">
        <w:tc>
          <w:tcPr>
            <w:tcW w:w="1234" w:type="dxa"/>
            <w:vAlign w:val="center"/>
          </w:tcPr>
          <w:p w14:paraId="051E52A0"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B10</w:t>
            </w:r>
          </w:p>
        </w:tc>
        <w:tc>
          <w:tcPr>
            <w:tcW w:w="1234" w:type="dxa"/>
            <w:vAlign w:val="center"/>
          </w:tcPr>
          <w:p w14:paraId="7754895B"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75.5</w:t>
            </w:r>
          </w:p>
        </w:tc>
        <w:tc>
          <w:tcPr>
            <w:tcW w:w="1234" w:type="dxa"/>
            <w:vAlign w:val="center"/>
          </w:tcPr>
          <w:p w14:paraId="012661F9"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79.6</w:t>
            </w:r>
          </w:p>
        </w:tc>
        <w:tc>
          <w:tcPr>
            <w:tcW w:w="1234" w:type="dxa"/>
            <w:vAlign w:val="center"/>
          </w:tcPr>
          <w:p w14:paraId="38892EF3"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71.9</w:t>
            </w:r>
          </w:p>
        </w:tc>
        <w:tc>
          <w:tcPr>
            <w:tcW w:w="1235" w:type="dxa"/>
            <w:vAlign w:val="center"/>
          </w:tcPr>
          <w:p w14:paraId="01DB018A"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75.7</w:t>
            </w:r>
          </w:p>
        </w:tc>
        <w:tc>
          <w:tcPr>
            <w:tcW w:w="1235" w:type="dxa"/>
            <w:vAlign w:val="center"/>
          </w:tcPr>
          <w:p w14:paraId="49D6C13B"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73.7</w:t>
            </w:r>
          </w:p>
        </w:tc>
        <w:tc>
          <w:tcPr>
            <w:tcW w:w="1235" w:type="dxa"/>
            <w:vAlign w:val="center"/>
          </w:tcPr>
          <w:p w14:paraId="4EBFD3D2"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75.5</w:t>
            </w:r>
          </w:p>
        </w:tc>
      </w:tr>
      <w:tr w:rsidR="00F12295" w:rsidRPr="00F12295" w14:paraId="7761D8A2" w14:textId="77777777" w:rsidTr="00F12295">
        <w:tc>
          <w:tcPr>
            <w:tcW w:w="1234" w:type="dxa"/>
            <w:vAlign w:val="center"/>
          </w:tcPr>
          <w:p w14:paraId="6DBE440A"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B11</w:t>
            </w:r>
          </w:p>
        </w:tc>
        <w:tc>
          <w:tcPr>
            <w:tcW w:w="1234" w:type="dxa"/>
            <w:vAlign w:val="center"/>
          </w:tcPr>
          <w:p w14:paraId="37451E68"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73.2</w:t>
            </w:r>
          </w:p>
        </w:tc>
        <w:tc>
          <w:tcPr>
            <w:tcW w:w="1234" w:type="dxa"/>
            <w:vAlign w:val="center"/>
          </w:tcPr>
          <w:p w14:paraId="71AC4F79"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78.0</w:t>
            </w:r>
          </w:p>
        </w:tc>
        <w:tc>
          <w:tcPr>
            <w:tcW w:w="1234" w:type="dxa"/>
            <w:vAlign w:val="center"/>
          </w:tcPr>
          <w:p w14:paraId="7A71D109"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71.0</w:t>
            </w:r>
          </w:p>
        </w:tc>
        <w:tc>
          <w:tcPr>
            <w:tcW w:w="1235" w:type="dxa"/>
            <w:vAlign w:val="center"/>
          </w:tcPr>
          <w:p w14:paraId="7B6D3EAD"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76.2</w:t>
            </w:r>
          </w:p>
        </w:tc>
        <w:tc>
          <w:tcPr>
            <w:tcW w:w="1235" w:type="dxa"/>
            <w:vAlign w:val="center"/>
          </w:tcPr>
          <w:p w14:paraId="290A6F28"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74.3</w:t>
            </w:r>
          </w:p>
        </w:tc>
        <w:tc>
          <w:tcPr>
            <w:tcW w:w="1235" w:type="dxa"/>
            <w:vAlign w:val="center"/>
          </w:tcPr>
          <w:p w14:paraId="10571233"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74.2</w:t>
            </w:r>
          </w:p>
        </w:tc>
      </w:tr>
      <w:tr w:rsidR="00F12295" w:rsidRPr="00F12295" w14:paraId="28C28D64" w14:textId="77777777" w:rsidTr="00F12295">
        <w:tc>
          <w:tcPr>
            <w:tcW w:w="1234" w:type="dxa"/>
            <w:vAlign w:val="center"/>
          </w:tcPr>
          <w:p w14:paraId="7FC0C233"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B12</w:t>
            </w:r>
          </w:p>
        </w:tc>
        <w:tc>
          <w:tcPr>
            <w:tcW w:w="1234" w:type="dxa"/>
            <w:vAlign w:val="center"/>
          </w:tcPr>
          <w:p w14:paraId="20E70867"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71.7</w:t>
            </w:r>
          </w:p>
        </w:tc>
        <w:tc>
          <w:tcPr>
            <w:tcW w:w="1234" w:type="dxa"/>
            <w:vAlign w:val="center"/>
          </w:tcPr>
          <w:p w14:paraId="5A3A2438"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76.6</w:t>
            </w:r>
          </w:p>
        </w:tc>
        <w:tc>
          <w:tcPr>
            <w:tcW w:w="1234" w:type="dxa"/>
            <w:vAlign w:val="center"/>
          </w:tcPr>
          <w:p w14:paraId="038C5928"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70.4</w:t>
            </w:r>
          </w:p>
        </w:tc>
        <w:tc>
          <w:tcPr>
            <w:tcW w:w="1235" w:type="dxa"/>
            <w:vAlign w:val="center"/>
          </w:tcPr>
          <w:p w14:paraId="3A44FAB8"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74.3</w:t>
            </w:r>
          </w:p>
        </w:tc>
        <w:tc>
          <w:tcPr>
            <w:tcW w:w="1235" w:type="dxa"/>
            <w:vAlign w:val="center"/>
          </w:tcPr>
          <w:p w14:paraId="03533E9D"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73.3</w:t>
            </w:r>
          </w:p>
        </w:tc>
        <w:tc>
          <w:tcPr>
            <w:tcW w:w="1235" w:type="dxa"/>
            <w:vAlign w:val="center"/>
          </w:tcPr>
          <w:p w14:paraId="2B95B161"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76.1</w:t>
            </w:r>
          </w:p>
        </w:tc>
      </w:tr>
    </w:tbl>
    <w:p w14:paraId="5CC77B11" w14:textId="0CFC0261" w:rsidR="005A3F73" w:rsidRPr="00F12295" w:rsidRDefault="00F12295" w:rsidP="00F12295">
      <w:pPr>
        <w:rPr>
          <w:rFonts w:ascii="Calibri" w:hAnsi="Calibri" w:cs="Times New Roman"/>
          <w:color w:val="000000" w:themeColor="text1"/>
        </w:rPr>
      </w:pPr>
      <w:r>
        <w:rPr>
          <w:rFonts w:ascii="Calibri" w:hAnsi="Calibri" w:cs="Times New Roman"/>
          <w:color w:val="000000" w:themeColor="text1"/>
        </w:rPr>
        <w:br w:type="page"/>
      </w:r>
    </w:p>
    <w:p w14:paraId="5B170327" w14:textId="254AA507" w:rsidR="00F12295" w:rsidRDefault="00F12295" w:rsidP="00F12295">
      <w:pPr>
        <w:pStyle w:val="Caption"/>
        <w:keepNext/>
      </w:pPr>
      <w:bookmarkStart w:id="241" w:name="_Ref490216452"/>
      <w:bookmarkStart w:id="242" w:name="_Toc490636018"/>
      <w:r w:rsidRPr="00F12295">
        <w:rPr>
          <w:b/>
        </w:rPr>
        <w:lastRenderedPageBreak/>
        <w:t xml:space="preserve">Table </w:t>
      </w:r>
      <w:r w:rsidRPr="00F12295">
        <w:rPr>
          <w:b/>
        </w:rPr>
        <w:fldChar w:fldCharType="begin"/>
      </w:r>
      <w:r w:rsidRPr="00F12295">
        <w:rPr>
          <w:b/>
        </w:rPr>
        <w:instrText xml:space="preserve"> SEQ Table \* ARABIC </w:instrText>
      </w:r>
      <w:r w:rsidRPr="00F12295">
        <w:rPr>
          <w:b/>
        </w:rPr>
        <w:fldChar w:fldCharType="separate"/>
      </w:r>
      <w:r w:rsidR="006024A1">
        <w:rPr>
          <w:b/>
          <w:noProof/>
        </w:rPr>
        <w:t>9</w:t>
      </w:r>
      <w:r w:rsidRPr="00F12295">
        <w:rPr>
          <w:b/>
        </w:rPr>
        <w:fldChar w:fldCharType="end"/>
      </w:r>
      <w:bookmarkEnd w:id="241"/>
      <w:r w:rsidRPr="00F12295">
        <w:rPr>
          <w:b/>
        </w:rPr>
        <w:t>:</w:t>
      </w:r>
      <w:r>
        <w:t xml:space="preserve"> </w:t>
      </w:r>
      <w:r w:rsidRPr="00A32919">
        <w:t>The difference in T</w:t>
      </w:r>
      <w:r w:rsidRPr="00F12295">
        <w:rPr>
          <w:vertAlign w:val="subscript"/>
        </w:rPr>
        <w:t>m</w:t>
      </w:r>
      <w:r w:rsidRPr="00A32919">
        <w:t xml:space="preserve"> values calculated from the 7500 FAST and Prometheus NT.48 data. The T</w:t>
      </w:r>
      <w:r w:rsidRPr="00F12295">
        <w:rPr>
          <w:vertAlign w:val="subscript"/>
        </w:rPr>
        <w:t>m</w:t>
      </w:r>
      <w:r w:rsidRPr="00A32919">
        <w:t xml:space="preserve"> differences we calculated by subtracting the 7500 FAST value from the Prometheus NT.48 value. Outliers have been highlighted in red.</w:t>
      </w:r>
      <w:bookmarkEnd w:id="242"/>
    </w:p>
    <w:tbl>
      <w:tblPr>
        <w:tblStyle w:val="TableGrid"/>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87"/>
        <w:gridCol w:w="1216"/>
        <w:gridCol w:w="1216"/>
        <w:gridCol w:w="1216"/>
      </w:tblGrid>
      <w:tr w:rsidR="00F12295" w:rsidRPr="00F12295" w14:paraId="5438BB4C" w14:textId="77777777" w:rsidTr="00F12295">
        <w:tc>
          <w:tcPr>
            <w:tcW w:w="887" w:type="dxa"/>
            <w:vMerge w:val="restart"/>
            <w:vAlign w:val="center"/>
          </w:tcPr>
          <w:p w14:paraId="6BC92400"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b/>
                <w:color w:val="000000" w:themeColor="text1"/>
                <w:sz w:val="20"/>
                <w:szCs w:val="20"/>
              </w:rPr>
            </w:pPr>
            <w:r w:rsidRPr="00F12295">
              <w:rPr>
                <w:rFonts w:ascii="Calibri" w:hAnsi="Calibri" w:cs="Times New Roman"/>
                <w:b/>
                <w:color w:val="000000" w:themeColor="text1"/>
                <w:sz w:val="20"/>
                <w:szCs w:val="20"/>
              </w:rPr>
              <w:t>Well</w:t>
            </w:r>
          </w:p>
        </w:tc>
        <w:tc>
          <w:tcPr>
            <w:tcW w:w="3648" w:type="dxa"/>
            <w:gridSpan w:val="3"/>
            <w:vAlign w:val="center"/>
          </w:tcPr>
          <w:p w14:paraId="1E76F243"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b/>
                <w:color w:val="000000" w:themeColor="text1"/>
                <w:sz w:val="20"/>
                <w:szCs w:val="20"/>
              </w:rPr>
              <w:t>Difference in T</w:t>
            </w:r>
            <w:r w:rsidRPr="00F12295">
              <w:rPr>
                <w:rFonts w:ascii="Calibri" w:hAnsi="Calibri" w:cs="Times New Roman"/>
                <w:b/>
                <w:color w:val="000000" w:themeColor="text1"/>
                <w:sz w:val="20"/>
                <w:szCs w:val="20"/>
                <w:vertAlign w:val="subscript"/>
              </w:rPr>
              <w:t>m</w:t>
            </w:r>
            <w:r w:rsidRPr="00F12295">
              <w:rPr>
                <w:rFonts w:ascii="Calibri" w:hAnsi="Calibri" w:cs="Times New Roman"/>
                <w:b/>
                <w:color w:val="000000" w:themeColor="text1"/>
                <w:sz w:val="20"/>
                <w:szCs w:val="20"/>
              </w:rPr>
              <w:t xml:space="preserve"> (˚C)</w:t>
            </w:r>
          </w:p>
        </w:tc>
      </w:tr>
      <w:tr w:rsidR="00F12295" w:rsidRPr="00F12295" w14:paraId="19F6C12C" w14:textId="77777777" w:rsidTr="00F12295">
        <w:tc>
          <w:tcPr>
            <w:tcW w:w="887" w:type="dxa"/>
            <w:vMerge/>
            <w:vAlign w:val="center"/>
          </w:tcPr>
          <w:p w14:paraId="1F762CFA"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p>
        </w:tc>
        <w:tc>
          <w:tcPr>
            <w:tcW w:w="1216" w:type="dxa"/>
            <w:vAlign w:val="center"/>
          </w:tcPr>
          <w:p w14:paraId="13A8288C"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b/>
                <w:color w:val="000000" w:themeColor="text1"/>
                <w:sz w:val="20"/>
                <w:szCs w:val="20"/>
              </w:rPr>
              <w:t>Salt</w:t>
            </w:r>
          </w:p>
        </w:tc>
        <w:tc>
          <w:tcPr>
            <w:tcW w:w="1216" w:type="dxa"/>
            <w:vAlign w:val="center"/>
          </w:tcPr>
          <w:p w14:paraId="35283F67"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b/>
                <w:color w:val="000000" w:themeColor="text1"/>
                <w:sz w:val="20"/>
                <w:szCs w:val="20"/>
              </w:rPr>
              <w:t>pH</w:t>
            </w:r>
          </w:p>
        </w:tc>
        <w:tc>
          <w:tcPr>
            <w:tcW w:w="1216" w:type="dxa"/>
            <w:vAlign w:val="center"/>
          </w:tcPr>
          <w:p w14:paraId="64152344"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b/>
                <w:color w:val="000000" w:themeColor="text1"/>
                <w:sz w:val="20"/>
                <w:szCs w:val="20"/>
              </w:rPr>
              <w:t>Osmolyte</w:t>
            </w:r>
          </w:p>
        </w:tc>
      </w:tr>
      <w:tr w:rsidR="00F12295" w:rsidRPr="00F12295" w14:paraId="0A69E829" w14:textId="77777777" w:rsidTr="00F12295">
        <w:tc>
          <w:tcPr>
            <w:tcW w:w="887" w:type="dxa"/>
            <w:vAlign w:val="center"/>
          </w:tcPr>
          <w:p w14:paraId="2A5D63D1"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A1</w:t>
            </w:r>
          </w:p>
        </w:tc>
        <w:tc>
          <w:tcPr>
            <w:tcW w:w="1216" w:type="dxa"/>
            <w:vAlign w:val="center"/>
          </w:tcPr>
          <w:p w14:paraId="5BCB108E"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3.2</w:t>
            </w:r>
          </w:p>
        </w:tc>
        <w:tc>
          <w:tcPr>
            <w:tcW w:w="1216" w:type="dxa"/>
            <w:vAlign w:val="center"/>
          </w:tcPr>
          <w:p w14:paraId="18470A4E"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2.9</w:t>
            </w:r>
          </w:p>
        </w:tc>
        <w:tc>
          <w:tcPr>
            <w:tcW w:w="1216" w:type="dxa"/>
            <w:vAlign w:val="center"/>
          </w:tcPr>
          <w:p w14:paraId="78630955"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8.1</w:t>
            </w:r>
          </w:p>
        </w:tc>
      </w:tr>
      <w:tr w:rsidR="00F12295" w:rsidRPr="00F12295" w14:paraId="46B7B830" w14:textId="77777777" w:rsidTr="00F12295">
        <w:tc>
          <w:tcPr>
            <w:tcW w:w="887" w:type="dxa"/>
            <w:vAlign w:val="center"/>
          </w:tcPr>
          <w:p w14:paraId="1BFC1E20"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A2</w:t>
            </w:r>
          </w:p>
        </w:tc>
        <w:tc>
          <w:tcPr>
            <w:tcW w:w="1216" w:type="dxa"/>
            <w:vAlign w:val="center"/>
          </w:tcPr>
          <w:p w14:paraId="321C7211"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7.4</w:t>
            </w:r>
          </w:p>
        </w:tc>
        <w:tc>
          <w:tcPr>
            <w:tcW w:w="1216" w:type="dxa"/>
            <w:vAlign w:val="center"/>
          </w:tcPr>
          <w:p w14:paraId="0850B1BF"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3.8</w:t>
            </w:r>
          </w:p>
        </w:tc>
        <w:tc>
          <w:tcPr>
            <w:tcW w:w="1216" w:type="dxa"/>
            <w:vAlign w:val="center"/>
          </w:tcPr>
          <w:p w14:paraId="1ABFAF60"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8.6</w:t>
            </w:r>
          </w:p>
        </w:tc>
      </w:tr>
      <w:tr w:rsidR="00F12295" w:rsidRPr="00F12295" w14:paraId="2A0594CD" w14:textId="77777777" w:rsidTr="00F12295">
        <w:tc>
          <w:tcPr>
            <w:tcW w:w="887" w:type="dxa"/>
            <w:vAlign w:val="center"/>
          </w:tcPr>
          <w:p w14:paraId="1121D9C4"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A3</w:t>
            </w:r>
          </w:p>
        </w:tc>
        <w:tc>
          <w:tcPr>
            <w:tcW w:w="1216" w:type="dxa"/>
            <w:vAlign w:val="center"/>
          </w:tcPr>
          <w:p w14:paraId="5AABDCE3"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-1.7</w:t>
            </w:r>
          </w:p>
        </w:tc>
        <w:tc>
          <w:tcPr>
            <w:tcW w:w="1216" w:type="dxa"/>
            <w:vAlign w:val="center"/>
          </w:tcPr>
          <w:p w14:paraId="0E45E282"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3.1</w:t>
            </w:r>
          </w:p>
        </w:tc>
        <w:tc>
          <w:tcPr>
            <w:tcW w:w="1216" w:type="dxa"/>
            <w:vAlign w:val="center"/>
          </w:tcPr>
          <w:p w14:paraId="2A0F5A3D"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3.2</w:t>
            </w:r>
          </w:p>
        </w:tc>
      </w:tr>
      <w:tr w:rsidR="00F12295" w:rsidRPr="00F12295" w14:paraId="68E1E5E9" w14:textId="77777777" w:rsidTr="00F12295">
        <w:tc>
          <w:tcPr>
            <w:tcW w:w="887" w:type="dxa"/>
            <w:vAlign w:val="center"/>
          </w:tcPr>
          <w:p w14:paraId="332A509E"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A4</w:t>
            </w:r>
          </w:p>
        </w:tc>
        <w:tc>
          <w:tcPr>
            <w:tcW w:w="1216" w:type="dxa"/>
            <w:vAlign w:val="center"/>
          </w:tcPr>
          <w:p w14:paraId="7963968F"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3.1</w:t>
            </w:r>
          </w:p>
        </w:tc>
        <w:tc>
          <w:tcPr>
            <w:tcW w:w="1216" w:type="dxa"/>
            <w:vAlign w:val="center"/>
          </w:tcPr>
          <w:p w14:paraId="7C93F1FE"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3.7</w:t>
            </w:r>
          </w:p>
        </w:tc>
        <w:tc>
          <w:tcPr>
            <w:tcW w:w="1216" w:type="dxa"/>
            <w:vAlign w:val="center"/>
          </w:tcPr>
          <w:p w14:paraId="52B79BD4"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3.2</w:t>
            </w:r>
          </w:p>
        </w:tc>
      </w:tr>
      <w:tr w:rsidR="00F12295" w:rsidRPr="00F12295" w14:paraId="2CB448AB" w14:textId="77777777" w:rsidTr="00F12295">
        <w:tc>
          <w:tcPr>
            <w:tcW w:w="887" w:type="dxa"/>
            <w:vAlign w:val="center"/>
          </w:tcPr>
          <w:p w14:paraId="3D3E09F1"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A5</w:t>
            </w:r>
          </w:p>
        </w:tc>
        <w:tc>
          <w:tcPr>
            <w:tcW w:w="1216" w:type="dxa"/>
            <w:vAlign w:val="center"/>
          </w:tcPr>
          <w:p w14:paraId="1010246A"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1.9</w:t>
            </w:r>
          </w:p>
        </w:tc>
        <w:tc>
          <w:tcPr>
            <w:tcW w:w="1216" w:type="dxa"/>
            <w:vAlign w:val="center"/>
          </w:tcPr>
          <w:p w14:paraId="5651C362"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2.9</w:t>
            </w:r>
          </w:p>
        </w:tc>
        <w:tc>
          <w:tcPr>
            <w:tcW w:w="1216" w:type="dxa"/>
            <w:vAlign w:val="center"/>
          </w:tcPr>
          <w:p w14:paraId="19C16E61"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2.5</w:t>
            </w:r>
          </w:p>
        </w:tc>
      </w:tr>
      <w:tr w:rsidR="00F12295" w:rsidRPr="00F12295" w14:paraId="61D9E002" w14:textId="77777777" w:rsidTr="00F12295">
        <w:tc>
          <w:tcPr>
            <w:tcW w:w="887" w:type="dxa"/>
            <w:vAlign w:val="center"/>
          </w:tcPr>
          <w:p w14:paraId="1B54A243"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A6</w:t>
            </w:r>
          </w:p>
        </w:tc>
        <w:tc>
          <w:tcPr>
            <w:tcW w:w="1216" w:type="dxa"/>
            <w:vAlign w:val="center"/>
          </w:tcPr>
          <w:p w14:paraId="18E1AB86"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2.7</w:t>
            </w:r>
          </w:p>
        </w:tc>
        <w:tc>
          <w:tcPr>
            <w:tcW w:w="1216" w:type="dxa"/>
            <w:vAlign w:val="center"/>
          </w:tcPr>
          <w:p w14:paraId="247DFC96"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3.6</w:t>
            </w:r>
          </w:p>
        </w:tc>
        <w:tc>
          <w:tcPr>
            <w:tcW w:w="1216" w:type="dxa"/>
            <w:vAlign w:val="center"/>
          </w:tcPr>
          <w:p w14:paraId="104FD638"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2.5</w:t>
            </w:r>
          </w:p>
        </w:tc>
      </w:tr>
      <w:tr w:rsidR="00F12295" w:rsidRPr="00F12295" w14:paraId="78631595" w14:textId="77777777" w:rsidTr="00F12295">
        <w:tc>
          <w:tcPr>
            <w:tcW w:w="887" w:type="dxa"/>
            <w:vAlign w:val="center"/>
          </w:tcPr>
          <w:p w14:paraId="7E73995E"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A7</w:t>
            </w:r>
          </w:p>
        </w:tc>
        <w:tc>
          <w:tcPr>
            <w:tcW w:w="1216" w:type="dxa"/>
            <w:vAlign w:val="center"/>
          </w:tcPr>
          <w:p w14:paraId="33CFB9E3"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2.2</w:t>
            </w:r>
          </w:p>
        </w:tc>
        <w:tc>
          <w:tcPr>
            <w:tcW w:w="1216" w:type="dxa"/>
            <w:vAlign w:val="center"/>
          </w:tcPr>
          <w:p w14:paraId="431B145A"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3.8</w:t>
            </w:r>
          </w:p>
        </w:tc>
        <w:tc>
          <w:tcPr>
            <w:tcW w:w="1216" w:type="dxa"/>
            <w:vAlign w:val="center"/>
          </w:tcPr>
          <w:p w14:paraId="00E8A734"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2.3</w:t>
            </w:r>
          </w:p>
        </w:tc>
      </w:tr>
      <w:tr w:rsidR="00F12295" w:rsidRPr="00F12295" w14:paraId="71E188F3" w14:textId="77777777" w:rsidTr="00F12295">
        <w:tc>
          <w:tcPr>
            <w:tcW w:w="887" w:type="dxa"/>
            <w:vAlign w:val="center"/>
          </w:tcPr>
          <w:p w14:paraId="0C3FEEF8"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A8</w:t>
            </w:r>
          </w:p>
        </w:tc>
        <w:tc>
          <w:tcPr>
            <w:tcW w:w="1216" w:type="dxa"/>
            <w:vAlign w:val="center"/>
          </w:tcPr>
          <w:p w14:paraId="0BBF4616"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2.9</w:t>
            </w:r>
          </w:p>
        </w:tc>
        <w:tc>
          <w:tcPr>
            <w:tcW w:w="1216" w:type="dxa"/>
            <w:vAlign w:val="center"/>
          </w:tcPr>
          <w:p w14:paraId="43F070FD"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4.1</w:t>
            </w:r>
          </w:p>
        </w:tc>
        <w:tc>
          <w:tcPr>
            <w:tcW w:w="1216" w:type="dxa"/>
            <w:vAlign w:val="center"/>
          </w:tcPr>
          <w:p w14:paraId="7A2B802F"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2.5</w:t>
            </w:r>
          </w:p>
        </w:tc>
      </w:tr>
      <w:tr w:rsidR="00F12295" w:rsidRPr="00F12295" w14:paraId="4BE4A9E1" w14:textId="77777777" w:rsidTr="00F12295">
        <w:tc>
          <w:tcPr>
            <w:tcW w:w="887" w:type="dxa"/>
            <w:vAlign w:val="center"/>
          </w:tcPr>
          <w:p w14:paraId="744FD879"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A9</w:t>
            </w:r>
          </w:p>
        </w:tc>
        <w:tc>
          <w:tcPr>
            <w:tcW w:w="1216" w:type="dxa"/>
            <w:vAlign w:val="center"/>
          </w:tcPr>
          <w:p w14:paraId="36308016"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3.1</w:t>
            </w:r>
          </w:p>
        </w:tc>
        <w:tc>
          <w:tcPr>
            <w:tcW w:w="1216" w:type="dxa"/>
            <w:vAlign w:val="center"/>
          </w:tcPr>
          <w:p w14:paraId="7DAE95A5"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4.1</w:t>
            </w:r>
          </w:p>
        </w:tc>
        <w:tc>
          <w:tcPr>
            <w:tcW w:w="1216" w:type="dxa"/>
            <w:vAlign w:val="center"/>
          </w:tcPr>
          <w:p w14:paraId="2DAFC9FD"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3.1</w:t>
            </w:r>
          </w:p>
        </w:tc>
      </w:tr>
      <w:tr w:rsidR="00F12295" w:rsidRPr="00F12295" w14:paraId="5183214D" w14:textId="77777777" w:rsidTr="00F12295">
        <w:tc>
          <w:tcPr>
            <w:tcW w:w="887" w:type="dxa"/>
            <w:vAlign w:val="center"/>
          </w:tcPr>
          <w:p w14:paraId="1E55F4B5"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A10</w:t>
            </w:r>
          </w:p>
        </w:tc>
        <w:tc>
          <w:tcPr>
            <w:tcW w:w="1216" w:type="dxa"/>
            <w:vAlign w:val="center"/>
          </w:tcPr>
          <w:p w14:paraId="629980AB"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1.6</w:t>
            </w:r>
          </w:p>
        </w:tc>
        <w:tc>
          <w:tcPr>
            <w:tcW w:w="1216" w:type="dxa"/>
            <w:vAlign w:val="center"/>
          </w:tcPr>
          <w:p w14:paraId="35EA13D0"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3.8</w:t>
            </w:r>
          </w:p>
        </w:tc>
        <w:tc>
          <w:tcPr>
            <w:tcW w:w="1216" w:type="dxa"/>
            <w:vAlign w:val="center"/>
          </w:tcPr>
          <w:p w14:paraId="7006D76B"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2.8</w:t>
            </w:r>
          </w:p>
        </w:tc>
      </w:tr>
      <w:tr w:rsidR="00F12295" w:rsidRPr="00F12295" w14:paraId="10A65D43" w14:textId="77777777" w:rsidTr="00F12295">
        <w:tc>
          <w:tcPr>
            <w:tcW w:w="887" w:type="dxa"/>
            <w:vAlign w:val="center"/>
          </w:tcPr>
          <w:p w14:paraId="2EA16383"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A11</w:t>
            </w:r>
          </w:p>
        </w:tc>
        <w:tc>
          <w:tcPr>
            <w:tcW w:w="1216" w:type="dxa"/>
            <w:vAlign w:val="center"/>
          </w:tcPr>
          <w:p w14:paraId="00735895"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1.1</w:t>
            </w:r>
          </w:p>
        </w:tc>
        <w:tc>
          <w:tcPr>
            <w:tcW w:w="1216" w:type="dxa"/>
            <w:vAlign w:val="center"/>
          </w:tcPr>
          <w:p w14:paraId="641A0440"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4.4</w:t>
            </w:r>
          </w:p>
        </w:tc>
        <w:tc>
          <w:tcPr>
            <w:tcW w:w="1216" w:type="dxa"/>
            <w:vAlign w:val="center"/>
          </w:tcPr>
          <w:p w14:paraId="5521E6F6"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3.7</w:t>
            </w:r>
          </w:p>
        </w:tc>
      </w:tr>
      <w:tr w:rsidR="00F12295" w:rsidRPr="00F12295" w14:paraId="295CD80A" w14:textId="77777777" w:rsidTr="00F12295">
        <w:tc>
          <w:tcPr>
            <w:tcW w:w="887" w:type="dxa"/>
            <w:vAlign w:val="center"/>
          </w:tcPr>
          <w:p w14:paraId="59548A69"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A12</w:t>
            </w:r>
          </w:p>
        </w:tc>
        <w:tc>
          <w:tcPr>
            <w:tcW w:w="1216" w:type="dxa"/>
            <w:vAlign w:val="center"/>
          </w:tcPr>
          <w:p w14:paraId="1B4ECB64"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-5.7</w:t>
            </w:r>
          </w:p>
        </w:tc>
        <w:tc>
          <w:tcPr>
            <w:tcW w:w="1216" w:type="dxa"/>
            <w:vAlign w:val="center"/>
          </w:tcPr>
          <w:p w14:paraId="38DD8EB9"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4.2</w:t>
            </w:r>
          </w:p>
        </w:tc>
        <w:tc>
          <w:tcPr>
            <w:tcW w:w="1216" w:type="dxa"/>
            <w:vAlign w:val="center"/>
          </w:tcPr>
          <w:p w14:paraId="26B92F6B"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3.0</w:t>
            </w:r>
          </w:p>
        </w:tc>
      </w:tr>
      <w:tr w:rsidR="00F12295" w:rsidRPr="00F12295" w14:paraId="2661978C" w14:textId="77777777" w:rsidTr="00F12295">
        <w:tc>
          <w:tcPr>
            <w:tcW w:w="887" w:type="dxa"/>
            <w:vAlign w:val="center"/>
          </w:tcPr>
          <w:p w14:paraId="69D8CC00"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B1</w:t>
            </w:r>
          </w:p>
        </w:tc>
        <w:tc>
          <w:tcPr>
            <w:tcW w:w="1216" w:type="dxa"/>
            <w:vAlign w:val="center"/>
          </w:tcPr>
          <w:p w14:paraId="3D170A12"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C00000"/>
                <w:sz w:val="20"/>
                <w:szCs w:val="20"/>
              </w:rPr>
              <w:t>-45.3</w:t>
            </w:r>
          </w:p>
        </w:tc>
        <w:tc>
          <w:tcPr>
            <w:tcW w:w="1216" w:type="dxa"/>
            <w:vAlign w:val="center"/>
          </w:tcPr>
          <w:p w14:paraId="37EA27DC"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4.1</w:t>
            </w:r>
          </w:p>
        </w:tc>
        <w:tc>
          <w:tcPr>
            <w:tcW w:w="1216" w:type="dxa"/>
            <w:vAlign w:val="center"/>
          </w:tcPr>
          <w:p w14:paraId="2D07FC2A"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0.5</w:t>
            </w:r>
          </w:p>
        </w:tc>
      </w:tr>
      <w:tr w:rsidR="00F12295" w:rsidRPr="00F12295" w14:paraId="6BA2260D" w14:textId="77777777" w:rsidTr="00F12295">
        <w:tc>
          <w:tcPr>
            <w:tcW w:w="887" w:type="dxa"/>
            <w:vAlign w:val="center"/>
          </w:tcPr>
          <w:p w14:paraId="08FFA9DC"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B2</w:t>
            </w:r>
          </w:p>
        </w:tc>
        <w:tc>
          <w:tcPr>
            <w:tcW w:w="1216" w:type="dxa"/>
            <w:vAlign w:val="center"/>
          </w:tcPr>
          <w:p w14:paraId="532401C9"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2.3</w:t>
            </w:r>
          </w:p>
        </w:tc>
        <w:tc>
          <w:tcPr>
            <w:tcW w:w="1216" w:type="dxa"/>
            <w:vAlign w:val="center"/>
          </w:tcPr>
          <w:p w14:paraId="276563F2"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4.1</w:t>
            </w:r>
          </w:p>
        </w:tc>
        <w:tc>
          <w:tcPr>
            <w:tcW w:w="1216" w:type="dxa"/>
            <w:vAlign w:val="center"/>
          </w:tcPr>
          <w:p w14:paraId="77B81247"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2.4</w:t>
            </w:r>
          </w:p>
        </w:tc>
      </w:tr>
      <w:tr w:rsidR="00F12295" w:rsidRPr="00F12295" w14:paraId="2E2F4192" w14:textId="77777777" w:rsidTr="00F12295">
        <w:tc>
          <w:tcPr>
            <w:tcW w:w="887" w:type="dxa"/>
            <w:vAlign w:val="center"/>
          </w:tcPr>
          <w:p w14:paraId="469AAF18"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B3</w:t>
            </w:r>
          </w:p>
        </w:tc>
        <w:tc>
          <w:tcPr>
            <w:tcW w:w="1216" w:type="dxa"/>
            <w:vAlign w:val="center"/>
          </w:tcPr>
          <w:p w14:paraId="373BF4A0"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2.4</w:t>
            </w:r>
          </w:p>
        </w:tc>
        <w:tc>
          <w:tcPr>
            <w:tcW w:w="1216" w:type="dxa"/>
            <w:vAlign w:val="center"/>
          </w:tcPr>
          <w:p w14:paraId="12246DDA"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3.7</w:t>
            </w:r>
          </w:p>
        </w:tc>
        <w:tc>
          <w:tcPr>
            <w:tcW w:w="1216" w:type="dxa"/>
            <w:vAlign w:val="center"/>
          </w:tcPr>
          <w:p w14:paraId="1A9701DD"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3.3</w:t>
            </w:r>
          </w:p>
        </w:tc>
      </w:tr>
      <w:tr w:rsidR="00F12295" w:rsidRPr="00F12295" w14:paraId="0D2F0D0D" w14:textId="77777777" w:rsidTr="00F12295">
        <w:tc>
          <w:tcPr>
            <w:tcW w:w="887" w:type="dxa"/>
            <w:vAlign w:val="center"/>
          </w:tcPr>
          <w:p w14:paraId="65F3400D"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B4</w:t>
            </w:r>
          </w:p>
        </w:tc>
        <w:tc>
          <w:tcPr>
            <w:tcW w:w="1216" w:type="dxa"/>
            <w:vAlign w:val="center"/>
          </w:tcPr>
          <w:p w14:paraId="3FED0D89"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-0.2</w:t>
            </w:r>
          </w:p>
        </w:tc>
        <w:tc>
          <w:tcPr>
            <w:tcW w:w="1216" w:type="dxa"/>
            <w:vAlign w:val="center"/>
          </w:tcPr>
          <w:p w14:paraId="042D204F"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3.8</w:t>
            </w:r>
          </w:p>
        </w:tc>
        <w:tc>
          <w:tcPr>
            <w:tcW w:w="1216" w:type="dxa"/>
            <w:vAlign w:val="center"/>
          </w:tcPr>
          <w:p w14:paraId="523D1A84"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3.0</w:t>
            </w:r>
          </w:p>
        </w:tc>
      </w:tr>
      <w:tr w:rsidR="00F12295" w:rsidRPr="00F12295" w14:paraId="2F80D65C" w14:textId="77777777" w:rsidTr="00F12295">
        <w:tc>
          <w:tcPr>
            <w:tcW w:w="887" w:type="dxa"/>
            <w:vAlign w:val="center"/>
          </w:tcPr>
          <w:p w14:paraId="6114700E"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B5</w:t>
            </w:r>
          </w:p>
        </w:tc>
        <w:tc>
          <w:tcPr>
            <w:tcW w:w="1216" w:type="dxa"/>
            <w:vAlign w:val="center"/>
          </w:tcPr>
          <w:p w14:paraId="681BBC19"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-0.8</w:t>
            </w:r>
          </w:p>
        </w:tc>
        <w:tc>
          <w:tcPr>
            <w:tcW w:w="1216" w:type="dxa"/>
            <w:vAlign w:val="center"/>
          </w:tcPr>
          <w:p w14:paraId="0B0C0452"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2.8</w:t>
            </w:r>
          </w:p>
        </w:tc>
        <w:tc>
          <w:tcPr>
            <w:tcW w:w="1216" w:type="dxa"/>
            <w:vAlign w:val="center"/>
          </w:tcPr>
          <w:p w14:paraId="670E6D37"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4.7</w:t>
            </w:r>
          </w:p>
        </w:tc>
      </w:tr>
      <w:tr w:rsidR="00F12295" w:rsidRPr="00F12295" w14:paraId="66C68332" w14:textId="77777777" w:rsidTr="00F12295">
        <w:tc>
          <w:tcPr>
            <w:tcW w:w="887" w:type="dxa"/>
            <w:vAlign w:val="center"/>
          </w:tcPr>
          <w:p w14:paraId="7CAC592A"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B6</w:t>
            </w:r>
          </w:p>
        </w:tc>
        <w:tc>
          <w:tcPr>
            <w:tcW w:w="1216" w:type="dxa"/>
            <w:vAlign w:val="center"/>
          </w:tcPr>
          <w:p w14:paraId="7AE5A6FA"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-1.2</w:t>
            </w:r>
          </w:p>
        </w:tc>
        <w:tc>
          <w:tcPr>
            <w:tcW w:w="1216" w:type="dxa"/>
            <w:vAlign w:val="center"/>
          </w:tcPr>
          <w:p w14:paraId="5743B570"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3.7</w:t>
            </w:r>
          </w:p>
        </w:tc>
        <w:tc>
          <w:tcPr>
            <w:tcW w:w="1216" w:type="dxa"/>
            <w:vAlign w:val="center"/>
          </w:tcPr>
          <w:p w14:paraId="5B9463D3"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3.2</w:t>
            </w:r>
          </w:p>
        </w:tc>
      </w:tr>
      <w:tr w:rsidR="00F12295" w:rsidRPr="00F12295" w14:paraId="63A750EA" w14:textId="77777777" w:rsidTr="00F12295">
        <w:tc>
          <w:tcPr>
            <w:tcW w:w="887" w:type="dxa"/>
            <w:vAlign w:val="center"/>
          </w:tcPr>
          <w:p w14:paraId="68A4046E"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B7</w:t>
            </w:r>
          </w:p>
        </w:tc>
        <w:tc>
          <w:tcPr>
            <w:tcW w:w="1216" w:type="dxa"/>
            <w:vAlign w:val="center"/>
          </w:tcPr>
          <w:p w14:paraId="774AE60B"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2.9</w:t>
            </w:r>
          </w:p>
        </w:tc>
        <w:tc>
          <w:tcPr>
            <w:tcW w:w="1216" w:type="dxa"/>
            <w:vAlign w:val="center"/>
          </w:tcPr>
          <w:p w14:paraId="0F683E64"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3.7</w:t>
            </w:r>
          </w:p>
        </w:tc>
        <w:tc>
          <w:tcPr>
            <w:tcW w:w="1216" w:type="dxa"/>
            <w:vAlign w:val="center"/>
          </w:tcPr>
          <w:p w14:paraId="2D2E48B0"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3.2</w:t>
            </w:r>
          </w:p>
        </w:tc>
      </w:tr>
      <w:tr w:rsidR="00F12295" w:rsidRPr="00F12295" w14:paraId="6580D049" w14:textId="77777777" w:rsidTr="00F12295">
        <w:tc>
          <w:tcPr>
            <w:tcW w:w="887" w:type="dxa"/>
            <w:vAlign w:val="center"/>
          </w:tcPr>
          <w:p w14:paraId="24D81E11"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B8</w:t>
            </w:r>
          </w:p>
        </w:tc>
        <w:tc>
          <w:tcPr>
            <w:tcW w:w="1216" w:type="dxa"/>
            <w:vAlign w:val="center"/>
          </w:tcPr>
          <w:p w14:paraId="12062BB9"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C00000"/>
                <w:sz w:val="20"/>
                <w:szCs w:val="20"/>
              </w:rPr>
              <w:t>-28.8</w:t>
            </w:r>
          </w:p>
        </w:tc>
        <w:tc>
          <w:tcPr>
            <w:tcW w:w="1216" w:type="dxa"/>
            <w:vAlign w:val="center"/>
          </w:tcPr>
          <w:p w14:paraId="11C81EDE"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3.8</w:t>
            </w:r>
          </w:p>
        </w:tc>
        <w:tc>
          <w:tcPr>
            <w:tcW w:w="1216" w:type="dxa"/>
            <w:vAlign w:val="center"/>
          </w:tcPr>
          <w:p w14:paraId="4554E923"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3.5</w:t>
            </w:r>
          </w:p>
        </w:tc>
      </w:tr>
      <w:tr w:rsidR="00F12295" w:rsidRPr="00F12295" w14:paraId="7926CFD1" w14:textId="77777777" w:rsidTr="00F12295">
        <w:tc>
          <w:tcPr>
            <w:tcW w:w="887" w:type="dxa"/>
            <w:vAlign w:val="center"/>
          </w:tcPr>
          <w:p w14:paraId="19C361EE"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B9</w:t>
            </w:r>
          </w:p>
        </w:tc>
        <w:tc>
          <w:tcPr>
            <w:tcW w:w="1216" w:type="dxa"/>
            <w:vAlign w:val="center"/>
          </w:tcPr>
          <w:p w14:paraId="7790A007"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-4.6</w:t>
            </w:r>
          </w:p>
        </w:tc>
        <w:tc>
          <w:tcPr>
            <w:tcW w:w="1216" w:type="dxa"/>
            <w:vAlign w:val="center"/>
          </w:tcPr>
          <w:p w14:paraId="02583212"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4.2</w:t>
            </w:r>
          </w:p>
        </w:tc>
        <w:tc>
          <w:tcPr>
            <w:tcW w:w="1216" w:type="dxa"/>
            <w:vAlign w:val="center"/>
          </w:tcPr>
          <w:p w14:paraId="0C858408"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4.6</w:t>
            </w:r>
          </w:p>
        </w:tc>
      </w:tr>
      <w:tr w:rsidR="00F12295" w:rsidRPr="00F12295" w14:paraId="26676D9D" w14:textId="77777777" w:rsidTr="00F12295">
        <w:tc>
          <w:tcPr>
            <w:tcW w:w="887" w:type="dxa"/>
            <w:vAlign w:val="center"/>
          </w:tcPr>
          <w:p w14:paraId="60FF7C80"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B10</w:t>
            </w:r>
          </w:p>
        </w:tc>
        <w:tc>
          <w:tcPr>
            <w:tcW w:w="1216" w:type="dxa"/>
            <w:vAlign w:val="center"/>
          </w:tcPr>
          <w:p w14:paraId="445827AC"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4.1</w:t>
            </w:r>
          </w:p>
        </w:tc>
        <w:tc>
          <w:tcPr>
            <w:tcW w:w="1216" w:type="dxa"/>
            <w:vAlign w:val="center"/>
          </w:tcPr>
          <w:p w14:paraId="04F6BDEA"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3.8</w:t>
            </w:r>
          </w:p>
        </w:tc>
        <w:tc>
          <w:tcPr>
            <w:tcW w:w="1216" w:type="dxa"/>
            <w:vAlign w:val="center"/>
          </w:tcPr>
          <w:p w14:paraId="08E077FA"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1.8</w:t>
            </w:r>
          </w:p>
        </w:tc>
      </w:tr>
      <w:tr w:rsidR="00F12295" w:rsidRPr="00F12295" w14:paraId="63778EFA" w14:textId="77777777" w:rsidTr="00F12295">
        <w:tc>
          <w:tcPr>
            <w:tcW w:w="887" w:type="dxa"/>
            <w:vAlign w:val="center"/>
          </w:tcPr>
          <w:p w14:paraId="68E4F7ED"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B11</w:t>
            </w:r>
          </w:p>
        </w:tc>
        <w:tc>
          <w:tcPr>
            <w:tcW w:w="1216" w:type="dxa"/>
            <w:vAlign w:val="center"/>
          </w:tcPr>
          <w:p w14:paraId="33081B69"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4.8</w:t>
            </w:r>
          </w:p>
        </w:tc>
        <w:tc>
          <w:tcPr>
            <w:tcW w:w="1216" w:type="dxa"/>
            <w:vAlign w:val="center"/>
          </w:tcPr>
          <w:p w14:paraId="59105C97"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5.2</w:t>
            </w:r>
          </w:p>
        </w:tc>
        <w:tc>
          <w:tcPr>
            <w:tcW w:w="1216" w:type="dxa"/>
            <w:vAlign w:val="center"/>
          </w:tcPr>
          <w:p w14:paraId="63BCF7B4"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-0.1</w:t>
            </w:r>
          </w:p>
        </w:tc>
      </w:tr>
      <w:tr w:rsidR="00F12295" w:rsidRPr="00F12295" w14:paraId="28DCFC95" w14:textId="77777777" w:rsidTr="00F12295">
        <w:tc>
          <w:tcPr>
            <w:tcW w:w="887" w:type="dxa"/>
            <w:vAlign w:val="center"/>
          </w:tcPr>
          <w:p w14:paraId="7CB4FDCF"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B12</w:t>
            </w:r>
          </w:p>
        </w:tc>
        <w:tc>
          <w:tcPr>
            <w:tcW w:w="1216" w:type="dxa"/>
            <w:vAlign w:val="center"/>
          </w:tcPr>
          <w:p w14:paraId="4679EB1B"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4.9</w:t>
            </w:r>
          </w:p>
        </w:tc>
        <w:tc>
          <w:tcPr>
            <w:tcW w:w="1216" w:type="dxa"/>
            <w:vAlign w:val="center"/>
          </w:tcPr>
          <w:p w14:paraId="4E3D3CDB"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3.9</w:t>
            </w:r>
          </w:p>
        </w:tc>
        <w:tc>
          <w:tcPr>
            <w:tcW w:w="1216" w:type="dxa"/>
            <w:vAlign w:val="center"/>
          </w:tcPr>
          <w:p w14:paraId="1E54736E" w14:textId="77777777" w:rsidR="005A3F73" w:rsidRPr="00F12295"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F12295">
              <w:rPr>
                <w:rFonts w:ascii="Calibri" w:hAnsi="Calibri" w:cs="Times New Roman"/>
                <w:color w:val="000000" w:themeColor="text1"/>
                <w:sz w:val="20"/>
                <w:szCs w:val="20"/>
              </w:rPr>
              <w:t>2.8</w:t>
            </w:r>
          </w:p>
        </w:tc>
      </w:tr>
    </w:tbl>
    <w:p w14:paraId="038C7C88" w14:textId="7C9252DC" w:rsidR="007A3739" w:rsidRPr="007A3739" w:rsidRDefault="007A3739" w:rsidP="005A3F73">
      <w:pPr>
        <w:widowControl w:val="0"/>
        <w:autoSpaceDE w:val="0"/>
        <w:autoSpaceDN w:val="0"/>
        <w:adjustRightInd w:val="0"/>
        <w:spacing w:after="240" w:line="360" w:lineRule="auto"/>
        <w:contextualSpacing/>
        <w:jc w:val="both"/>
        <w:rPr>
          <w:rFonts w:ascii="Calibri" w:hAnsi="Calibri" w:cs="Times New Roman"/>
          <w:color w:val="000000" w:themeColor="text1"/>
        </w:rPr>
      </w:pPr>
    </w:p>
    <w:p w14:paraId="2CB70E8B" w14:textId="197A36D7" w:rsidR="007A3739" w:rsidRDefault="007A3739" w:rsidP="007A3739">
      <w:pPr>
        <w:pStyle w:val="Caption"/>
        <w:keepNext/>
      </w:pPr>
      <w:bookmarkStart w:id="243" w:name="_Ref490216554"/>
      <w:bookmarkStart w:id="244" w:name="_Toc490636019"/>
      <w:r w:rsidRPr="007A3739">
        <w:rPr>
          <w:b/>
        </w:rPr>
        <w:t xml:space="preserve">Table </w:t>
      </w:r>
      <w:r w:rsidRPr="007A3739">
        <w:rPr>
          <w:b/>
        </w:rPr>
        <w:fldChar w:fldCharType="begin"/>
      </w:r>
      <w:r w:rsidRPr="007A3739">
        <w:rPr>
          <w:b/>
        </w:rPr>
        <w:instrText xml:space="preserve"> SEQ Table \* ARABIC </w:instrText>
      </w:r>
      <w:r w:rsidRPr="007A3739">
        <w:rPr>
          <w:b/>
        </w:rPr>
        <w:fldChar w:fldCharType="separate"/>
      </w:r>
      <w:r w:rsidR="006024A1">
        <w:rPr>
          <w:b/>
          <w:noProof/>
        </w:rPr>
        <w:t>10</w:t>
      </w:r>
      <w:r w:rsidRPr="007A3739">
        <w:rPr>
          <w:b/>
        </w:rPr>
        <w:fldChar w:fldCharType="end"/>
      </w:r>
      <w:bookmarkEnd w:id="243"/>
      <w:r w:rsidRPr="007A3739">
        <w:rPr>
          <w:b/>
        </w:rPr>
        <w:t>:</w:t>
      </w:r>
      <w:r>
        <w:t xml:space="preserve"> </w:t>
      </w:r>
      <w:r w:rsidRPr="00BD353E">
        <w:t>The average differences in T</w:t>
      </w:r>
      <w:r w:rsidRPr="007A3739">
        <w:rPr>
          <w:vertAlign w:val="subscript"/>
        </w:rPr>
        <w:t>m</w:t>
      </w:r>
      <w:r w:rsidRPr="00BD353E">
        <w:t xml:space="preserve"> values for sets of 12 wells. For the purpose of calculating these averages, </w:t>
      </w:r>
      <w:r>
        <w:t xml:space="preserve">two data outliers were not used </w:t>
      </w:r>
      <w:r w:rsidRPr="00BD353E">
        <w:t>(hig</w:t>
      </w:r>
      <w:r>
        <w:t xml:space="preserve">hlighted in red in </w:t>
      </w:r>
      <w:r>
        <w:fldChar w:fldCharType="begin"/>
      </w:r>
      <w:r>
        <w:instrText xml:space="preserve"> REF _Ref490216452 </w:instrText>
      </w:r>
      <w:r>
        <w:fldChar w:fldCharType="separate"/>
      </w:r>
      <w:r w:rsidR="006024A1" w:rsidRPr="00F12295">
        <w:rPr>
          <w:b/>
        </w:rPr>
        <w:t xml:space="preserve">Table </w:t>
      </w:r>
      <w:r w:rsidR="006024A1">
        <w:rPr>
          <w:b/>
          <w:noProof/>
        </w:rPr>
        <w:t>9</w:t>
      </w:r>
      <w:r>
        <w:fldChar w:fldCharType="end"/>
      </w:r>
      <w:r>
        <w:t>).</w:t>
      </w:r>
      <w:bookmarkEnd w:id="244"/>
    </w:p>
    <w:tbl>
      <w:tblPr>
        <w:tblStyle w:val="TableGrid"/>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50"/>
        <w:gridCol w:w="1228"/>
        <w:gridCol w:w="1228"/>
        <w:gridCol w:w="1229"/>
      </w:tblGrid>
      <w:tr w:rsidR="007A3739" w:rsidRPr="007A3739" w14:paraId="17CD88C4" w14:textId="77777777" w:rsidTr="007A3739">
        <w:tc>
          <w:tcPr>
            <w:tcW w:w="850" w:type="dxa"/>
            <w:vMerge w:val="restart"/>
            <w:vAlign w:val="center"/>
          </w:tcPr>
          <w:p w14:paraId="2FC73C6A" w14:textId="77777777" w:rsidR="005A3F73" w:rsidRPr="007A3739" w:rsidRDefault="005A3F73" w:rsidP="00D57EC9">
            <w:pPr>
              <w:widowControl w:val="0"/>
              <w:autoSpaceDE w:val="0"/>
              <w:autoSpaceDN w:val="0"/>
              <w:adjustRightInd w:val="0"/>
              <w:spacing w:after="240" w:line="360" w:lineRule="auto"/>
              <w:contextualSpacing/>
              <w:jc w:val="center"/>
              <w:rPr>
                <w:rFonts w:ascii="Calibri" w:hAnsi="Calibri" w:cs="Times New Roman"/>
                <w:b/>
                <w:color w:val="000000" w:themeColor="text1"/>
                <w:sz w:val="20"/>
                <w:szCs w:val="20"/>
              </w:rPr>
            </w:pPr>
            <w:r w:rsidRPr="007A3739">
              <w:rPr>
                <w:rFonts w:ascii="Calibri" w:hAnsi="Calibri" w:cs="Times New Roman"/>
                <w:b/>
                <w:color w:val="000000" w:themeColor="text1"/>
                <w:sz w:val="20"/>
                <w:szCs w:val="20"/>
              </w:rPr>
              <w:t>Wells</w:t>
            </w:r>
          </w:p>
        </w:tc>
        <w:tc>
          <w:tcPr>
            <w:tcW w:w="3685" w:type="dxa"/>
            <w:gridSpan w:val="3"/>
            <w:vAlign w:val="center"/>
          </w:tcPr>
          <w:p w14:paraId="09658C8C" w14:textId="77777777" w:rsidR="005A3F73" w:rsidRPr="007A3739" w:rsidRDefault="005A3F73" w:rsidP="00D57EC9">
            <w:pPr>
              <w:widowControl w:val="0"/>
              <w:autoSpaceDE w:val="0"/>
              <w:autoSpaceDN w:val="0"/>
              <w:adjustRightInd w:val="0"/>
              <w:spacing w:after="240" w:line="360" w:lineRule="auto"/>
              <w:contextualSpacing/>
              <w:jc w:val="center"/>
              <w:rPr>
                <w:rFonts w:ascii="Calibri" w:hAnsi="Calibri" w:cs="Times New Roman"/>
                <w:b/>
                <w:color w:val="000000" w:themeColor="text1"/>
                <w:sz w:val="20"/>
                <w:szCs w:val="20"/>
              </w:rPr>
            </w:pPr>
            <w:r w:rsidRPr="007A3739">
              <w:rPr>
                <w:rFonts w:ascii="Calibri" w:hAnsi="Calibri" w:cs="Times New Roman"/>
                <w:b/>
                <w:color w:val="000000" w:themeColor="text1"/>
                <w:sz w:val="20"/>
                <w:szCs w:val="20"/>
              </w:rPr>
              <w:t>Average Difference in T</w:t>
            </w:r>
            <w:r w:rsidRPr="007A3739">
              <w:rPr>
                <w:rFonts w:ascii="Calibri" w:hAnsi="Calibri" w:cs="Times New Roman"/>
                <w:b/>
                <w:color w:val="000000" w:themeColor="text1"/>
                <w:sz w:val="20"/>
                <w:szCs w:val="20"/>
                <w:vertAlign w:val="subscript"/>
              </w:rPr>
              <w:t>m</w:t>
            </w:r>
            <w:r w:rsidRPr="007A3739">
              <w:rPr>
                <w:rFonts w:ascii="Calibri" w:hAnsi="Calibri" w:cs="Times New Roman"/>
                <w:b/>
                <w:color w:val="000000" w:themeColor="text1"/>
                <w:sz w:val="20"/>
                <w:szCs w:val="20"/>
              </w:rPr>
              <w:t xml:space="preserve"> (˚C)</w:t>
            </w:r>
          </w:p>
        </w:tc>
      </w:tr>
      <w:tr w:rsidR="007A3739" w:rsidRPr="007A3739" w14:paraId="444CB196" w14:textId="77777777" w:rsidTr="007A3739">
        <w:tc>
          <w:tcPr>
            <w:tcW w:w="850" w:type="dxa"/>
            <w:vMerge/>
            <w:vAlign w:val="center"/>
          </w:tcPr>
          <w:p w14:paraId="430479A1" w14:textId="77777777" w:rsidR="005A3F73" w:rsidRPr="007A3739"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p>
        </w:tc>
        <w:tc>
          <w:tcPr>
            <w:tcW w:w="1228" w:type="dxa"/>
            <w:vAlign w:val="center"/>
          </w:tcPr>
          <w:p w14:paraId="1DBAF8B2" w14:textId="77777777" w:rsidR="005A3F73" w:rsidRPr="007A3739"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7A3739">
              <w:rPr>
                <w:rFonts w:ascii="Calibri" w:hAnsi="Calibri" w:cs="Times New Roman"/>
                <w:b/>
                <w:color w:val="000000" w:themeColor="text1"/>
                <w:sz w:val="20"/>
                <w:szCs w:val="20"/>
              </w:rPr>
              <w:t>Salt</w:t>
            </w:r>
          </w:p>
        </w:tc>
        <w:tc>
          <w:tcPr>
            <w:tcW w:w="1228" w:type="dxa"/>
            <w:vAlign w:val="center"/>
          </w:tcPr>
          <w:p w14:paraId="28E38B06" w14:textId="77777777" w:rsidR="005A3F73" w:rsidRPr="007A3739"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7A3739">
              <w:rPr>
                <w:rFonts w:ascii="Calibri" w:hAnsi="Calibri" w:cs="Times New Roman"/>
                <w:b/>
                <w:color w:val="000000" w:themeColor="text1"/>
                <w:sz w:val="20"/>
                <w:szCs w:val="20"/>
              </w:rPr>
              <w:t>pH</w:t>
            </w:r>
          </w:p>
        </w:tc>
        <w:tc>
          <w:tcPr>
            <w:tcW w:w="1229" w:type="dxa"/>
            <w:vAlign w:val="center"/>
          </w:tcPr>
          <w:p w14:paraId="3C592E29" w14:textId="77777777" w:rsidR="005A3F73" w:rsidRPr="007A3739"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7A3739">
              <w:rPr>
                <w:rFonts w:ascii="Calibri" w:hAnsi="Calibri" w:cs="Times New Roman"/>
                <w:b/>
                <w:color w:val="000000" w:themeColor="text1"/>
                <w:sz w:val="20"/>
                <w:szCs w:val="20"/>
              </w:rPr>
              <w:t>Osmolyte</w:t>
            </w:r>
          </w:p>
        </w:tc>
      </w:tr>
      <w:tr w:rsidR="007A3739" w:rsidRPr="007A3739" w14:paraId="201A5CFC" w14:textId="77777777" w:rsidTr="007A3739">
        <w:tc>
          <w:tcPr>
            <w:tcW w:w="850" w:type="dxa"/>
            <w:vAlign w:val="center"/>
          </w:tcPr>
          <w:p w14:paraId="4D45A766" w14:textId="77777777" w:rsidR="005A3F73" w:rsidRPr="007A3739"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7A3739">
              <w:rPr>
                <w:rFonts w:ascii="Calibri" w:hAnsi="Calibri" w:cs="Times New Roman"/>
                <w:color w:val="000000" w:themeColor="text1"/>
                <w:sz w:val="20"/>
                <w:szCs w:val="20"/>
              </w:rPr>
              <w:t>A1-A12</w:t>
            </w:r>
          </w:p>
        </w:tc>
        <w:tc>
          <w:tcPr>
            <w:tcW w:w="1228" w:type="dxa"/>
            <w:vAlign w:val="center"/>
          </w:tcPr>
          <w:p w14:paraId="0433E114" w14:textId="77777777" w:rsidR="005A3F73" w:rsidRPr="007A3739"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7A3739">
              <w:rPr>
                <w:rFonts w:ascii="Calibri" w:hAnsi="Calibri" w:cs="Times New Roman"/>
                <w:color w:val="000000" w:themeColor="text1"/>
                <w:sz w:val="20"/>
                <w:szCs w:val="20"/>
              </w:rPr>
              <w:t>1.8</w:t>
            </w:r>
          </w:p>
        </w:tc>
        <w:tc>
          <w:tcPr>
            <w:tcW w:w="1228" w:type="dxa"/>
            <w:vAlign w:val="center"/>
          </w:tcPr>
          <w:p w14:paraId="554E7AC1" w14:textId="77777777" w:rsidR="005A3F73" w:rsidRPr="007A3739"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7A3739">
              <w:rPr>
                <w:rFonts w:ascii="Calibri" w:hAnsi="Calibri" w:cs="Times New Roman"/>
                <w:color w:val="000000" w:themeColor="text1"/>
                <w:sz w:val="20"/>
                <w:szCs w:val="20"/>
              </w:rPr>
              <w:t>3.7</w:t>
            </w:r>
          </w:p>
        </w:tc>
        <w:tc>
          <w:tcPr>
            <w:tcW w:w="1229" w:type="dxa"/>
            <w:vAlign w:val="center"/>
          </w:tcPr>
          <w:p w14:paraId="3EC82AAF" w14:textId="77777777" w:rsidR="005A3F73" w:rsidRPr="007A3739"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7A3739">
              <w:rPr>
                <w:rFonts w:ascii="Calibri" w:hAnsi="Calibri" w:cs="Times New Roman"/>
                <w:color w:val="000000" w:themeColor="text1"/>
                <w:sz w:val="20"/>
                <w:szCs w:val="20"/>
              </w:rPr>
              <w:t>3.8</w:t>
            </w:r>
          </w:p>
        </w:tc>
      </w:tr>
      <w:tr w:rsidR="007A3739" w:rsidRPr="007A3739" w14:paraId="74DB45AF" w14:textId="77777777" w:rsidTr="007A3739">
        <w:tc>
          <w:tcPr>
            <w:tcW w:w="850" w:type="dxa"/>
            <w:vAlign w:val="center"/>
          </w:tcPr>
          <w:p w14:paraId="2E6DE81E" w14:textId="77777777" w:rsidR="005A3F73" w:rsidRPr="007A3739"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7A3739">
              <w:rPr>
                <w:rFonts w:ascii="Calibri" w:hAnsi="Calibri" w:cs="Times New Roman"/>
                <w:color w:val="000000" w:themeColor="text1"/>
                <w:sz w:val="20"/>
                <w:szCs w:val="20"/>
              </w:rPr>
              <w:t>B1-B12</w:t>
            </w:r>
          </w:p>
        </w:tc>
        <w:tc>
          <w:tcPr>
            <w:tcW w:w="1228" w:type="dxa"/>
            <w:vAlign w:val="center"/>
          </w:tcPr>
          <w:p w14:paraId="496EA60F" w14:textId="77777777" w:rsidR="005A3F73" w:rsidRPr="007A3739"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7A3739">
              <w:rPr>
                <w:rFonts w:ascii="Calibri" w:hAnsi="Calibri" w:cs="Times New Roman"/>
                <w:color w:val="000000" w:themeColor="text1"/>
                <w:sz w:val="20"/>
                <w:szCs w:val="20"/>
              </w:rPr>
              <w:t>1.5</w:t>
            </w:r>
          </w:p>
        </w:tc>
        <w:tc>
          <w:tcPr>
            <w:tcW w:w="1228" w:type="dxa"/>
            <w:vAlign w:val="center"/>
          </w:tcPr>
          <w:p w14:paraId="34E55B27" w14:textId="77777777" w:rsidR="005A3F73" w:rsidRPr="007A3739"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7A3739">
              <w:rPr>
                <w:rFonts w:ascii="Calibri" w:hAnsi="Calibri" w:cs="Times New Roman"/>
                <w:color w:val="000000" w:themeColor="text1"/>
                <w:sz w:val="20"/>
                <w:szCs w:val="20"/>
              </w:rPr>
              <w:t>3.9</w:t>
            </w:r>
          </w:p>
        </w:tc>
        <w:tc>
          <w:tcPr>
            <w:tcW w:w="1229" w:type="dxa"/>
            <w:vAlign w:val="center"/>
          </w:tcPr>
          <w:p w14:paraId="5DE6A881" w14:textId="77777777" w:rsidR="005A3F73" w:rsidRPr="007A3739" w:rsidRDefault="005A3F73" w:rsidP="00D57EC9">
            <w:pPr>
              <w:widowControl w:val="0"/>
              <w:autoSpaceDE w:val="0"/>
              <w:autoSpaceDN w:val="0"/>
              <w:adjustRightInd w:val="0"/>
              <w:spacing w:after="240" w:line="360" w:lineRule="auto"/>
              <w:contextualSpacing/>
              <w:jc w:val="center"/>
              <w:rPr>
                <w:rFonts w:ascii="Calibri" w:hAnsi="Calibri" w:cs="Times New Roman"/>
                <w:color w:val="000000" w:themeColor="text1"/>
                <w:sz w:val="20"/>
                <w:szCs w:val="20"/>
              </w:rPr>
            </w:pPr>
            <w:r w:rsidRPr="007A3739">
              <w:rPr>
                <w:rFonts w:ascii="Calibri" w:hAnsi="Calibri" w:cs="Times New Roman"/>
                <w:color w:val="000000" w:themeColor="text1"/>
                <w:sz w:val="20"/>
                <w:szCs w:val="20"/>
              </w:rPr>
              <w:t>2.7</w:t>
            </w:r>
          </w:p>
        </w:tc>
      </w:tr>
    </w:tbl>
    <w:p w14:paraId="7941700D" w14:textId="18CB6D36" w:rsidR="007A3739" w:rsidRDefault="007A3739">
      <w:pPr>
        <w:rPr>
          <w:rFonts w:ascii="Calibri" w:hAnsi="Calibri" w:cs="Times New Roman"/>
          <w:color w:val="000000" w:themeColor="text1"/>
        </w:rPr>
      </w:pPr>
      <w:r>
        <w:rPr>
          <w:rFonts w:ascii="Calibri" w:hAnsi="Calibri" w:cs="Times New Roman"/>
          <w:color w:val="000000" w:themeColor="text1"/>
        </w:rPr>
        <w:br w:type="page"/>
      </w:r>
    </w:p>
    <w:p w14:paraId="1B0D4F33" w14:textId="0727D60D" w:rsidR="005A3F73" w:rsidRPr="00053DB5" w:rsidRDefault="005A3F73" w:rsidP="005A3F73">
      <w:pPr>
        <w:widowControl w:val="0"/>
        <w:autoSpaceDE w:val="0"/>
        <w:autoSpaceDN w:val="0"/>
        <w:adjustRightInd w:val="0"/>
        <w:spacing w:after="240" w:line="360" w:lineRule="auto"/>
        <w:contextualSpacing/>
        <w:jc w:val="both"/>
        <w:rPr>
          <w:rFonts w:ascii="Calibri" w:hAnsi="Calibri" w:cs="Times New Roman"/>
          <w:color w:val="000000" w:themeColor="text1"/>
        </w:rPr>
      </w:pPr>
      <w:r w:rsidRPr="00053DB5">
        <w:rPr>
          <w:rFonts w:ascii="Calibri" w:hAnsi="Calibri" w:cs="Times New Roman"/>
          <w:color w:val="000000" w:themeColor="text1"/>
        </w:rPr>
        <w:lastRenderedPageBreak/>
        <w:t>The raw data suggests that the Prometheus NT.48 instrument generally generates a T</w:t>
      </w:r>
      <w:r w:rsidRPr="00053DB5">
        <w:rPr>
          <w:rFonts w:ascii="Calibri" w:hAnsi="Calibri" w:cs="Times New Roman"/>
          <w:color w:val="000000" w:themeColor="text1"/>
          <w:vertAlign w:val="subscript"/>
        </w:rPr>
        <w:t>m</w:t>
      </w:r>
      <w:r w:rsidRPr="00053DB5">
        <w:rPr>
          <w:rFonts w:ascii="Calibri" w:hAnsi="Calibri" w:cs="Times New Roman"/>
          <w:color w:val="000000" w:themeColor="text1"/>
        </w:rPr>
        <w:t xml:space="preserve"> value higher than that of the 7500 FAST </w:t>
      </w:r>
      <w:proofErr w:type="gramStart"/>
      <w:r w:rsidRPr="00053DB5">
        <w:rPr>
          <w:rFonts w:ascii="Calibri" w:hAnsi="Calibri" w:cs="Times New Roman"/>
          <w:color w:val="000000" w:themeColor="text1"/>
        </w:rPr>
        <w:t>machine</w:t>
      </w:r>
      <w:proofErr w:type="gramEnd"/>
      <w:r w:rsidRPr="00053DB5">
        <w:rPr>
          <w:rFonts w:ascii="Calibri" w:hAnsi="Calibri" w:cs="Times New Roman"/>
          <w:color w:val="000000" w:themeColor="text1"/>
        </w:rPr>
        <w:t xml:space="preserve">. Looking more closely at the differences between the two data collections, when outliers are discounted (highlighted in red in </w:t>
      </w:r>
      <w:r w:rsidR="007A3739">
        <w:rPr>
          <w:rFonts w:ascii="Calibri" w:hAnsi="Calibri" w:cs="Times New Roman"/>
          <w:color w:val="000000" w:themeColor="text1"/>
        </w:rPr>
        <w:fldChar w:fldCharType="begin"/>
      </w:r>
      <w:r w:rsidR="007A3739">
        <w:rPr>
          <w:rFonts w:ascii="Calibri" w:hAnsi="Calibri" w:cs="Times New Roman"/>
          <w:color w:val="000000" w:themeColor="text1"/>
        </w:rPr>
        <w:instrText xml:space="preserve"> REF _Ref490216452 </w:instrText>
      </w:r>
      <w:r w:rsidR="007A3739">
        <w:rPr>
          <w:rFonts w:ascii="Calibri" w:hAnsi="Calibri" w:cs="Times New Roman"/>
          <w:color w:val="000000" w:themeColor="text1"/>
        </w:rPr>
        <w:fldChar w:fldCharType="separate"/>
      </w:r>
      <w:r w:rsidR="006024A1" w:rsidRPr="00F12295">
        <w:rPr>
          <w:b/>
        </w:rPr>
        <w:t xml:space="preserve">Table </w:t>
      </w:r>
      <w:r w:rsidR="006024A1">
        <w:rPr>
          <w:b/>
          <w:noProof/>
        </w:rPr>
        <w:t>9</w:t>
      </w:r>
      <w:r w:rsidR="007A3739">
        <w:rPr>
          <w:rFonts w:ascii="Calibri" w:hAnsi="Calibri" w:cs="Times New Roman"/>
          <w:color w:val="000000" w:themeColor="text1"/>
        </w:rPr>
        <w:fldChar w:fldCharType="end"/>
      </w:r>
      <w:r w:rsidRPr="00053DB5">
        <w:rPr>
          <w:rFonts w:ascii="Calibri" w:hAnsi="Calibri" w:cs="Times New Roman"/>
          <w:color w:val="000000" w:themeColor="text1"/>
        </w:rPr>
        <w:t>) then the difference in calculated T</w:t>
      </w:r>
      <w:r w:rsidRPr="00053DB5">
        <w:rPr>
          <w:rFonts w:ascii="Calibri" w:hAnsi="Calibri" w:cs="Times New Roman"/>
          <w:color w:val="000000" w:themeColor="text1"/>
          <w:vertAlign w:val="subscript"/>
        </w:rPr>
        <w:t>m</w:t>
      </w:r>
      <w:r w:rsidRPr="00053DB5">
        <w:rPr>
          <w:rFonts w:ascii="Calibri" w:hAnsi="Calibri" w:cs="Times New Roman"/>
          <w:color w:val="000000" w:themeColor="text1"/>
        </w:rPr>
        <w:t xml:space="preserve"> values ranges from ±0.1-8.6˚C, with the average difference in T</w:t>
      </w:r>
      <w:r w:rsidRPr="00053DB5">
        <w:rPr>
          <w:rFonts w:ascii="Calibri" w:hAnsi="Calibri" w:cs="Times New Roman"/>
          <w:color w:val="000000" w:themeColor="text1"/>
          <w:vertAlign w:val="subscript"/>
        </w:rPr>
        <w:t>m</w:t>
      </w:r>
      <w:r w:rsidRPr="00053DB5">
        <w:rPr>
          <w:rFonts w:ascii="Calibri" w:hAnsi="Calibri" w:cs="Times New Roman"/>
          <w:color w:val="000000" w:themeColor="text1"/>
        </w:rPr>
        <w:t xml:space="preserve"> being 2.9˚C. Excluding the two outliers, only seven out of 70 (10%) of the 7500 FAST T</w:t>
      </w:r>
      <w:r w:rsidRPr="00053DB5">
        <w:rPr>
          <w:rFonts w:ascii="Calibri" w:hAnsi="Calibri" w:cs="Times New Roman"/>
          <w:color w:val="000000" w:themeColor="text1"/>
          <w:vertAlign w:val="subscript"/>
        </w:rPr>
        <w:t>m</w:t>
      </w:r>
      <w:r w:rsidRPr="00053DB5">
        <w:rPr>
          <w:rFonts w:ascii="Calibri" w:hAnsi="Calibri" w:cs="Times New Roman"/>
          <w:color w:val="000000" w:themeColor="text1"/>
        </w:rPr>
        <w:t xml:space="preserve"> values are </w:t>
      </w:r>
      <w:r w:rsidR="002E5A65">
        <w:rPr>
          <w:rFonts w:ascii="Calibri" w:hAnsi="Calibri" w:cs="Times New Roman"/>
          <w:color w:val="000000" w:themeColor="text1"/>
        </w:rPr>
        <w:t>higher</w:t>
      </w:r>
      <w:r w:rsidRPr="00053DB5">
        <w:rPr>
          <w:rFonts w:ascii="Calibri" w:hAnsi="Calibri" w:cs="Times New Roman"/>
          <w:color w:val="000000" w:themeColor="text1"/>
        </w:rPr>
        <w:t xml:space="preserve"> than the Prometheus NT.48 T</w:t>
      </w:r>
      <w:r w:rsidRPr="00053DB5">
        <w:rPr>
          <w:rFonts w:ascii="Calibri" w:hAnsi="Calibri" w:cs="Times New Roman"/>
          <w:color w:val="000000" w:themeColor="text1"/>
          <w:vertAlign w:val="subscript"/>
        </w:rPr>
        <w:t>m</w:t>
      </w:r>
      <w:r w:rsidRPr="00053DB5">
        <w:rPr>
          <w:rFonts w:ascii="Calibri" w:hAnsi="Calibri" w:cs="Times New Roman"/>
          <w:color w:val="000000" w:themeColor="text1"/>
        </w:rPr>
        <w:t xml:space="preserve"> values. Therefore, there is a general trend that the Prometheus NT.48 machine records a higher T</w:t>
      </w:r>
      <w:r w:rsidRPr="00053DB5">
        <w:rPr>
          <w:rFonts w:ascii="Calibri" w:hAnsi="Calibri" w:cs="Times New Roman"/>
          <w:color w:val="000000" w:themeColor="text1"/>
          <w:vertAlign w:val="subscript"/>
        </w:rPr>
        <w:t>m</w:t>
      </w:r>
      <w:r w:rsidRPr="00053DB5">
        <w:rPr>
          <w:rFonts w:ascii="Calibri" w:hAnsi="Calibri" w:cs="Times New Roman"/>
          <w:color w:val="000000" w:themeColor="text1"/>
        </w:rPr>
        <w:t xml:space="preserve"> value than the 7500 FAST </w:t>
      </w:r>
      <w:proofErr w:type="gramStart"/>
      <w:r w:rsidRPr="00053DB5">
        <w:rPr>
          <w:rFonts w:ascii="Calibri" w:hAnsi="Calibri" w:cs="Times New Roman"/>
          <w:color w:val="000000" w:themeColor="text1"/>
        </w:rPr>
        <w:t>machine</w:t>
      </w:r>
      <w:proofErr w:type="gramEnd"/>
      <w:r w:rsidRPr="00053DB5">
        <w:rPr>
          <w:rFonts w:ascii="Calibri" w:hAnsi="Calibri" w:cs="Times New Roman"/>
          <w:color w:val="000000" w:themeColor="text1"/>
        </w:rPr>
        <w:t xml:space="preserve"> for the same sample of 2 mg/</w:t>
      </w:r>
      <w:r>
        <w:rPr>
          <w:rFonts w:ascii="Calibri" w:hAnsi="Calibri" w:cs="Times New Roman"/>
          <w:color w:val="000000" w:themeColor="text1"/>
        </w:rPr>
        <w:t>mL</w:t>
      </w:r>
      <w:r w:rsidRPr="00053DB5">
        <w:rPr>
          <w:rFonts w:ascii="Calibri" w:hAnsi="Calibri" w:cs="Times New Roman"/>
          <w:color w:val="000000" w:themeColor="text1"/>
        </w:rPr>
        <w:t xml:space="preserve"> HEWL in water.</w:t>
      </w:r>
    </w:p>
    <w:p w14:paraId="68A41E7B" w14:textId="77777777" w:rsidR="005A3F73" w:rsidRPr="00053DB5" w:rsidRDefault="005A3F73" w:rsidP="005A3F73">
      <w:pPr>
        <w:widowControl w:val="0"/>
        <w:autoSpaceDE w:val="0"/>
        <w:autoSpaceDN w:val="0"/>
        <w:adjustRightInd w:val="0"/>
        <w:spacing w:after="240" w:line="360" w:lineRule="auto"/>
        <w:contextualSpacing/>
        <w:jc w:val="both"/>
        <w:rPr>
          <w:rFonts w:ascii="Calibri" w:hAnsi="Calibri" w:cs="Times New Roman"/>
          <w:color w:val="000000" w:themeColor="text1"/>
        </w:rPr>
      </w:pPr>
    </w:p>
    <w:p w14:paraId="7B325568" w14:textId="77777777" w:rsidR="005A3F73" w:rsidRPr="00053DB5" w:rsidRDefault="005A3F73" w:rsidP="005A3F73">
      <w:pPr>
        <w:widowControl w:val="0"/>
        <w:autoSpaceDE w:val="0"/>
        <w:autoSpaceDN w:val="0"/>
        <w:adjustRightInd w:val="0"/>
        <w:spacing w:after="240" w:line="360" w:lineRule="auto"/>
        <w:contextualSpacing/>
        <w:jc w:val="both"/>
        <w:rPr>
          <w:rFonts w:ascii="Calibri" w:hAnsi="Calibri" w:cs="Times New Roman"/>
          <w:color w:val="000000" w:themeColor="text1"/>
        </w:rPr>
      </w:pPr>
      <w:r w:rsidRPr="00053DB5">
        <w:rPr>
          <w:rFonts w:ascii="Calibri" w:hAnsi="Calibri" w:cs="Times New Roman"/>
          <w:color w:val="000000" w:themeColor="text1"/>
        </w:rPr>
        <w:t>The outliers are discounted from the data analysis as, with no experimental repeats, it is assumed that they are due to experimental errors such as the capillaries not filling properly or the presence of bubbles in the capillaries.</w:t>
      </w:r>
    </w:p>
    <w:p w14:paraId="5503793B" w14:textId="77777777" w:rsidR="005A3F73" w:rsidRPr="00053DB5" w:rsidRDefault="005A3F73" w:rsidP="005A3F73">
      <w:pPr>
        <w:widowControl w:val="0"/>
        <w:autoSpaceDE w:val="0"/>
        <w:autoSpaceDN w:val="0"/>
        <w:adjustRightInd w:val="0"/>
        <w:spacing w:after="240" w:line="360" w:lineRule="auto"/>
        <w:contextualSpacing/>
        <w:jc w:val="both"/>
        <w:rPr>
          <w:rFonts w:ascii="Calibri" w:hAnsi="Calibri" w:cs="Times New Roman"/>
          <w:color w:val="000000" w:themeColor="text1"/>
        </w:rPr>
      </w:pPr>
    </w:p>
    <w:p w14:paraId="014EAF6B" w14:textId="00DD549F" w:rsidR="005A3F73" w:rsidRPr="00053DB5" w:rsidRDefault="005A3F73" w:rsidP="005A3F73">
      <w:pPr>
        <w:widowControl w:val="0"/>
        <w:autoSpaceDE w:val="0"/>
        <w:autoSpaceDN w:val="0"/>
        <w:adjustRightInd w:val="0"/>
        <w:spacing w:after="240" w:line="360" w:lineRule="auto"/>
        <w:contextualSpacing/>
        <w:jc w:val="both"/>
        <w:rPr>
          <w:rFonts w:ascii="Calibri" w:hAnsi="Calibri" w:cs="Times New Roman"/>
          <w:color w:val="000000" w:themeColor="text1"/>
        </w:rPr>
      </w:pPr>
      <w:r w:rsidRPr="00053DB5">
        <w:rPr>
          <w:rFonts w:ascii="Calibri" w:hAnsi="Calibri" w:cs="Times New Roman"/>
          <w:color w:val="000000" w:themeColor="text1"/>
        </w:rPr>
        <w:t>With one method using a fluorescent dye and the other measuring intrinsic protein fluorescence, differences in the calculated T</w:t>
      </w:r>
      <w:r w:rsidRPr="00053DB5">
        <w:rPr>
          <w:rFonts w:ascii="Calibri" w:hAnsi="Calibri" w:cs="Times New Roman"/>
          <w:color w:val="000000" w:themeColor="text1"/>
          <w:vertAlign w:val="subscript"/>
        </w:rPr>
        <w:t>m</w:t>
      </w:r>
      <w:r w:rsidRPr="00053DB5">
        <w:rPr>
          <w:rFonts w:ascii="Calibri" w:hAnsi="Calibri" w:cs="Times New Roman"/>
          <w:color w:val="000000" w:themeColor="text1"/>
        </w:rPr>
        <w:t xml:space="preserve"> values are certainly to be expected. The pattern of a higher T</w:t>
      </w:r>
      <w:r w:rsidRPr="00053DB5">
        <w:rPr>
          <w:rFonts w:ascii="Calibri" w:hAnsi="Calibri" w:cs="Times New Roman"/>
          <w:color w:val="000000" w:themeColor="text1"/>
          <w:vertAlign w:val="subscript"/>
        </w:rPr>
        <w:t>m</w:t>
      </w:r>
      <w:r w:rsidRPr="00053DB5">
        <w:rPr>
          <w:rFonts w:ascii="Calibri" w:hAnsi="Calibri" w:cs="Times New Roman"/>
          <w:color w:val="000000" w:themeColor="text1"/>
        </w:rPr>
        <w:t xml:space="preserve"> being generated by the Prometheus NT.48 machine can be explained by intrinsic protein fluorescence simply occurring later in the unfolding process than SYPRO Orange binding to hydrophobic regions. </w:t>
      </w:r>
      <w:r w:rsidR="006D7DC5">
        <w:rPr>
          <w:rFonts w:ascii="Calibri" w:hAnsi="Calibri" w:cs="Times New Roman"/>
          <w:color w:val="000000" w:themeColor="text1"/>
        </w:rPr>
        <w:fldChar w:fldCharType="begin"/>
      </w:r>
      <w:r w:rsidR="006D7DC5">
        <w:rPr>
          <w:rFonts w:ascii="Calibri" w:hAnsi="Calibri" w:cs="Times New Roman"/>
          <w:color w:val="000000" w:themeColor="text1"/>
        </w:rPr>
        <w:instrText xml:space="preserve"> REF _Ref490216140 \h </w:instrText>
      </w:r>
      <w:r w:rsidR="006D7DC5">
        <w:rPr>
          <w:rFonts w:ascii="Calibri" w:hAnsi="Calibri" w:cs="Times New Roman"/>
          <w:color w:val="000000" w:themeColor="text1"/>
        </w:rPr>
      </w:r>
      <w:r w:rsidR="006D7DC5">
        <w:rPr>
          <w:rFonts w:ascii="Calibri" w:hAnsi="Calibri" w:cs="Times New Roman"/>
          <w:color w:val="000000" w:themeColor="text1"/>
        </w:rPr>
        <w:fldChar w:fldCharType="separate"/>
      </w:r>
      <w:r w:rsidR="006024A1" w:rsidRPr="001249C4">
        <w:rPr>
          <w:b/>
        </w:rPr>
        <w:t xml:space="preserve">Figure </w:t>
      </w:r>
      <w:r w:rsidR="006024A1">
        <w:rPr>
          <w:b/>
          <w:noProof/>
        </w:rPr>
        <w:t>24</w:t>
      </w:r>
      <w:r w:rsidR="006D7DC5">
        <w:rPr>
          <w:rFonts w:ascii="Calibri" w:hAnsi="Calibri" w:cs="Times New Roman"/>
          <w:color w:val="000000" w:themeColor="text1"/>
        </w:rPr>
        <w:fldChar w:fldCharType="end"/>
      </w:r>
      <w:r w:rsidRPr="00053DB5">
        <w:rPr>
          <w:rFonts w:ascii="Calibri" w:hAnsi="Calibri" w:cs="Times New Roman"/>
          <w:color w:val="000000" w:themeColor="text1"/>
        </w:rPr>
        <w:t xml:space="preserve"> shows the melting curves for A1 of the Salt Screen, produced using raw data from both instruments. The shapes of the curves show that hydrophobic regions are exposed, triggering SYPRO Orange fluorescence, before the intrinsic fluorescence is detected. Looking at the graph in </w:t>
      </w:r>
      <w:r w:rsidR="00E761EF">
        <w:rPr>
          <w:rFonts w:ascii="Calibri" w:hAnsi="Calibri" w:cs="Times New Roman"/>
          <w:color w:val="000000" w:themeColor="text1"/>
        </w:rPr>
        <w:fldChar w:fldCharType="begin"/>
      </w:r>
      <w:r w:rsidR="00E761EF">
        <w:rPr>
          <w:rFonts w:ascii="Calibri" w:hAnsi="Calibri" w:cs="Times New Roman"/>
          <w:color w:val="000000" w:themeColor="text1"/>
        </w:rPr>
        <w:instrText xml:space="preserve"> REF _Ref490216140 \h </w:instrText>
      </w:r>
      <w:r w:rsidR="00E761EF">
        <w:rPr>
          <w:rFonts w:ascii="Calibri" w:hAnsi="Calibri" w:cs="Times New Roman"/>
          <w:color w:val="000000" w:themeColor="text1"/>
        </w:rPr>
      </w:r>
      <w:r w:rsidR="00E761EF">
        <w:rPr>
          <w:rFonts w:ascii="Calibri" w:hAnsi="Calibri" w:cs="Times New Roman"/>
          <w:color w:val="000000" w:themeColor="text1"/>
        </w:rPr>
        <w:fldChar w:fldCharType="separate"/>
      </w:r>
      <w:r w:rsidR="006024A1" w:rsidRPr="001249C4">
        <w:rPr>
          <w:b/>
        </w:rPr>
        <w:t xml:space="preserve">Figure </w:t>
      </w:r>
      <w:r w:rsidR="006024A1">
        <w:rPr>
          <w:b/>
          <w:noProof/>
        </w:rPr>
        <w:t>24</w:t>
      </w:r>
      <w:r w:rsidR="00E761EF">
        <w:rPr>
          <w:rFonts w:ascii="Calibri" w:hAnsi="Calibri" w:cs="Times New Roman"/>
          <w:color w:val="000000" w:themeColor="text1"/>
        </w:rPr>
        <w:fldChar w:fldCharType="end"/>
      </w:r>
      <w:r w:rsidRPr="00053DB5">
        <w:rPr>
          <w:rFonts w:ascii="Calibri" w:hAnsi="Calibri" w:cs="Times New Roman"/>
          <w:color w:val="000000" w:themeColor="text1"/>
        </w:rPr>
        <w:t>, it is clear that the onset of protein melting occurs at a higher temperature in the dye-free method. Given that SPYRO Orange and intrinsic protein fluorescence are both proxies for protein melting, a protein sample will generally show greater thermal s</w:t>
      </w:r>
      <w:r>
        <w:rPr>
          <w:rFonts w:ascii="Calibri" w:hAnsi="Calibri" w:cs="Times New Roman"/>
          <w:color w:val="000000" w:themeColor="text1"/>
        </w:rPr>
        <w:t>tability in the dye-free assay.</w:t>
      </w:r>
    </w:p>
    <w:p w14:paraId="671F3E7F" w14:textId="47C7196D" w:rsidR="005A3F73" w:rsidRPr="00053DB5" w:rsidRDefault="00464620" w:rsidP="005A3F73">
      <w:pPr>
        <w:widowControl w:val="0"/>
        <w:autoSpaceDE w:val="0"/>
        <w:autoSpaceDN w:val="0"/>
        <w:adjustRightInd w:val="0"/>
        <w:spacing w:after="240" w:line="360" w:lineRule="auto"/>
        <w:contextualSpacing/>
        <w:jc w:val="both"/>
        <w:rPr>
          <w:rFonts w:ascii="Calibri" w:hAnsi="Calibri" w:cs="Times New Roman"/>
          <w:color w:val="000000" w:themeColor="text1"/>
        </w:rPr>
      </w:pPr>
      <w:r>
        <w:rPr>
          <w:noProof/>
          <w:lang w:eastAsia="en-GB"/>
        </w:rPr>
        <w:lastRenderedPageBreak/>
        <mc:AlternateContent>
          <mc:Choice Requires="wps">
            <w:drawing>
              <wp:anchor distT="0" distB="0" distL="114300" distR="114300" simplePos="0" relativeHeight="251784192" behindDoc="0" locked="0" layoutInCell="1" allowOverlap="1" wp14:anchorId="2E5F9B46" wp14:editId="1EF43140">
                <wp:simplePos x="0" y="0"/>
                <wp:positionH relativeFrom="column">
                  <wp:posOffset>4445</wp:posOffset>
                </wp:positionH>
                <wp:positionV relativeFrom="paragraph">
                  <wp:posOffset>3948430</wp:posOffset>
                </wp:positionV>
                <wp:extent cx="5497195" cy="747395"/>
                <wp:effectExtent l="0" t="0" r="8255" b="18415"/>
                <wp:wrapTopAndBottom/>
                <wp:docPr id="232" name="Text Box 232"/>
                <wp:cNvGraphicFramePr/>
                <a:graphic xmlns:a="http://schemas.openxmlformats.org/drawingml/2006/main">
                  <a:graphicData uri="http://schemas.microsoft.com/office/word/2010/wordprocessingShape">
                    <wps:wsp>
                      <wps:cNvSpPr txBox="1"/>
                      <wps:spPr>
                        <a:xfrm>
                          <a:off x="0" y="0"/>
                          <a:ext cx="5497195" cy="747395"/>
                        </a:xfrm>
                        <a:prstGeom prst="rect">
                          <a:avLst/>
                        </a:prstGeom>
                        <a:solidFill>
                          <a:prstClr val="white"/>
                        </a:solidFill>
                        <a:ln>
                          <a:noFill/>
                        </a:ln>
                      </wps:spPr>
                      <wps:txbx>
                        <w:txbxContent>
                          <w:p w14:paraId="68946E03" w14:textId="0F0370FC" w:rsidR="006933C7" w:rsidRPr="001249C4" w:rsidRDefault="006933C7" w:rsidP="001249C4">
                            <w:pPr>
                              <w:pStyle w:val="Caption"/>
                            </w:pPr>
                            <w:bookmarkStart w:id="245" w:name="_Ref490216140"/>
                            <w:bookmarkStart w:id="246" w:name="_Toc490225050"/>
                            <w:bookmarkStart w:id="247" w:name="_Toc490225079"/>
                            <w:bookmarkStart w:id="248" w:name="_Toc490635978"/>
                            <w:r w:rsidRPr="001249C4">
                              <w:rPr>
                                <w:b/>
                              </w:rPr>
                              <w:t xml:space="preserve">Figure </w:t>
                            </w:r>
                            <w:r w:rsidRPr="001249C4">
                              <w:rPr>
                                <w:b/>
                              </w:rPr>
                              <w:fldChar w:fldCharType="begin"/>
                            </w:r>
                            <w:r w:rsidRPr="001249C4">
                              <w:rPr>
                                <w:b/>
                              </w:rPr>
                              <w:instrText xml:space="preserve"> SEQ Figure \* ARABIC </w:instrText>
                            </w:r>
                            <w:r w:rsidRPr="001249C4">
                              <w:rPr>
                                <w:b/>
                              </w:rPr>
                              <w:fldChar w:fldCharType="separate"/>
                            </w:r>
                            <w:r>
                              <w:rPr>
                                <w:b/>
                                <w:noProof/>
                              </w:rPr>
                              <w:t>24</w:t>
                            </w:r>
                            <w:r w:rsidRPr="001249C4">
                              <w:rPr>
                                <w:b/>
                              </w:rPr>
                              <w:fldChar w:fldCharType="end"/>
                            </w:r>
                            <w:bookmarkEnd w:id="245"/>
                            <w:r w:rsidRPr="001249C4">
                              <w:rPr>
                                <w:b/>
                              </w:rPr>
                              <w:t>:</w:t>
                            </w:r>
                            <w:r w:rsidRPr="001249C4">
                              <w:t xml:space="preserve"> </w:t>
                            </w:r>
                            <w:r>
                              <w:t>Graph comparing</w:t>
                            </w:r>
                            <w:r w:rsidRPr="001249C4">
                              <w:t xml:space="preserve"> the curves produced using the raw data generated by both the 7500 FAST and Prometheus NT.48 machines. 7500 FAST data </w:t>
                            </w:r>
                            <w:proofErr w:type="gramStart"/>
                            <w:r w:rsidRPr="001249C4">
                              <w:t>is</w:t>
                            </w:r>
                            <w:proofErr w:type="gramEnd"/>
                            <w:r w:rsidRPr="001249C4">
                              <w:t xml:space="preserve"> coloured orange and Prometheus NT.48 is coloured purple. The two curves have separate </w:t>
                            </w:r>
                            <w:r w:rsidRPr="001249C4">
                              <w:rPr>
                                <w:i/>
                              </w:rPr>
                              <w:t>y</w:t>
                            </w:r>
                            <w:r w:rsidRPr="001249C4">
                              <w:t xml:space="preserve"> axis due to the intrinsic protein fluorescence being calculated as a ratio of fluorescence at both 350 nm and 330 nm.</w:t>
                            </w:r>
                            <w:bookmarkEnd w:id="246"/>
                            <w:bookmarkEnd w:id="247"/>
                            <w:bookmarkEnd w:id="24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E5F9B46" id="Text Box 232" o:spid="_x0000_s1108" type="#_x0000_t202" style="position:absolute;left:0;text-align:left;margin-left:.35pt;margin-top:310.9pt;width:432.85pt;height:58.85pt;z-index:251784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" stroked="f">
                <v:textbox style="mso-fit-shape-to-text:t" inset="0,0,0,0">
                  <w:txbxContent>
                    <w:p w14:paraId="68946E03" w14:textId="0F0370FC" w:rsidR="006933C7" w:rsidRPr="001249C4" w:rsidRDefault="006933C7" w:rsidP="001249C4">
                      <w:pPr>
                        <w:pStyle w:val="Caption"/>
                      </w:pPr>
                      <w:bookmarkStart w:id="249" w:name="_Ref490216140"/>
                      <w:bookmarkStart w:id="250" w:name="_Toc490225050"/>
                      <w:bookmarkStart w:id="251" w:name="_Toc490225079"/>
                      <w:bookmarkStart w:id="252" w:name="_Toc490635978"/>
                      <w:r w:rsidRPr="001249C4">
                        <w:rPr>
                          <w:b/>
                        </w:rPr>
                        <w:t xml:space="preserve">Figure </w:t>
                      </w:r>
                      <w:r w:rsidRPr="001249C4">
                        <w:rPr>
                          <w:b/>
                        </w:rPr>
                        <w:fldChar w:fldCharType="begin"/>
                      </w:r>
                      <w:r w:rsidRPr="001249C4">
                        <w:rPr>
                          <w:b/>
                        </w:rPr>
                        <w:instrText xml:space="preserve"> SEQ Figure \* ARABIC </w:instrText>
                      </w:r>
                      <w:r w:rsidRPr="001249C4">
                        <w:rPr>
                          <w:b/>
                        </w:rPr>
                        <w:fldChar w:fldCharType="separate"/>
                      </w:r>
                      <w:r>
                        <w:rPr>
                          <w:b/>
                          <w:noProof/>
                        </w:rPr>
                        <w:t>24</w:t>
                      </w:r>
                      <w:r w:rsidRPr="001249C4">
                        <w:rPr>
                          <w:b/>
                        </w:rPr>
                        <w:fldChar w:fldCharType="end"/>
                      </w:r>
                      <w:bookmarkEnd w:id="249"/>
                      <w:r w:rsidRPr="001249C4">
                        <w:rPr>
                          <w:b/>
                        </w:rPr>
                        <w:t>:</w:t>
                      </w:r>
                      <w:r w:rsidRPr="001249C4">
                        <w:t xml:space="preserve"> </w:t>
                      </w:r>
                      <w:r>
                        <w:t>Graph comparing</w:t>
                      </w:r>
                      <w:r w:rsidRPr="001249C4">
                        <w:t xml:space="preserve"> the curves produced using the raw data generated by both the 7500 FAST and Prometheus NT.48 machines. 7500 FAST data </w:t>
                      </w:r>
                      <w:proofErr w:type="gramStart"/>
                      <w:r w:rsidRPr="001249C4">
                        <w:t>is</w:t>
                      </w:r>
                      <w:proofErr w:type="gramEnd"/>
                      <w:r w:rsidRPr="001249C4">
                        <w:t xml:space="preserve"> coloured orange and Prometheus NT.48 is coloured purple. The two curves have separate </w:t>
                      </w:r>
                      <w:r w:rsidRPr="001249C4">
                        <w:rPr>
                          <w:i/>
                        </w:rPr>
                        <w:t>y</w:t>
                      </w:r>
                      <w:r w:rsidRPr="001249C4">
                        <w:t xml:space="preserve"> axis due to the intrinsic protein fluorescence being calculated as a ratio of fluorescence at both 350 nm and 330 nm.</w:t>
                      </w:r>
                      <w:bookmarkEnd w:id="250"/>
                      <w:bookmarkEnd w:id="251"/>
                      <w:bookmarkEnd w:id="252"/>
                    </w:p>
                  </w:txbxContent>
                </v:textbox>
                <w10:wrap type="topAndBottom"/>
              </v:shape>
            </w:pict>
          </mc:Fallback>
        </mc:AlternateContent>
      </w:r>
      <w:r w:rsidR="005A3F73" w:rsidRPr="00053DB5">
        <w:rPr>
          <w:rFonts w:ascii="Calibri" w:hAnsi="Calibri" w:cs="Times New Roman"/>
          <w:noProof/>
          <w:color w:val="000000" w:themeColor="text1"/>
          <w:lang w:eastAsia="en-GB"/>
        </w:rPr>
        <w:drawing>
          <wp:anchor distT="0" distB="0" distL="114300" distR="114300" simplePos="0" relativeHeight="251740160" behindDoc="0" locked="0" layoutInCell="1" allowOverlap="1" wp14:anchorId="2EFC3522" wp14:editId="1C8F34EB">
            <wp:simplePos x="0" y="0"/>
            <wp:positionH relativeFrom="column">
              <wp:posOffset>4445</wp:posOffset>
            </wp:positionH>
            <wp:positionV relativeFrom="paragraph">
              <wp:posOffset>0</wp:posOffset>
            </wp:positionV>
            <wp:extent cx="5497195" cy="3891280"/>
            <wp:effectExtent l="0" t="0" r="0" b="0"/>
            <wp:wrapTopAndBottom/>
            <wp:docPr id="159" name="Picture 159" descr="../../../../../../Pictures/Curves%20Compa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s/Curves%20Compari"/>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497195" cy="38912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AD6F2B" w14:textId="06143D25" w:rsidR="005A3F73" w:rsidRPr="00053DB5" w:rsidRDefault="005A3F73" w:rsidP="005A3F73">
      <w:pPr>
        <w:widowControl w:val="0"/>
        <w:autoSpaceDE w:val="0"/>
        <w:autoSpaceDN w:val="0"/>
        <w:adjustRightInd w:val="0"/>
        <w:spacing w:after="240" w:line="360" w:lineRule="auto"/>
        <w:contextualSpacing/>
        <w:jc w:val="both"/>
        <w:rPr>
          <w:rFonts w:ascii="Calibri" w:hAnsi="Calibri" w:cs="Times New Roman"/>
          <w:color w:val="000000" w:themeColor="text1"/>
        </w:rPr>
      </w:pPr>
      <w:r w:rsidRPr="00053DB5">
        <w:rPr>
          <w:rFonts w:ascii="Calibri" w:hAnsi="Calibri" w:cs="Times New Roman"/>
          <w:color w:val="000000" w:themeColor="text1"/>
        </w:rPr>
        <w:t xml:space="preserve">It is worth noting that, from the curves in </w:t>
      </w:r>
      <w:r w:rsidR="00296546">
        <w:rPr>
          <w:rFonts w:ascii="Calibri" w:hAnsi="Calibri" w:cs="Times New Roman"/>
          <w:color w:val="000000" w:themeColor="text1"/>
        </w:rPr>
        <w:fldChar w:fldCharType="begin"/>
      </w:r>
      <w:r w:rsidR="00296546">
        <w:rPr>
          <w:rFonts w:ascii="Calibri" w:hAnsi="Calibri" w:cs="Times New Roman"/>
          <w:color w:val="000000" w:themeColor="text1"/>
        </w:rPr>
        <w:instrText xml:space="preserve"> REF _Ref490216140 \h </w:instrText>
      </w:r>
      <w:r w:rsidR="00296546">
        <w:rPr>
          <w:rFonts w:ascii="Calibri" w:hAnsi="Calibri" w:cs="Times New Roman"/>
          <w:color w:val="000000" w:themeColor="text1"/>
        </w:rPr>
      </w:r>
      <w:r w:rsidR="00296546">
        <w:rPr>
          <w:rFonts w:ascii="Calibri" w:hAnsi="Calibri" w:cs="Times New Roman"/>
          <w:color w:val="000000" w:themeColor="text1"/>
        </w:rPr>
        <w:fldChar w:fldCharType="separate"/>
      </w:r>
      <w:r w:rsidR="006024A1" w:rsidRPr="001249C4">
        <w:rPr>
          <w:b/>
        </w:rPr>
        <w:t xml:space="preserve">Figure </w:t>
      </w:r>
      <w:r w:rsidR="006024A1">
        <w:rPr>
          <w:b/>
          <w:noProof/>
        </w:rPr>
        <w:t>24</w:t>
      </w:r>
      <w:r w:rsidR="00296546">
        <w:rPr>
          <w:rFonts w:ascii="Calibri" w:hAnsi="Calibri" w:cs="Times New Roman"/>
          <w:color w:val="000000" w:themeColor="text1"/>
        </w:rPr>
        <w:fldChar w:fldCharType="end"/>
      </w:r>
      <w:r w:rsidRPr="00053DB5">
        <w:rPr>
          <w:rFonts w:ascii="Calibri" w:hAnsi="Calibri" w:cs="Times New Roman"/>
          <w:color w:val="000000" w:themeColor="text1"/>
        </w:rPr>
        <w:t xml:space="preserve">, the Prometheus NT.48 machine collects more data points per assay as fluorescence is measured every three seconds throughout the assay. Furthermore, the intrinsic protein fluorescence reaches a maximum and levels out as once the protein is unfolded intrinsic protein fluorescence will continue to be detected. Comparably, the SYPRO Orange fluorescence peaks and subsequently decreases due to protein aggregation and dye dissociation at high temperatures. </w:t>
      </w:r>
    </w:p>
    <w:p w14:paraId="7C8EA713" w14:textId="77777777" w:rsidR="005A3F73" w:rsidRPr="00053DB5" w:rsidRDefault="005A3F73" w:rsidP="005A3F73">
      <w:pPr>
        <w:widowControl w:val="0"/>
        <w:autoSpaceDE w:val="0"/>
        <w:autoSpaceDN w:val="0"/>
        <w:adjustRightInd w:val="0"/>
        <w:spacing w:after="240" w:line="360" w:lineRule="auto"/>
        <w:contextualSpacing/>
        <w:jc w:val="both"/>
        <w:rPr>
          <w:rFonts w:ascii="Calibri" w:hAnsi="Calibri" w:cs="Times New Roman"/>
          <w:color w:val="000000" w:themeColor="text1"/>
        </w:rPr>
      </w:pPr>
    </w:p>
    <w:p w14:paraId="07AC77AC" w14:textId="77777777" w:rsidR="005A3F73" w:rsidRPr="00053DB5" w:rsidRDefault="005A3F73" w:rsidP="005A3F73">
      <w:pPr>
        <w:widowControl w:val="0"/>
        <w:autoSpaceDE w:val="0"/>
        <w:autoSpaceDN w:val="0"/>
        <w:adjustRightInd w:val="0"/>
        <w:spacing w:after="240" w:line="360" w:lineRule="auto"/>
        <w:contextualSpacing/>
        <w:jc w:val="both"/>
        <w:rPr>
          <w:rFonts w:ascii="Calibri" w:hAnsi="Calibri" w:cs="Times New Roman"/>
          <w:color w:val="000000" w:themeColor="text1"/>
        </w:rPr>
      </w:pPr>
      <w:r w:rsidRPr="00053DB5">
        <w:rPr>
          <w:rFonts w:ascii="Calibri" w:hAnsi="Calibri" w:cs="Times New Roman"/>
          <w:color w:val="000000" w:themeColor="text1"/>
        </w:rPr>
        <w:t xml:space="preserve">Overall the results from the preliminary Prometheus NT.48 experiments are encouraging and show that the standard TSA protocol described in </w:t>
      </w:r>
      <w:r w:rsidRPr="001C221B">
        <w:rPr>
          <w:rFonts w:ascii="Calibri" w:hAnsi="Calibri" w:cs="Times New Roman"/>
          <w:b/>
          <w:color w:val="000000" w:themeColor="text1"/>
        </w:rPr>
        <w:t>Section 1.2.2.</w:t>
      </w:r>
      <w:r w:rsidRPr="00053DB5">
        <w:rPr>
          <w:rFonts w:ascii="Calibri" w:hAnsi="Calibri" w:cs="Times New Roman"/>
          <w:color w:val="000000" w:themeColor="text1"/>
        </w:rPr>
        <w:t xml:space="preserve"> can be applied to other machines and data can be successfully collected and interpreted in more than one way. </w:t>
      </w:r>
    </w:p>
    <w:p w14:paraId="7E77A705" w14:textId="77777777" w:rsidR="005A3F73" w:rsidRPr="00053DB5" w:rsidRDefault="005A3F73" w:rsidP="005A3F73">
      <w:pPr>
        <w:widowControl w:val="0"/>
        <w:autoSpaceDE w:val="0"/>
        <w:autoSpaceDN w:val="0"/>
        <w:adjustRightInd w:val="0"/>
        <w:spacing w:after="240" w:line="360" w:lineRule="auto"/>
        <w:contextualSpacing/>
        <w:jc w:val="both"/>
        <w:rPr>
          <w:rFonts w:ascii="Calibri" w:hAnsi="Calibri" w:cs="Times New Roman"/>
          <w:color w:val="000000" w:themeColor="text1"/>
        </w:rPr>
      </w:pPr>
    </w:p>
    <w:p w14:paraId="4F4F6B18" w14:textId="77777777" w:rsidR="005A3F73" w:rsidRPr="00053DB5" w:rsidRDefault="005A3F73" w:rsidP="00E64968">
      <w:pPr>
        <w:pStyle w:val="ThesisHeading4"/>
        <w:outlineLvl w:val="0"/>
      </w:pPr>
      <w:bookmarkStart w:id="253" w:name="_Toc490317501"/>
      <w:r w:rsidRPr="00053DB5">
        <w:lastRenderedPageBreak/>
        <w:t>1.3.9.2. Advantages and Disadvantages of the Prometheus NT.48 Machine</w:t>
      </w:r>
      <w:bookmarkEnd w:id="253"/>
    </w:p>
    <w:p w14:paraId="34CC505C" w14:textId="77777777" w:rsidR="005A3F73" w:rsidRPr="00053DB5" w:rsidRDefault="005A3F73" w:rsidP="005A3F73">
      <w:pPr>
        <w:widowControl w:val="0"/>
        <w:autoSpaceDE w:val="0"/>
        <w:autoSpaceDN w:val="0"/>
        <w:adjustRightInd w:val="0"/>
        <w:spacing w:after="240" w:line="360" w:lineRule="auto"/>
        <w:contextualSpacing/>
        <w:jc w:val="both"/>
        <w:rPr>
          <w:rFonts w:ascii="Calibri" w:hAnsi="Calibri" w:cs="Times New Roman"/>
          <w:color w:val="000000" w:themeColor="text1"/>
        </w:rPr>
      </w:pPr>
    </w:p>
    <w:p w14:paraId="1D33AEB1" w14:textId="03C79D9C" w:rsidR="005A3F73" w:rsidRPr="00053DB5" w:rsidRDefault="005A3F73" w:rsidP="005A3F73">
      <w:pPr>
        <w:widowControl w:val="0"/>
        <w:autoSpaceDE w:val="0"/>
        <w:autoSpaceDN w:val="0"/>
        <w:adjustRightInd w:val="0"/>
        <w:spacing w:after="240" w:line="360" w:lineRule="auto"/>
        <w:contextualSpacing/>
        <w:jc w:val="both"/>
        <w:rPr>
          <w:rFonts w:ascii="Calibri" w:hAnsi="Calibri" w:cs="Times New Roman"/>
          <w:color w:val="000000" w:themeColor="text1"/>
        </w:rPr>
      </w:pPr>
      <w:r w:rsidRPr="00053DB5">
        <w:rPr>
          <w:rFonts w:ascii="Calibri" w:hAnsi="Calibri" w:cs="Times New Roman"/>
          <w:color w:val="000000"/>
        </w:rPr>
        <w:t>Generally, c</w:t>
      </w:r>
      <w:r w:rsidRPr="00053DB5">
        <w:rPr>
          <w:rFonts w:ascii="Calibri" w:hAnsi="Calibri" w:cs="Times New Roman"/>
          <w:color w:val="000000" w:themeColor="text1"/>
        </w:rPr>
        <w:t xml:space="preserve">ompared to the protocol in </w:t>
      </w:r>
      <w:r w:rsidRPr="001C221B">
        <w:rPr>
          <w:rFonts w:ascii="Calibri" w:hAnsi="Calibri" w:cs="Times New Roman"/>
          <w:b/>
          <w:color w:val="000000" w:themeColor="text1"/>
        </w:rPr>
        <w:t>Section 1.2.2.</w:t>
      </w:r>
      <w:r w:rsidRPr="00053DB5">
        <w:rPr>
          <w:rFonts w:ascii="Calibri" w:hAnsi="Calibri" w:cs="Times New Roman"/>
          <w:color w:val="000000" w:themeColor="text1"/>
        </w:rPr>
        <w:t xml:space="preserve">, the protocol for using the Prometheus NT.48 machine is not </w:t>
      </w:r>
      <w:r w:rsidR="00096C35">
        <w:rPr>
          <w:rFonts w:ascii="Calibri" w:hAnsi="Calibri" w:cs="Times New Roman"/>
          <w:color w:val="000000" w:themeColor="text1"/>
        </w:rPr>
        <w:t>significantly</w:t>
      </w:r>
      <w:r w:rsidRPr="00053DB5">
        <w:rPr>
          <w:rFonts w:ascii="Calibri" w:hAnsi="Calibri" w:cs="Times New Roman"/>
          <w:color w:val="000000" w:themeColor="text1"/>
        </w:rPr>
        <w:t xml:space="preserve"> different. Sample preparation is much the same, minus the addition of dye, with low sample consumption. The Prometheus NT.48 machine can explore a temperature range of 15.0-96.0˚C with time increments of 0.1-7.0˚C per minute, meaning that a thermal cycle can be designed to suit a specific protein and/or experiment. Furthermore, the Prometheus NT.48 can detect protein unfolding with as little as 5 </w:t>
      </w:r>
      <w:r w:rsidRPr="00053DB5">
        <w:rPr>
          <w:rFonts w:ascii="Calibri" w:hAnsi="Calibri" w:cs="Times New Roman"/>
          <w:color w:val="000000"/>
        </w:rPr>
        <w:t>μ</w:t>
      </w:r>
      <w:r w:rsidRPr="00053DB5">
        <w:rPr>
          <w:rFonts w:ascii="Calibri" w:hAnsi="Calibri" w:cs="Times New Roman"/>
          <w:color w:val="000000" w:themeColor="text1"/>
        </w:rPr>
        <w:t xml:space="preserve">g of a pure sample protein with both tryptophan and tyrosine residues. A key advantage of using the Prometheus NT.48 machine to collect TSA data is the dye-free nature of the method that imposes no buffer restrictions, so even detergents could be used in the sample. This opens the door to the thermal analysis of membrane proteins, something which the use of SYPRO Orange prohibits. A further key advantage of the Prometheus NT.48 machine is the ultra-high resolution. Multiple and minute unfolding events (e.g. the consecutive unfolding of protein domains) can be detected. Additionally, far more data </w:t>
      </w:r>
      <w:r>
        <w:rPr>
          <w:rFonts w:ascii="Calibri" w:hAnsi="Calibri" w:cs="Times New Roman"/>
          <w:color w:val="000000" w:themeColor="text1"/>
        </w:rPr>
        <w:t>points are collected (</w:t>
      </w:r>
      <w:r w:rsidR="00296546">
        <w:rPr>
          <w:rFonts w:ascii="Calibri" w:hAnsi="Calibri" w:cs="Times New Roman"/>
          <w:color w:val="000000" w:themeColor="text1"/>
        </w:rPr>
        <w:fldChar w:fldCharType="begin"/>
      </w:r>
      <w:r w:rsidR="00296546">
        <w:rPr>
          <w:rFonts w:ascii="Calibri" w:hAnsi="Calibri" w:cs="Times New Roman"/>
          <w:color w:val="000000" w:themeColor="text1"/>
        </w:rPr>
        <w:instrText xml:space="preserve"> REF _Ref490216140 \h </w:instrText>
      </w:r>
      <w:r w:rsidR="00296546">
        <w:rPr>
          <w:rFonts w:ascii="Calibri" w:hAnsi="Calibri" w:cs="Times New Roman"/>
          <w:color w:val="000000" w:themeColor="text1"/>
        </w:rPr>
      </w:r>
      <w:r w:rsidR="00296546">
        <w:rPr>
          <w:rFonts w:ascii="Calibri" w:hAnsi="Calibri" w:cs="Times New Roman"/>
          <w:color w:val="000000" w:themeColor="text1"/>
        </w:rPr>
        <w:fldChar w:fldCharType="separate"/>
      </w:r>
      <w:r w:rsidR="006024A1" w:rsidRPr="001249C4">
        <w:rPr>
          <w:b/>
        </w:rPr>
        <w:t xml:space="preserve">Figure </w:t>
      </w:r>
      <w:r w:rsidR="006024A1">
        <w:rPr>
          <w:b/>
          <w:noProof/>
        </w:rPr>
        <w:t>24</w:t>
      </w:r>
      <w:r w:rsidR="00296546">
        <w:rPr>
          <w:rFonts w:ascii="Calibri" w:hAnsi="Calibri" w:cs="Times New Roman"/>
          <w:color w:val="000000" w:themeColor="text1"/>
        </w:rPr>
        <w:fldChar w:fldCharType="end"/>
      </w:r>
      <w:r w:rsidRPr="00053DB5">
        <w:rPr>
          <w:rFonts w:ascii="Calibri" w:hAnsi="Calibri" w:cs="Times New Roman"/>
          <w:color w:val="000000" w:themeColor="text1"/>
        </w:rPr>
        <w:t xml:space="preserve">) and data is collected quicker at a rate of every three seconds during an assay. </w:t>
      </w:r>
    </w:p>
    <w:p w14:paraId="62C18AE6" w14:textId="77777777" w:rsidR="005A3F73" w:rsidRPr="00053DB5" w:rsidRDefault="005A3F73" w:rsidP="005A3F73">
      <w:pPr>
        <w:widowControl w:val="0"/>
        <w:autoSpaceDE w:val="0"/>
        <w:autoSpaceDN w:val="0"/>
        <w:adjustRightInd w:val="0"/>
        <w:spacing w:after="240" w:line="360" w:lineRule="auto"/>
        <w:contextualSpacing/>
        <w:jc w:val="both"/>
        <w:rPr>
          <w:rFonts w:ascii="Calibri" w:hAnsi="Calibri" w:cs="Times New Roman"/>
          <w:color w:val="000000" w:themeColor="text1"/>
        </w:rPr>
      </w:pPr>
    </w:p>
    <w:p w14:paraId="35FA8826" w14:textId="67E995DD" w:rsidR="005A3F73" w:rsidRPr="00053DB5" w:rsidRDefault="005A3F73" w:rsidP="005A3F73">
      <w:pPr>
        <w:widowControl w:val="0"/>
        <w:autoSpaceDE w:val="0"/>
        <w:autoSpaceDN w:val="0"/>
        <w:adjustRightInd w:val="0"/>
        <w:spacing w:after="240" w:line="360" w:lineRule="auto"/>
        <w:contextualSpacing/>
        <w:jc w:val="both"/>
        <w:rPr>
          <w:rFonts w:ascii="Calibri" w:hAnsi="Calibri" w:cs="Times New Roman"/>
          <w:color w:val="000000" w:themeColor="text1"/>
        </w:rPr>
      </w:pPr>
      <w:r w:rsidRPr="00053DB5">
        <w:rPr>
          <w:rFonts w:ascii="Calibri" w:hAnsi="Calibri" w:cs="Times New Roman"/>
          <w:color w:val="000000" w:themeColor="text1"/>
        </w:rPr>
        <w:t xml:space="preserve">The fact that the Prometheus NT.48 machine depends on intrinsic protein fluorescence could pose problems depending on the amino acid sequence and fold of a specific target protein. However, any issues are seemingly negated by the Prometheus NT.48 being able to monitor protein unfolding through only tyrosine residues if a protein is tryptophan-free. The minimum protein </w:t>
      </w:r>
      <w:r w:rsidR="00096C35">
        <w:rPr>
          <w:rFonts w:ascii="Calibri" w:hAnsi="Calibri" w:cs="Times New Roman"/>
          <w:color w:val="000000" w:themeColor="text1"/>
        </w:rPr>
        <w:t>amount</w:t>
      </w:r>
      <w:r w:rsidRPr="00053DB5">
        <w:rPr>
          <w:rFonts w:ascii="Calibri" w:hAnsi="Calibri" w:cs="Times New Roman"/>
          <w:color w:val="000000" w:themeColor="text1"/>
        </w:rPr>
        <w:t xml:space="preserve"> increases from 5 </w:t>
      </w:r>
      <w:r w:rsidRPr="00053DB5">
        <w:rPr>
          <w:rFonts w:ascii="Calibri" w:hAnsi="Calibri" w:cs="Times New Roman"/>
          <w:color w:val="000000"/>
        </w:rPr>
        <w:t>μ</w:t>
      </w:r>
      <w:r w:rsidRPr="00053DB5">
        <w:rPr>
          <w:rFonts w:ascii="Calibri" w:hAnsi="Calibri" w:cs="Times New Roman"/>
          <w:color w:val="000000" w:themeColor="text1"/>
        </w:rPr>
        <w:t xml:space="preserve">g to 100 </w:t>
      </w:r>
      <w:r w:rsidRPr="00053DB5">
        <w:rPr>
          <w:rFonts w:ascii="Calibri" w:hAnsi="Calibri" w:cs="Times New Roman"/>
          <w:color w:val="000000"/>
        </w:rPr>
        <w:t>μ</w:t>
      </w:r>
      <w:r w:rsidRPr="00053DB5">
        <w:rPr>
          <w:rFonts w:ascii="Calibri" w:hAnsi="Calibri" w:cs="Times New Roman"/>
          <w:color w:val="000000" w:themeColor="text1"/>
        </w:rPr>
        <w:t xml:space="preserve">g in this case, but 100 </w:t>
      </w:r>
      <w:r w:rsidRPr="00053DB5">
        <w:rPr>
          <w:rFonts w:ascii="Calibri" w:hAnsi="Calibri" w:cs="Times New Roman"/>
          <w:color w:val="000000"/>
        </w:rPr>
        <w:t>μ</w:t>
      </w:r>
      <w:r w:rsidRPr="00053DB5">
        <w:rPr>
          <w:rFonts w:ascii="Calibri" w:hAnsi="Calibri" w:cs="Times New Roman"/>
          <w:color w:val="000000" w:themeColor="text1"/>
        </w:rPr>
        <w:t xml:space="preserve">g is still a very achievable </w:t>
      </w:r>
      <w:r w:rsidR="00096C35">
        <w:rPr>
          <w:rFonts w:ascii="Calibri" w:hAnsi="Calibri" w:cs="Times New Roman"/>
          <w:color w:val="000000" w:themeColor="text1"/>
        </w:rPr>
        <w:t>amount</w:t>
      </w:r>
      <w:r w:rsidRPr="00053DB5">
        <w:rPr>
          <w:rFonts w:ascii="Calibri" w:hAnsi="Calibri" w:cs="Times New Roman"/>
          <w:color w:val="000000" w:themeColor="text1"/>
        </w:rPr>
        <w:t xml:space="preserve"> in most circumstances. The ability to alter the power of the LED used for excitation of the sample also means that every experiment can be fine-tuned to suit a specific protein sample. </w:t>
      </w:r>
    </w:p>
    <w:p w14:paraId="6745F78A" w14:textId="77777777" w:rsidR="005A3F73" w:rsidRPr="00053DB5" w:rsidRDefault="005A3F73" w:rsidP="005A3F73">
      <w:pPr>
        <w:widowControl w:val="0"/>
        <w:autoSpaceDE w:val="0"/>
        <w:autoSpaceDN w:val="0"/>
        <w:adjustRightInd w:val="0"/>
        <w:spacing w:after="240" w:line="360" w:lineRule="auto"/>
        <w:contextualSpacing/>
        <w:jc w:val="both"/>
        <w:rPr>
          <w:rFonts w:ascii="Calibri" w:hAnsi="Calibri" w:cs="Times New Roman"/>
          <w:color w:val="000000" w:themeColor="text1"/>
        </w:rPr>
      </w:pPr>
    </w:p>
    <w:p w14:paraId="02364BE4" w14:textId="77777777" w:rsidR="005A3F73" w:rsidRPr="00053DB5" w:rsidRDefault="005A3F73" w:rsidP="005A3F73">
      <w:pPr>
        <w:widowControl w:val="0"/>
        <w:autoSpaceDE w:val="0"/>
        <w:autoSpaceDN w:val="0"/>
        <w:adjustRightInd w:val="0"/>
        <w:spacing w:after="240" w:line="360" w:lineRule="auto"/>
        <w:contextualSpacing/>
        <w:jc w:val="both"/>
        <w:rPr>
          <w:rFonts w:ascii="Calibri" w:hAnsi="Calibri" w:cs="Times New Roman"/>
          <w:color w:val="000000" w:themeColor="text1"/>
        </w:rPr>
      </w:pPr>
      <w:r w:rsidRPr="00053DB5">
        <w:rPr>
          <w:rFonts w:ascii="Calibri" w:hAnsi="Calibri" w:cs="Times New Roman"/>
          <w:color w:val="000000" w:themeColor="text1"/>
        </w:rPr>
        <w:t xml:space="preserve">Arguably, the Prometheus NT.48 is not a high-throughput method, not at least in comparison to the 96-well format of the 7500 FAST </w:t>
      </w:r>
      <w:proofErr w:type="gramStart"/>
      <w:r w:rsidRPr="00053DB5">
        <w:rPr>
          <w:rFonts w:ascii="Calibri" w:hAnsi="Calibri" w:cs="Times New Roman"/>
          <w:color w:val="000000" w:themeColor="text1"/>
        </w:rPr>
        <w:t>machine</w:t>
      </w:r>
      <w:proofErr w:type="gramEnd"/>
      <w:r w:rsidRPr="00053DB5">
        <w:rPr>
          <w:rFonts w:ascii="Calibri" w:hAnsi="Calibri" w:cs="Times New Roman"/>
          <w:color w:val="000000" w:themeColor="text1"/>
        </w:rPr>
        <w:t xml:space="preserve">. The NT.48 model used in this chapter can collect data for (a maximum of) 48 capillaries per assay, meaning two runs would be necessary to record a full data set for a 96-well Durham Screen. Each capillary additionally had to be filled and loaded one-at-a-time and by hand. An </w:t>
      </w:r>
      <w:r w:rsidRPr="00053DB5">
        <w:rPr>
          <w:rFonts w:ascii="Calibri" w:hAnsi="Calibri" w:cs="Times New Roman"/>
          <w:color w:val="000000" w:themeColor="text1"/>
        </w:rPr>
        <w:lastRenderedPageBreak/>
        <w:t xml:space="preserve">alternative model of the Prometheus machine is available; the Prometheus </w:t>
      </w:r>
      <w:proofErr w:type="gramStart"/>
      <w:r w:rsidRPr="00053DB5">
        <w:rPr>
          <w:rFonts w:ascii="Calibri" w:hAnsi="Calibri" w:cs="Times New Roman"/>
          <w:color w:val="000000" w:themeColor="text1"/>
        </w:rPr>
        <w:t>NT.Plex</w:t>
      </w:r>
      <w:proofErr w:type="gramEnd"/>
      <w:r w:rsidRPr="00053DB5">
        <w:rPr>
          <w:rFonts w:ascii="Calibri" w:hAnsi="Calibri" w:cs="Times New Roman"/>
          <w:color w:val="000000" w:themeColor="text1"/>
        </w:rPr>
        <w:t xml:space="preserve"> uses capillary chips of 24 capillaries that can be filled manually in one step from a pre-prepared 384-well plate. The </w:t>
      </w:r>
      <w:proofErr w:type="gramStart"/>
      <w:r w:rsidRPr="00053DB5">
        <w:rPr>
          <w:rFonts w:ascii="Calibri" w:hAnsi="Calibri" w:cs="Times New Roman"/>
          <w:color w:val="000000" w:themeColor="text1"/>
        </w:rPr>
        <w:t>NT.Plex</w:t>
      </w:r>
      <w:proofErr w:type="gramEnd"/>
      <w:r w:rsidRPr="00053DB5">
        <w:rPr>
          <w:rFonts w:ascii="Calibri" w:hAnsi="Calibri" w:cs="Times New Roman"/>
          <w:color w:val="000000" w:themeColor="text1"/>
        </w:rPr>
        <w:t xml:space="preserve"> model certainly increases the efficiency of loading the machine but it halves the throughput again meaning that four runs would now be needed to record a full data set for a 96-well Durham Screen.</w:t>
      </w:r>
    </w:p>
    <w:p w14:paraId="780A2CBC" w14:textId="77777777" w:rsidR="005A3F73" w:rsidRPr="00053DB5" w:rsidRDefault="005A3F73" w:rsidP="005A3F73">
      <w:pPr>
        <w:widowControl w:val="0"/>
        <w:autoSpaceDE w:val="0"/>
        <w:autoSpaceDN w:val="0"/>
        <w:adjustRightInd w:val="0"/>
        <w:spacing w:after="240" w:line="360" w:lineRule="auto"/>
        <w:contextualSpacing/>
        <w:jc w:val="both"/>
        <w:rPr>
          <w:rFonts w:ascii="Calibri" w:hAnsi="Calibri" w:cs="Times New Roman"/>
          <w:color w:val="000000" w:themeColor="text1"/>
        </w:rPr>
      </w:pPr>
    </w:p>
    <w:p w14:paraId="3963305F" w14:textId="77777777" w:rsidR="005A3F73" w:rsidRPr="002C5536" w:rsidRDefault="005A3F73" w:rsidP="005A3F73">
      <w:pPr>
        <w:widowControl w:val="0"/>
        <w:autoSpaceDE w:val="0"/>
        <w:autoSpaceDN w:val="0"/>
        <w:adjustRightInd w:val="0"/>
        <w:spacing w:after="240" w:line="360" w:lineRule="auto"/>
        <w:contextualSpacing/>
        <w:jc w:val="both"/>
        <w:rPr>
          <w:rFonts w:ascii="Calibri" w:hAnsi="Calibri" w:cs="Times New Roman"/>
          <w:color w:val="000000" w:themeColor="text1"/>
        </w:rPr>
      </w:pPr>
      <w:r w:rsidRPr="00053DB5">
        <w:rPr>
          <w:rFonts w:ascii="Calibri" w:hAnsi="Calibri" w:cs="Times New Roman"/>
          <w:color w:val="000000" w:themeColor="text1"/>
        </w:rPr>
        <w:t xml:space="preserve">Using the Prometheus NT.48 is not directly compatible with data analysis in NAMI; raw data extracted from the Prometheus NT.48 would have to be altered to suit the input for </w:t>
      </w:r>
      <w:r w:rsidRPr="002C5536">
        <w:rPr>
          <w:rFonts w:ascii="Calibri" w:hAnsi="Calibri" w:cs="Times New Roman"/>
          <w:color w:val="000000" w:themeColor="text1"/>
        </w:rPr>
        <w:t xml:space="preserve">NAMI. However, the software that accompanies the Prometheus machine is sufficient to conduct conclusive data analysis.  </w:t>
      </w:r>
    </w:p>
    <w:p w14:paraId="2D4371AC" w14:textId="77777777" w:rsidR="005A3F73" w:rsidRPr="002C5536" w:rsidRDefault="005A3F73" w:rsidP="005A3F73">
      <w:pPr>
        <w:widowControl w:val="0"/>
        <w:autoSpaceDE w:val="0"/>
        <w:autoSpaceDN w:val="0"/>
        <w:adjustRightInd w:val="0"/>
        <w:spacing w:after="240" w:line="360" w:lineRule="auto"/>
        <w:contextualSpacing/>
        <w:jc w:val="both"/>
        <w:rPr>
          <w:rFonts w:ascii="Calibri" w:hAnsi="Calibri" w:cs="Times New Roman"/>
          <w:color w:val="000000" w:themeColor="text1"/>
        </w:rPr>
      </w:pPr>
    </w:p>
    <w:p w14:paraId="7E5418CC" w14:textId="1C2195CD" w:rsidR="0090795B" w:rsidRDefault="005A3F73" w:rsidP="0090795B">
      <w:pPr>
        <w:widowControl w:val="0"/>
        <w:autoSpaceDE w:val="0"/>
        <w:autoSpaceDN w:val="0"/>
        <w:adjustRightInd w:val="0"/>
        <w:spacing w:after="240" w:line="360" w:lineRule="auto"/>
        <w:contextualSpacing/>
        <w:jc w:val="both"/>
        <w:rPr>
          <w:rFonts w:ascii="Calibri" w:hAnsi="Calibri" w:cs="Times New Roman"/>
          <w:color w:val="000000" w:themeColor="text1"/>
        </w:rPr>
      </w:pPr>
      <w:r w:rsidRPr="002C5536">
        <w:rPr>
          <w:rFonts w:ascii="Calibri" w:hAnsi="Calibri" w:cs="Times New Roman"/>
          <w:color w:val="000000" w:themeColor="text1"/>
        </w:rPr>
        <w:t>A more practical and economic comparison of the two technologies would conclude that the cost of the Prometheus NT.48 apparatus is prohibitive for a majority of research laboratories. However, given that a large proportion of research facilities will already own a thermal cycler of some sort, the only further cost to performing TSAs would be plastic, consumable 96-well plates. The Prometheus NT.48/NT.Plex equipment, however, entails the use of relatively expensive consumable capillaries. Overall, the use of an RT-PCR machine is undoubtedly the more economic choice, i</w:t>
      </w:r>
      <w:r w:rsidR="0090795B">
        <w:rPr>
          <w:rFonts w:ascii="Calibri" w:hAnsi="Calibri" w:cs="Times New Roman"/>
          <w:color w:val="000000" w:themeColor="text1"/>
        </w:rPr>
        <w:t>n terms of both time and money.</w:t>
      </w:r>
      <w:r w:rsidR="0090795B">
        <w:rPr>
          <w:rFonts w:ascii="Calibri" w:hAnsi="Calibri" w:cs="Times New Roman"/>
          <w:color w:val="000000" w:themeColor="text1"/>
        </w:rPr>
        <w:br w:type="page"/>
      </w:r>
    </w:p>
    <w:p w14:paraId="525840A5" w14:textId="4CC00A33" w:rsidR="005A3F73" w:rsidRPr="0090795B" w:rsidRDefault="005A3F73" w:rsidP="00E64968">
      <w:pPr>
        <w:pStyle w:val="ThesisHeading2"/>
        <w:outlineLvl w:val="0"/>
        <w:rPr>
          <w:color w:val="000000" w:themeColor="text1"/>
          <w:sz w:val="24"/>
        </w:rPr>
      </w:pPr>
      <w:bookmarkStart w:id="254" w:name="_Toc490317502"/>
      <w:r w:rsidRPr="00053DB5">
        <w:lastRenderedPageBreak/>
        <w:t>1.4. Conclusions</w:t>
      </w:r>
      <w:bookmarkEnd w:id="254"/>
    </w:p>
    <w:p w14:paraId="1EB4DBF3" w14:textId="77777777" w:rsidR="005A3F73" w:rsidRPr="00053DB5" w:rsidRDefault="005A3F73" w:rsidP="005A3F73">
      <w:pPr>
        <w:spacing w:line="360" w:lineRule="auto"/>
        <w:contextualSpacing/>
        <w:jc w:val="both"/>
        <w:rPr>
          <w:rFonts w:ascii="Calibri" w:hAnsi="Calibri" w:cs="Times New Roman"/>
        </w:rPr>
      </w:pPr>
    </w:p>
    <w:p w14:paraId="1B66C33C" w14:textId="2A790FC5" w:rsidR="005A3F73" w:rsidRPr="00053DB5" w:rsidRDefault="005A3F73" w:rsidP="005A3F73">
      <w:pPr>
        <w:adjustRightInd w:val="0"/>
        <w:spacing w:line="360" w:lineRule="auto"/>
        <w:contextualSpacing/>
        <w:jc w:val="both"/>
        <w:rPr>
          <w:rFonts w:ascii="Calibri" w:hAnsi="Calibri" w:cs="Times New Roman"/>
          <w:color w:val="000000" w:themeColor="text1"/>
        </w:rPr>
      </w:pPr>
      <w:r w:rsidRPr="00053DB5">
        <w:rPr>
          <w:rFonts w:ascii="Calibri" w:hAnsi="Calibri" w:cs="Times New Roman"/>
          <w:color w:val="000000" w:themeColor="text1"/>
        </w:rPr>
        <w:t xml:space="preserve">Overall, the TSA data produced from the use of the Durham Screens is extremely informative. Thus far, connections between TSA data collected for this thesis and successful crystallisation conditions (where appropriate) have been established. Furthermore, the screens have presented the opportunity to optimise protein purification to attain further concentrated pure protein samples. </w:t>
      </w:r>
      <w:r w:rsidR="008A02ED">
        <w:rPr>
          <w:rFonts w:ascii="Calibri" w:hAnsi="Calibri" w:cs="Times New Roman"/>
          <w:color w:val="000000" w:themeColor="text1"/>
        </w:rPr>
        <w:t>Additionally, the T</w:t>
      </w:r>
      <w:r w:rsidR="008A02ED" w:rsidRPr="008A02ED">
        <w:rPr>
          <w:rFonts w:ascii="Calibri" w:hAnsi="Calibri" w:cs="Times New Roman"/>
          <w:i/>
          <w:color w:val="000000" w:themeColor="text1"/>
        </w:rPr>
        <w:t>gS</w:t>
      </w:r>
      <w:r w:rsidR="008A02ED">
        <w:rPr>
          <w:rFonts w:ascii="Calibri" w:hAnsi="Calibri" w:cs="Times New Roman"/>
          <w:color w:val="000000" w:themeColor="text1"/>
        </w:rPr>
        <w:t xml:space="preserve">PT results provide a direction for future crystallisation trials. </w:t>
      </w:r>
      <w:r w:rsidRPr="00053DB5">
        <w:rPr>
          <w:rFonts w:ascii="Calibri" w:hAnsi="Calibri" w:cs="Times New Roman"/>
          <w:color w:val="000000" w:themeColor="text1"/>
        </w:rPr>
        <w:t xml:space="preserve">Due to the ease of the assay and the rapid data analysis provided by NAMI, the use of the Durham Screens to assess thermal stability, within the context of increasing crystallisation likelihood or improving the protein expression and purification, is worthwhile. For any protein scientist and/or crystallographer, acquiring thermal stability data using the Durham Screens would merely be another string to their research bow; understating the specific requirements for a protein to be folded, soluble and active is key to successful functional and structural characterisation. </w:t>
      </w:r>
    </w:p>
    <w:p w14:paraId="505C92FD" w14:textId="77777777" w:rsidR="005A3F73" w:rsidRPr="00053DB5" w:rsidRDefault="005A3F73" w:rsidP="005A3F73">
      <w:pPr>
        <w:adjustRightInd w:val="0"/>
        <w:spacing w:line="360" w:lineRule="auto"/>
        <w:contextualSpacing/>
        <w:jc w:val="both"/>
        <w:rPr>
          <w:rFonts w:ascii="Calibri" w:hAnsi="Calibri" w:cs="Times New Roman"/>
          <w:color w:val="000000" w:themeColor="text1"/>
        </w:rPr>
      </w:pPr>
    </w:p>
    <w:p w14:paraId="0A7FC49D" w14:textId="3ADC7D6A" w:rsidR="005A3F73" w:rsidRPr="00053DB5" w:rsidRDefault="005A3F73" w:rsidP="005A3F73">
      <w:pPr>
        <w:adjustRightInd w:val="0"/>
        <w:spacing w:line="360" w:lineRule="auto"/>
        <w:contextualSpacing/>
        <w:jc w:val="both"/>
        <w:rPr>
          <w:rFonts w:ascii="Calibri" w:hAnsi="Calibri" w:cs="Times New Roman"/>
          <w:color w:val="000000" w:themeColor="text1"/>
        </w:rPr>
      </w:pPr>
      <w:r w:rsidRPr="00053DB5">
        <w:rPr>
          <w:rFonts w:ascii="Calibri" w:hAnsi="Calibri" w:cs="Times New Roman"/>
          <w:color w:val="000000" w:themeColor="text1"/>
        </w:rPr>
        <w:t>NAMI proved to be a very efficient data analysis tool, providing a quantitative comparison across a wide range of conditions. Minimal data manipulation was required as NAMI processed raw data and a full data analysis run is completed within minutes. The color-coded tabular results summary is an effective and digestible way of presenting the T</w:t>
      </w:r>
      <w:r w:rsidRPr="00053DB5">
        <w:rPr>
          <w:rFonts w:ascii="Calibri" w:hAnsi="Calibri" w:cs="Times New Roman"/>
          <w:color w:val="000000" w:themeColor="text1"/>
          <w:vertAlign w:val="subscript"/>
        </w:rPr>
        <w:t>m</w:t>
      </w:r>
      <w:r w:rsidRPr="00053DB5">
        <w:rPr>
          <w:rFonts w:ascii="Calibri" w:hAnsi="Calibri" w:cs="Times New Roman"/>
          <w:color w:val="000000" w:themeColor="text1"/>
        </w:rPr>
        <w:t xml:space="preserve"> data. However, NAMI was initially developed to</w:t>
      </w:r>
      <w:r w:rsidR="00D72E4A">
        <w:rPr>
          <w:rFonts w:ascii="Calibri" w:hAnsi="Calibri" w:cs="Times New Roman"/>
          <w:color w:val="000000" w:themeColor="text1"/>
        </w:rPr>
        <w:t xml:space="preserve"> process the raw data output fro</w:t>
      </w:r>
      <w:r w:rsidRPr="00053DB5">
        <w:rPr>
          <w:rFonts w:ascii="Calibri" w:hAnsi="Calibri" w:cs="Times New Roman"/>
          <w:color w:val="000000" w:themeColor="text1"/>
        </w:rPr>
        <w:t>m the 7500 FAST apparatus and a limitation is that NAMI is not guaranteed to be able to process the raw data from other qPCR machines.</w:t>
      </w:r>
    </w:p>
    <w:p w14:paraId="62A66033" w14:textId="77777777" w:rsidR="005A3F73" w:rsidRPr="00053DB5" w:rsidRDefault="005A3F73" w:rsidP="005A3F73">
      <w:pPr>
        <w:adjustRightInd w:val="0"/>
        <w:spacing w:line="360" w:lineRule="auto"/>
        <w:contextualSpacing/>
        <w:jc w:val="both"/>
        <w:rPr>
          <w:rFonts w:ascii="Calibri" w:hAnsi="Calibri" w:cs="Times New Roman"/>
          <w:color w:val="000000" w:themeColor="text1"/>
        </w:rPr>
      </w:pPr>
    </w:p>
    <w:p w14:paraId="23C561F7" w14:textId="37C41B3B" w:rsidR="005A3F73" w:rsidRPr="00053DB5" w:rsidRDefault="005A3F73" w:rsidP="005A3F73">
      <w:pPr>
        <w:adjustRightInd w:val="0"/>
        <w:spacing w:line="360" w:lineRule="auto"/>
        <w:jc w:val="both"/>
        <w:rPr>
          <w:rFonts w:ascii="Calibri" w:hAnsi="Calibri" w:cs="Times New Roman"/>
          <w:color w:val="000000" w:themeColor="text1"/>
        </w:rPr>
      </w:pPr>
      <w:r w:rsidRPr="00053DB5">
        <w:rPr>
          <w:rFonts w:ascii="Calibri" w:hAnsi="Calibri" w:cs="Times New Roman"/>
          <w:color w:val="000000" w:themeColor="text1"/>
        </w:rPr>
        <w:t>A significant limitation of performing TSAs with the 7500 FAST apparatus is tha</w:t>
      </w:r>
      <w:r>
        <w:rPr>
          <w:rFonts w:ascii="Calibri" w:hAnsi="Calibri" w:cs="Times New Roman"/>
          <w:color w:val="000000" w:themeColor="text1"/>
        </w:rPr>
        <w:t xml:space="preserve">t </w:t>
      </w:r>
      <w:r w:rsidRPr="007A4A24">
        <w:rPr>
          <w:rFonts w:ascii="Calibri" w:hAnsi="Calibri" w:cs="Times New Roman"/>
          <w:color w:val="000000" w:themeColor="text1"/>
        </w:rPr>
        <w:t>evaluating</w:t>
      </w:r>
      <w:r>
        <w:rPr>
          <w:rFonts w:ascii="Calibri" w:hAnsi="Calibri" w:cs="Times New Roman"/>
          <w:color w:val="000000" w:themeColor="text1"/>
        </w:rPr>
        <w:t xml:space="preserve"> the thermal stability of multimeric proteins may be challenging. If protein unfolding of distinct protein chains occurs simultaneously then accurate TSA data can be collected for dimeric proteins, such as EthR </w:t>
      </w:r>
      <w:r w:rsidRPr="007A4A24">
        <w:rPr>
          <w:rFonts w:ascii="Calibri" w:hAnsi="Calibri" w:cs="Times New Roman"/>
          <w:color w:val="000000" w:themeColor="text1"/>
        </w:rPr>
        <w:t>and SPT (</w:t>
      </w:r>
      <w:r w:rsidRPr="001C221B">
        <w:rPr>
          <w:rFonts w:ascii="Calibri" w:hAnsi="Calibri" w:cs="Times New Roman"/>
          <w:b/>
          <w:color w:val="000000" w:themeColor="text1"/>
        </w:rPr>
        <w:t>Sections 1.3.4.</w:t>
      </w:r>
      <w:r w:rsidRPr="007A4A24">
        <w:rPr>
          <w:rFonts w:ascii="Calibri" w:hAnsi="Calibri" w:cs="Times New Roman"/>
          <w:color w:val="000000" w:themeColor="text1"/>
        </w:rPr>
        <w:t xml:space="preserve"> and </w:t>
      </w:r>
      <w:r w:rsidRPr="001C221B">
        <w:rPr>
          <w:rFonts w:ascii="Calibri" w:hAnsi="Calibri" w:cs="Times New Roman"/>
          <w:b/>
          <w:color w:val="000000" w:themeColor="text1"/>
        </w:rPr>
        <w:t>1.3.8.</w:t>
      </w:r>
      <w:r w:rsidRPr="007A4A24">
        <w:rPr>
          <w:rFonts w:ascii="Calibri" w:hAnsi="Calibri" w:cs="Times New Roman"/>
          <w:color w:val="000000" w:themeColor="text1"/>
        </w:rPr>
        <w:t xml:space="preserve">). However, interpretable </w:t>
      </w:r>
      <w:r w:rsidR="00D72E4A">
        <w:rPr>
          <w:rFonts w:ascii="Calibri" w:hAnsi="Calibri" w:cs="Times New Roman"/>
          <w:color w:val="000000" w:themeColor="text1"/>
        </w:rPr>
        <w:t xml:space="preserve">data </w:t>
      </w:r>
      <w:r w:rsidRPr="007A4A24">
        <w:rPr>
          <w:rFonts w:ascii="Calibri" w:hAnsi="Calibri" w:cs="Times New Roman"/>
          <w:color w:val="000000" w:themeColor="text1"/>
        </w:rPr>
        <w:t xml:space="preserve">using the 7500 FAST system may be suboptimal for higher multimers (trimeric, tetrameric etc. proteins) where the dissociation of a large multi-protein complex can yield multiple melting temperatures. The 7500 FAST apparatus is not </w:t>
      </w:r>
      <w:r w:rsidRPr="007A4A24">
        <w:rPr>
          <w:rFonts w:ascii="Calibri" w:hAnsi="Calibri" w:cs="Times New Roman"/>
          <w:color w:val="000000" w:themeColor="text1"/>
        </w:rPr>
        <w:lastRenderedPageBreak/>
        <w:t>sensitive enough to accurately detect such complex melting patterns, nor is NAMI equipped to process multiple transitions into a multi-phase denaturation curve with two or more discrete T</w:t>
      </w:r>
      <w:r w:rsidRPr="007A4A24">
        <w:rPr>
          <w:rFonts w:ascii="Calibri" w:hAnsi="Calibri" w:cs="Times New Roman"/>
          <w:color w:val="000000" w:themeColor="text1"/>
          <w:vertAlign w:val="subscript"/>
        </w:rPr>
        <w:t>m</w:t>
      </w:r>
      <w:r w:rsidRPr="007A4A24">
        <w:rPr>
          <w:rFonts w:ascii="Calibri" w:hAnsi="Calibri" w:cs="Times New Roman"/>
          <w:color w:val="000000" w:themeColor="text1"/>
        </w:rPr>
        <w:t xml:space="preserve"> values. However, as proven in this chapter, exploring the potential apparatus space can negate this issue. As in </w:t>
      </w:r>
      <w:r w:rsidRPr="001C221B">
        <w:rPr>
          <w:rFonts w:ascii="Calibri" w:hAnsi="Calibri" w:cs="Times New Roman"/>
          <w:b/>
          <w:color w:val="000000" w:themeColor="text1"/>
        </w:rPr>
        <w:t>Section 1.2.4.</w:t>
      </w:r>
      <w:r w:rsidRPr="007A4A24">
        <w:rPr>
          <w:rFonts w:ascii="Calibri" w:hAnsi="Calibri" w:cs="Times New Roman"/>
          <w:color w:val="000000" w:themeColor="text1"/>
        </w:rPr>
        <w:t>, the Prometheus NT.48 machine provides an ultra-</w:t>
      </w:r>
      <w:proofErr w:type="gramStart"/>
      <w:r w:rsidRPr="007A4A24">
        <w:rPr>
          <w:rFonts w:ascii="Calibri" w:hAnsi="Calibri" w:cs="Times New Roman"/>
          <w:color w:val="000000" w:themeColor="text1"/>
        </w:rPr>
        <w:t>high resolution</w:t>
      </w:r>
      <w:proofErr w:type="gramEnd"/>
      <w:r w:rsidRPr="007A4A24">
        <w:rPr>
          <w:rFonts w:ascii="Calibri" w:hAnsi="Calibri" w:cs="Times New Roman"/>
          <w:color w:val="000000" w:themeColor="text1"/>
        </w:rPr>
        <w:t xml:space="preserve"> dye-free method for TSA data collection, with </w:t>
      </w:r>
      <w:r w:rsidRPr="00053DB5">
        <w:rPr>
          <w:rFonts w:ascii="Calibri" w:hAnsi="Calibri" w:cs="Times New Roman"/>
          <w:color w:val="000000" w:themeColor="text1"/>
        </w:rPr>
        <w:t xml:space="preserve">accompanying data analysis software that can detect and process multiple melting points. This kind of protocol adaptation that utilises alternative equipment opens up the possibility to assess multi-phase protein denaturation patterns in the context of the Durham Screens. </w:t>
      </w:r>
    </w:p>
    <w:p w14:paraId="664C079C" w14:textId="77777777" w:rsidR="005A3F73" w:rsidRPr="00053DB5" w:rsidRDefault="005A3F73" w:rsidP="005A3F73">
      <w:pPr>
        <w:adjustRightInd w:val="0"/>
        <w:spacing w:line="360" w:lineRule="auto"/>
        <w:jc w:val="both"/>
        <w:rPr>
          <w:rFonts w:ascii="Calibri" w:hAnsi="Calibri" w:cs="Times New Roman"/>
          <w:color w:val="000000" w:themeColor="text1"/>
        </w:rPr>
      </w:pPr>
    </w:p>
    <w:p w14:paraId="0DCCE56F" w14:textId="61ADBD83" w:rsidR="005A3F73" w:rsidRPr="00053DB5" w:rsidRDefault="005A3F73" w:rsidP="005A3F73">
      <w:pPr>
        <w:adjustRightInd w:val="0"/>
        <w:spacing w:line="360" w:lineRule="auto"/>
        <w:jc w:val="both"/>
        <w:rPr>
          <w:rFonts w:ascii="Calibri" w:hAnsi="Calibri" w:cs="Times New Roman"/>
          <w:color w:val="000000" w:themeColor="text1"/>
        </w:rPr>
      </w:pPr>
      <w:r w:rsidRPr="00053DB5">
        <w:rPr>
          <w:rFonts w:ascii="Calibri" w:hAnsi="Calibri" w:cs="Times New Roman"/>
          <w:color w:val="000000" w:themeColor="text1"/>
        </w:rPr>
        <w:t xml:space="preserve">The TSA data for BSA, presented in </w:t>
      </w:r>
      <w:r w:rsidRPr="001C221B">
        <w:rPr>
          <w:rFonts w:ascii="Calibri" w:hAnsi="Calibri" w:cs="Times New Roman"/>
          <w:b/>
          <w:color w:val="000000" w:themeColor="text1"/>
        </w:rPr>
        <w:t>Section 1.3.1.</w:t>
      </w:r>
      <w:r w:rsidR="00D72E4A">
        <w:rPr>
          <w:rFonts w:ascii="Calibri" w:hAnsi="Calibri" w:cs="Times New Roman"/>
          <w:color w:val="000000" w:themeColor="text1"/>
        </w:rPr>
        <w:t>, highlighted the</w:t>
      </w:r>
      <w:r w:rsidRPr="00053DB5">
        <w:rPr>
          <w:rFonts w:ascii="Calibri" w:hAnsi="Calibri" w:cs="Times New Roman"/>
          <w:color w:val="000000" w:themeColor="text1"/>
        </w:rPr>
        <w:t xml:space="preserve"> issue of using SYPRO Orange with a protein that has a high level of solvent-exposed hydrophobic groups. However, the dye-free protocol using the Prometheus NT.48 machine counteracts this issue and also opens up the possibility to explore the use of other fluorescent dyes such as 1,8-ANS and Nile Red (as stated in </w:t>
      </w:r>
      <w:r w:rsidRPr="001C221B">
        <w:rPr>
          <w:rFonts w:ascii="Calibri" w:hAnsi="Calibri" w:cs="Times New Roman"/>
          <w:b/>
          <w:color w:val="000000" w:themeColor="text1"/>
        </w:rPr>
        <w:t>Section 1.1.2.</w:t>
      </w:r>
      <w:r w:rsidRPr="00053DB5">
        <w:rPr>
          <w:rFonts w:ascii="Calibri" w:hAnsi="Calibri" w:cs="Times New Roman"/>
          <w:color w:val="000000" w:themeColor="text1"/>
        </w:rPr>
        <w:t xml:space="preserve">). Overall, there is a limitation to the types of proteins that can be tested using the original protocol presented in </w:t>
      </w:r>
      <w:r w:rsidRPr="001C221B">
        <w:rPr>
          <w:rFonts w:ascii="Calibri" w:hAnsi="Calibri" w:cs="Times New Roman"/>
          <w:b/>
          <w:color w:val="000000" w:themeColor="text1"/>
        </w:rPr>
        <w:t>Section 1.2.2.</w:t>
      </w:r>
      <w:r w:rsidRPr="00053DB5">
        <w:rPr>
          <w:rFonts w:ascii="Calibri" w:hAnsi="Calibri" w:cs="Times New Roman"/>
          <w:color w:val="000000" w:themeColor="text1"/>
        </w:rPr>
        <w:t xml:space="preserve"> of this </w:t>
      </w:r>
      <w:r w:rsidRPr="007A4A24">
        <w:rPr>
          <w:rFonts w:ascii="Calibri" w:hAnsi="Calibri" w:cs="Times New Roman"/>
          <w:color w:val="000000" w:themeColor="text1"/>
        </w:rPr>
        <w:t>chapter. In particular, it would be difficult to thermally assess the stability of membrane proteins in a dye-dependent TSA experiment; detergents, generally included as solubilising agents for membrane proteins, could interact with and disrupt the fluorescence signal of SYPRO Orange. However, using a dye-free system removes any restrictions on the screen conditions. Furthermore</w:t>
      </w:r>
      <w:r w:rsidRPr="00053DB5">
        <w:rPr>
          <w:rFonts w:ascii="Calibri" w:hAnsi="Calibri" w:cs="Times New Roman"/>
          <w:color w:val="000000" w:themeColor="text1"/>
        </w:rPr>
        <w:t>, while protein-ligand interactions have successfully been studied in a TSA context in this chapter, protein-protein and protein-DNA interactions have not been explored. Protein-DNA interactions pose the potential issue of SYPRO Orange binding to the DNA and also the issue of DNA fluorescence interfering with the fluorescence signal from the non-covalent dye. Protein-protein interactions yield a more complex data analysis problem as simultaneous protein melting events will produce a convoluted melting curve that is difficult to interpret.</w:t>
      </w:r>
    </w:p>
    <w:p w14:paraId="088A8D2C" w14:textId="77777777" w:rsidR="005A3F73" w:rsidRPr="00053DB5" w:rsidRDefault="005A3F73" w:rsidP="005A3F73">
      <w:pPr>
        <w:adjustRightInd w:val="0"/>
        <w:spacing w:line="360" w:lineRule="auto"/>
        <w:jc w:val="both"/>
        <w:rPr>
          <w:rFonts w:ascii="Calibri" w:hAnsi="Calibri" w:cs="Times New Roman"/>
          <w:color w:val="000000" w:themeColor="text1"/>
        </w:rPr>
      </w:pPr>
    </w:p>
    <w:p w14:paraId="46568D27" w14:textId="77777777" w:rsidR="005A3F73" w:rsidRPr="0090795B" w:rsidRDefault="005A3F73" w:rsidP="005A3F73">
      <w:pPr>
        <w:adjustRightInd w:val="0"/>
        <w:spacing w:line="360" w:lineRule="auto"/>
        <w:contextualSpacing/>
        <w:jc w:val="both"/>
        <w:rPr>
          <w:rFonts w:ascii="Calibri" w:hAnsi="Calibri" w:cs="Times New Roman"/>
          <w:color w:val="000000" w:themeColor="text1"/>
        </w:rPr>
      </w:pPr>
      <w:r w:rsidRPr="00053DB5">
        <w:rPr>
          <w:rFonts w:ascii="Calibri" w:hAnsi="Calibri" w:cs="Times New Roman"/>
          <w:color w:val="000000" w:themeColor="text1"/>
        </w:rPr>
        <w:t xml:space="preserve">When comparing TSA hits to known crystallisation conditions of proteins, there is a general distinct lack of use of osmolyte compounds in protein crystallisation. Yet, most proteins studied in this chapter where stabilised by multiple molecules in the Osmolyte Screen. Perhaps use of the Osmolyte Screen in a pre-crystallisation context could increase </w:t>
      </w:r>
      <w:r w:rsidRPr="00053DB5">
        <w:rPr>
          <w:rFonts w:ascii="Calibri" w:hAnsi="Calibri" w:cs="Times New Roman"/>
          <w:color w:val="000000" w:themeColor="text1"/>
        </w:rPr>
        <w:lastRenderedPageBreak/>
        <w:t xml:space="preserve">the scope of compounds trialled in initial crystallisation trays and therefore increase the diversity of crystallisation conditions used, ultimately increasing the likelihood of crystallisation. Many crystallographers may not consider adding sugars, betaines, organophosphates, dipeptides or amino acids to their crystallisation experiments; </w:t>
      </w:r>
      <w:r w:rsidRPr="0090795B">
        <w:rPr>
          <w:rFonts w:ascii="Calibri" w:hAnsi="Calibri" w:cs="Times New Roman"/>
          <w:color w:val="000000" w:themeColor="text1"/>
        </w:rPr>
        <w:t>however, the TSA data from the Durham Osmolyte Screen suggests that it could be a worthwhile investment.</w:t>
      </w:r>
    </w:p>
    <w:p w14:paraId="0171E58B" w14:textId="77777777" w:rsidR="005A3F73" w:rsidRPr="0090795B" w:rsidRDefault="005A3F73" w:rsidP="005A3F73">
      <w:pPr>
        <w:adjustRightInd w:val="0"/>
        <w:spacing w:line="360" w:lineRule="auto"/>
        <w:jc w:val="both"/>
        <w:rPr>
          <w:rFonts w:ascii="Calibri" w:hAnsi="Calibri" w:cs="Times New Roman"/>
          <w:color w:val="000000" w:themeColor="text1"/>
        </w:rPr>
      </w:pPr>
    </w:p>
    <w:p w14:paraId="673F947A" w14:textId="03948DF0" w:rsidR="0090795B" w:rsidRDefault="005A3F73" w:rsidP="0090795B">
      <w:pPr>
        <w:adjustRightInd w:val="0"/>
        <w:spacing w:line="360" w:lineRule="auto"/>
        <w:contextualSpacing/>
        <w:jc w:val="both"/>
        <w:rPr>
          <w:rFonts w:ascii="Calibri" w:hAnsi="Calibri" w:cs="Times New Roman"/>
          <w:color w:val="000000" w:themeColor="text1"/>
        </w:rPr>
      </w:pPr>
      <w:r w:rsidRPr="0090795B">
        <w:rPr>
          <w:rFonts w:ascii="Calibri" w:hAnsi="Calibri" w:cs="Times New Roman"/>
          <w:color w:val="000000" w:themeColor="text1"/>
        </w:rPr>
        <w:t xml:space="preserve">The highly adaptable nature of the TSA protocol described in </w:t>
      </w:r>
      <w:r w:rsidRPr="001C221B">
        <w:rPr>
          <w:rFonts w:ascii="Calibri" w:hAnsi="Calibri" w:cs="Times New Roman"/>
          <w:b/>
          <w:color w:val="000000" w:themeColor="text1"/>
        </w:rPr>
        <w:t>Section 1.2.2.</w:t>
      </w:r>
      <w:r w:rsidRPr="0090795B">
        <w:rPr>
          <w:rFonts w:ascii="Calibri" w:hAnsi="Calibri" w:cs="Times New Roman"/>
          <w:color w:val="000000" w:themeColor="text1"/>
        </w:rPr>
        <w:t xml:space="preserve"> allows the experimental procedure to be modified to suit many common bench-top thermal cyclers (RT-PCR/qPCR/DSF machines). While several arguments can be made for and against the proposed </w:t>
      </w:r>
      <w:r w:rsidRPr="00053DB5">
        <w:rPr>
          <w:rFonts w:ascii="Calibri" w:hAnsi="Calibri" w:cs="Times New Roman"/>
          <w:color w:val="000000" w:themeColor="text1"/>
        </w:rPr>
        <w:t>TSA methodology, it seems that any problem posed can be solved due to the highly adaptable nature of the experimental protocol and ability to use a range of bench-top machines for data collection.</w:t>
      </w:r>
      <w:r w:rsidR="0090795B">
        <w:rPr>
          <w:rFonts w:ascii="Calibri" w:hAnsi="Calibri" w:cs="Times New Roman"/>
          <w:color w:val="000000" w:themeColor="text1"/>
        </w:rPr>
        <w:br w:type="page"/>
      </w:r>
    </w:p>
    <w:p w14:paraId="55A24EA9" w14:textId="1C759E1E" w:rsidR="005A3F73" w:rsidRPr="0090795B" w:rsidRDefault="005A3F73" w:rsidP="00E64968">
      <w:pPr>
        <w:pStyle w:val="ThesisHeading2"/>
        <w:outlineLvl w:val="0"/>
        <w:rPr>
          <w:rFonts w:cs="Times New Roman"/>
        </w:rPr>
      </w:pPr>
      <w:bookmarkStart w:id="255" w:name="_Toc490317503"/>
      <w:r w:rsidRPr="0090795B">
        <w:lastRenderedPageBreak/>
        <w:t>1.5. Future Work for Further Development of the Durham Screens</w:t>
      </w:r>
      <w:bookmarkEnd w:id="255"/>
    </w:p>
    <w:p w14:paraId="4EB098F6" w14:textId="77777777" w:rsidR="005A3F73" w:rsidRPr="00053DB5" w:rsidRDefault="005A3F73" w:rsidP="005A3F73">
      <w:pPr>
        <w:spacing w:line="360" w:lineRule="auto"/>
        <w:contextualSpacing/>
        <w:jc w:val="both"/>
        <w:rPr>
          <w:rFonts w:ascii="Calibri" w:hAnsi="Calibri" w:cs="Times New Roman"/>
          <w:color w:val="000000" w:themeColor="text1"/>
        </w:rPr>
      </w:pPr>
    </w:p>
    <w:p w14:paraId="67E900F6" w14:textId="4351C849" w:rsidR="005A3F73" w:rsidRDefault="005A3F73" w:rsidP="005A3F73">
      <w:pPr>
        <w:widowControl w:val="0"/>
        <w:autoSpaceDE w:val="0"/>
        <w:autoSpaceDN w:val="0"/>
        <w:adjustRightInd w:val="0"/>
        <w:spacing w:after="240" w:line="360" w:lineRule="auto"/>
        <w:contextualSpacing/>
        <w:jc w:val="both"/>
        <w:rPr>
          <w:rFonts w:ascii="Calibri" w:hAnsi="Calibri" w:cs="Times New Roman"/>
          <w:color w:val="000000" w:themeColor="text1"/>
        </w:rPr>
      </w:pPr>
      <w:r w:rsidRPr="00053DB5">
        <w:rPr>
          <w:rFonts w:ascii="Calibri" w:hAnsi="Calibri" w:cs="Times New Roman"/>
          <w:color w:val="000000" w:themeColor="text1"/>
        </w:rPr>
        <w:t xml:space="preserve">Protein stability is </w:t>
      </w:r>
      <w:r>
        <w:rPr>
          <w:rFonts w:ascii="Calibri" w:hAnsi="Calibri" w:cs="Times New Roman"/>
          <w:color w:val="000000" w:themeColor="text1"/>
        </w:rPr>
        <w:t>the key</w:t>
      </w:r>
      <w:r w:rsidRPr="00053DB5">
        <w:rPr>
          <w:rFonts w:ascii="Calibri" w:hAnsi="Calibri" w:cs="Times New Roman"/>
          <w:color w:val="000000" w:themeColor="text1"/>
        </w:rPr>
        <w:t xml:space="preserve"> parameter impacting the success of all the stages of work of a protein scientist, from protein expression and purification, through to characterisation and storage. With several experimental techniques available to measure protein stability, a protein scientist must choose the most approximate experiments to, in most cases, minimise sample consumption. Common methods for assessing protein stability are differential scanning calorimetry (DSC), which imposes a high sample consumption, and CD, which entails limit</w:t>
      </w:r>
      <w:r w:rsidR="00D72E4A">
        <w:rPr>
          <w:rFonts w:ascii="Calibri" w:hAnsi="Calibri" w:cs="Times New Roman"/>
          <w:color w:val="000000" w:themeColor="text1"/>
        </w:rPr>
        <w:t>ed buffer conditions. In contras</w:t>
      </w:r>
      <w:r w:rsidRPr="00053DB5">
        <w:rPr>
          <w:rFonts w:ascii="Calibri" w:hAnsi="Calibri" w:cs="Times New Roman"/>
          <w:color w:val="000000" w:themeColor="text1"/>
        </w:rPr>
        <w:t xml:space="preserve">t, </w:t>
      </w:r>
      <w:r>
        <w:rPr>
          <w:rFonts w:ascii="Calibri" w:hAnsi="Calibri" w:cs="Times New Roman"/>
          <w:color w:val="000000" w:themeColor="text1"/>
        </w:rPr>
        <w:t xml:space="preserve">as shown in this thesis, </w:t>
      </w:r>
      <w:r w:rsidRPr="00053DB5">
        <w:rPr>
          <w:rFonts w:ascii="Calibri" w:hAnsi="Calibri" w:cs="Times New Roman"/>
          <w:color w:val="000000" w:themeColor="text1"/>
        </w:rPr>
        <w:t xml:space="preserve">TSA offers a low sample consumption assay that is relatively quick to run after a simple assay preparation. The work conducted for this chapter reinforces the premise that a TSA is an efficient and economical methodology to assess protein stability in both pre- and post-crystallisation contexts. </w:t>
      </w:r>
    </w:p>
    <w:p w14:paraId="70D6D746" w14:textId="77777777" w:rsidR="005A3F73" w:rsidRPr="00053DB5" w:rsidRDefault="005A3F73" w:rsidP="005A3F73">
      <w:pPr>
        <w:widowControl w:val="0"/>
        <w:autoSpaceDE w:val="0"/>
        <w:autoSpaceDN w:val="0"/>
        <w:adjustRightInd w:val="0"/>
        <w:spacing w:after="240" w:line="360" w:lineRule="auto"/>
        <w:contextualSpacing/>
        <w:jc w:val="both"/>
        <w:rPr>
          <w:rFonts w:ascii="Calibri" w:hAnsi="Calibri" w:cs="Times New Roman"/>
          <w:color w:val="000000" w:themeColor="text1"/>
        </w:rPr>
      </w:pPr>
    </w:p>
    <w:p w14:paraId="7D0D8692" w14:textId="77777777" w:rsidR="005A3F73" w:rsidRPr="00053DB5" w:rsidRDefault="005A3F73" w:rsidP="005A3F73">
      <w:pPr>
        <w:widowControl w:val="0"/>
        <w:autoSpaceDE w:val="0"/>
        <w:autoSpaceDN w:val="0"/>
        <w:adjustRightInd w:val="0"/>
        <w:spacing w:after="240" w:line="360" w:lineRule="auto"/>
        <w:contextualSpacing/>
        <w:jc w:val="both"/>
        <w:rPr>
          <w:rFonts w:ascii="Calibri" w:hAnsi="Calibri" w:cs="Times New Roman"/>
          <w:color w:val="000000" w:themeColor="text1"/>
        </w:rPr>
      </w:pPr>
      <w:r w:rsidRPr="00053DB5">
        <w:rPr>
          <w:rFonts w:ascii="Calibri" w:hAnsi="Calibri" w:cs="Times New Roman"/>
          <w:color w:val="000000" w:themeColor="text1"/>
        </w:rPr>
        <w:t>As the Durham Screen are a recent addition to the landscape of thermofluor kits, there is limited data to evidence a correlation between the use of the Durham Screens and successful crystallisation. However, the data presented in this chapter is the first data that established a link between the use of the Durham Screens and optimisation of protein purification and successful crystallisation. Future collection of more data sets, using an ever-diverse range of protein targets (in terms of protein size, origin and function) will only strengthen this link and further prove the worth of utilising the Durham Screens.</w:t>
      </w:r>
    </w:p>
    <w:p w14:paraId="0AF08FD8" w14:textId="77777777" w:rsidR="005A3F73" w:rsidRPr="00053DB5" w:rsidRDefault="005A3F73" w:rsidP="005A3F73">
      <w:pPr>
        <w:widowControl w:val="0"/>
        <w:autoSpaceDE w:val="0"/>
        <w:autoSpaceDN w:val="0"/>
        <w:adjustRightInd w:val="0"/>
        <w:spacing w:after="240" w:line="360" w:lineRule="auto"/>
        <w:contextualSpacing/>
        <w:jc w:val="both"/>
        <w:rPr>
          <w:rFonts w:ascii="Calibri" w:hAnsi="Calibri" w:cs="Times New Roman"/>
          <w:color w:val="000000" w:themeColor="text1"/>
        </w:rPr>
      </w:pPr>
    </w:p>
    <w:p w14:paraId="49CB0E3C" w14:textId="77777777" w:rsidR="005A3F73" w:rsidRPr="00053DB5" w:rsidRDefault="005A3F73" w:rsidP="005A3F73">
      <w:pPr>
        <w:widowControl w:val="0"/>
        <w:autoSpaceDE w:val="0"/>
        <w:autoSpaceDN w:val="0"/>
        <w:adjustRightInd w:val="0"/>
        <w:spacing w:after="240" w:line="360" w:lineRule="auto"/>
        <w:contextualSpacing/>
        <w:jc w:val="both"/>
        <w:rPr>
          <w:rFonts w:ascii="Calibri" w:hAnsi="Calibri" w:cs="Times New Roman"/>
          <w:color w:val="000000" w:themeColor="text1"/>
        </w:rPr>
      </w:pPr>
      <w:r w:rsidRPr="00053DB5">
        <w:rPr>
          <w:rFonts w:ascii="Calibri" w:hAnsi="Calibri" w:cs="Times New Roman"/>
          <w:color w:val="000000" w:themeColor="text1"/>
        </w:rPr>
        <w:t>With the Durham Salt and pH Screens currently available through Molecular Dimensions Ltd., the Osmolyte screen is to be commercialised in the imminent future. Future work could include the design and production of a fourth screen, namely the Durham Cofactor Screen, to extend the range of small molecules explored when investigating protein thermal stability with the Durham Series of Screens. However, composing a cofactor screen might be the most challenging as initial research shows that some of the most biologically interesting and relevant compounds are insoluble in water or commercially unavailable to purchase.</w:t>
      </w:r>
    </w:p>
    <w:p w14:paraId="0DEDF98E" w14:textId="77777777" w:rsidR="005A3F73" w:rsidRPr="00053DB5" w:rsidRDefault="005A3F73" w:rsidP="005A3F73">
      <w:pPr>
        <w:widowControl w:val="0"/>
        <w:autoSpaceDE w:val="0"/>
        <w:autoSpaceDN w:val="0"/>
        <w:adjustRightInd w:val="0"/>
        <w:spacing w:after="240" w:line="360" w:lineRule="auto"/>
        <w:contextualSpacing/>
        <w:jc w:val="both"/>
        <w:rPr>
          <w:rFonts w:ascii="Calibri" w:hAnsi="Calibri" w:cs="Times New Roman"/>
          <w:color w:val="000000" w:themeColor="text1"/>
        </w:rPr>
      </w:pPr>
    </w:p>
    <w:p w14:paraId="7D8B6352" w14:textId="2A81C508" w:rsidR="005A3F73" w:rsidRPr="00053DB5" w:rsidRDefault="005A3F73" w:rsidP="005A3F73">
      <w:pPr>
        <w:widowControl w:val="0"/>
        <w:autoSpaceDE w:val="0"/>
        <w:autoSpaceDN w:val="0"/>
        <w:adjustRightInd w:val="0"/>
        <w:spacing w:after="240" w:line="360" w:lineRule="auto"/>
        <w:contextualSpacing/>
        <w:jc w:val="both"/>
        <w:rPr>
          <w:rFonts w:ascii="Calibri" w:hAnsi="Calibri" w:cs="Times New Roman"/>
          <w:color w:val="000000" w:themeColor="text1"/>
        </w:rPr>
      </w:pPr>
      <w:r w:rsidRPr="00053DB5">
        <w:rPr>
          <w:rFonts w:ascii="Calibri" w:hAnsi="Calibri" w:cs="Times New Roman"/>
          <w:color w:val="000000" w:themeColor="text1"/>
        </w:rPr>
        <w:lastRenderedPageBreak/>
        <w:t>It would be worthwhile to further experiment with other thermal cycler machines to further establish the flexibility of the original protocol. Examples of apparatus that the protocol could be adapted for in the future include Rotor Gene (Qiagen) RT-PCR machines and a Mic qPCR Cy</w:t>
      </w:r>
      <w:r w:rsidR="00E761EF">
        <w:rPr>
          <w:rFonts w:ascii="Calibri" w:hAnsi="Calibri" w:cs="Times New Roman"/>
          <w:color w:val="000000" w:themeColor="text1"/>
        </w:rPr>
        <w:t>cler (Bio Molecular Systems</w:t>
      </w:r>
      <w:r w:rsidRPr="00053DB5">
        <w:rPr>
          <w:rFonts w:ascii="Calibri" w:hAnsi="Calibri" w:cs="Times New Roman"/>
          <w:color w:val="000000" w:themeColor="text1"/>
        </w:rPr>
        <w:t xml:space="preserve">). Adapting the protocol to a wider variety of machines will only increase the practicality of the assay. </w:t>
      </w:r>
    </w:p>
    <w:p w14:paraId="676E3D78" w14:textId="77777777" w:rsidR="005A3F73" w:rsidRPr="00053DB5" w:rsidRDefault="005A3F73" w:rsidP="005A3F73">
      <w:pPr>
        <w:widowControl w:val="0"/>
        <w:tabs>
          <w:tab w:val="left" w:pos="7369"/>
        </w:tabs>
        <w:autoSpaceDE w:val="0"/>
        <w:autoSpaceDN w:val="0"/>
        <w:adjustRightInd w:val="0"/>
        <w:spacing w:after="240" w:line="360" w:lineRule="auto"/>
        <w:contextualSpacing/>
        <w:jc w:val="both"/>
        <w:rPr>
          <w:rFonts w:ascii="Calibri" w:hAnsi="Calibri" w:cs="Times New Roman"/>
          <w:color w:val="000000" w:themeColor="text1"/>
        </w:rPr>
      </w:pPr>
      <w:r w:rsidRPr="00053DB5">
        <w:rPr>
          <w:rFonts w:ascii="Calibri" w:hAnsi="Calibri" w:cs="Times New Roman"/>
          <w:color w:val="000000" w:themeColor="text1"/>
        </w:rPr>
        <w:tab/>
      </w:r>
    </w:p>
    <w:p w14:paraId="0B390807" w14:textId="44658370" w:rsidR="005A3F73" w:rsidRDefault="005A3F73" w:rsidP="005A3F73">
      <w:pPr>
        <w:widowControl w:val="0"/>
        <w:autoSpaceDE w:val="0"/>
        <w:autoSpaceDN w:val="0"/>
        <w:adjustRightInd w:val="0"/>
        <w:spacing w:after="240" w:line="360" w:lineRule="auto"/>
        <w:contextualSpacing/>
        <w:jc w:val="both"/>
        <w:rPr>
          <w:rFonts w:ascii="Calibri" w:hAnsi="Calibri" w:cs="Times New Roman"/>
          <w:color w:val="000000" w:themeColor="text1"/>
        </w:rPr>
      </w:pPr>
      <w:r w:rsidRPr="00053DB5">
        <w:rPr>
          <w:rFonts w:ascii="Calibri" w:hAnsi="Calibri" w:cs="Times New Roman"/>
          <w:color w:val="000000" w:themeColor="text1"/>
        </w:rPr>
        <w:t xml:space="preserve">An interesting branch of future research would be the adaptation of NAMI to process raw data from machines other than the 7500 FAST </w:t>
      </w:r>
      <w:proofErr w:type="gramStart"/>
      <w:r w:rsidRPr="00053DB5">
        <w:rPr>
          <w:rFonts w:ascii="Calibri" w:hAnsi="Calibri" w:cs="Times New Roman"/>
          <w:color w:val="000000" w:themeColor="text1"/>
        </w:rPr>
        <w:t>cycler</w:t>
      </w:r>
      <w:proofErr w:type="gramEnd"/>
      <w:r w:rsidRPr="00053DB5">
        <w:rPr>
          <w:rFonts w:ascii="Calibri" w:hAnsi="Calibri" w:cs="Times New Roman"/>
          <w:color w:val="000000" w:themeColor="text1"/>
        </w:rPr>
        <w:t>. The ultimate goal is for NAMI to be a universal TSA data analysis tool, capable of processing raw data from a number of common bench-top thermal cyclers. A starting point would be to work on NAMI processing the raw data collected using the Prometheus NT.48 machine in this chapter or, alternatively, looking at how to automatically read and co</w:t>
      </w:r>
      <w:r w:rsidR="00F01C85">
        <w:rPr>
          <w:rFonts w:ascii="Calibri" w:hAnsi="Calibri" w:cs="Times New Roman"/>
          <w:color w:val="000000" w:themeColor="text1"/>
        </w:rPr>
        <w:t>n</w:t>
      </w:r>
      <w:r w:rsidRPr="00053DB5">
        <w:rPr>
          <w:rFonts w:ascii="Calibri" w:hAnsi="Calibri" w:cs="Times New Roman"/>
          <w:color w:val="000000" w:themeColor="text1"/>
        </w:rPr>
        <w:t xml:space="preserve">vert raw data into a NAMI-compatible format. An additional improvement to NAMI would be to enable the programme to detect and analyse multiple denaturation events, thus allowing the assessment of the thermal stability of multi-domain and even multimeric proteins. </w:t>
      </w:r>
    </w:p>
    <w:p w14:paraId="25F5A972" w14:textId="77777777" w:rsidR="005A3F73" w:rsidRPr="00053DB5" w:rsidRDefault="005A3F73" w:rsidP="005A3F73">
      <w:pPr>
        <w:widowControl w:val="0"/>
        <w:autoSpaceDE w:val="0"/>
        <w:autoSpaceDN w:val="0"/>
        <w:adjustRightInd w:val="0"/>
        <w:spacing w:after="240" w:line="360" w:lineRule="auto"/>
        <w:contextualSpacing/>
        <w:jc w:val="both"/>
        <w:rPr>
          <w:rFonts w:ascii="Calibri" w:hAnsi="Calibri" w:cs="Times New Roman"/>
          <w:color w:val="000000" w:themeColor="text1"/>
        </w:rPr>
      </w:pPr>
    </w:p>
    <w:p w14:paraId="6009E18A" w14:textId="0231D72B" w:rsidR="005A3F73" w:rsidRDefault="005A3F73" w:rsidP="005A3F73">
      <w:pPr>
        <w:widowControl w:val="0"/>
        <w:autoSpaceDE w:val="0"/>
        <w:autoSpaceDN w:val="0"/>
        <w:adjustRightInd w:val="0"/>
        <w:spacing w:after="240" w:line="360" w:lineRule="auto"/>
        <w:contextualSpacing/>
        <w:jc w:val="both"/>
        <w:rPr>
          <w:rFonts w:ascii="Calibri" w:hAnsi="Calibri" w:cs="Times New Roman"/>
          <w:color w:val="000000" w:themeColor="text1"/>
        </w:rPr>
      </w:pPr>
      <w:r w:rsidRPr="00053DB5">
        <w:rPr>
          <w:rFonts w:ascii="Calibri" w:hAnsi="Calibri" w:cs="Times New Roman"/>
          <w:color w:val="000000" w:themeColor="text1"/>
        </w:rPr>
        <w:t>An additional valuable area of future work would be to explore the use of the dye-free TSA protocol to study membrane proteins. The dye-free conditions mean that detergents can be included in the screen conditions, therefore theoretically allowing the thermal stability of membrane proteins to be tested in the presence of the Durham Screens. Broadening the use of the dye-free protocol to include the analysis of membrane proteins simply increases the scope of proteins whose thermal stability can be characterised using the Durham Screens.</w:t>
      </w:r>
      <w:r>
        <w:rPr>
          <w:rFonts w:ascii="Calibri" w:hAnsi="Calibri" w:cs="Times New Roman"/>
          <w:color w:val="000000" w:themeColor="text1"/>
        </w:rPr>
        <w:br w:type="page"/>
      </w:r>
    </w:p>
    <w:p w14:paraId="41742E8C" w14:textId="2392E61D" w:rsidR="00855B2C" w:rsidRPr="006A5037" w:rsidRDefault="00362A0B" w:rsidP="00D57EC9">
      <w:pPr>
        <w:pStyle w:val="ThesisHeading"/>
      </w:pPr>
      <w:bookmarkStart w:id="256" w:name="_Toc490317504"/>
      <w:r w:rsidRPr="006A5037">
        <w:lastRenderedPageBreak/>
        <w:t>Chapter II</w:t>
      </w:r>
      <w:r w:rsidR="00855B2C" w:rsidRPr="006A5037">
        <w:t xml:space="preserve">: </w:t>
      </w:r>
      <w:r w:rsidR="009939BF" w:rsidRPr="006A5037">
        <w:t>Characterisation of t</w:t>
      </w:r>
      <w:r w:rsidR="0052071A" w:rsidRPr="006A5037">
        <w:t>he Serine Palmitoylt</w:t>
      </w:r>
      <w:r w:rsidR="00FF5396" w:rsidRPr="006A5037">
        <w:t>ransfe</w:t>
      </w:r>
      <w:r w:rsidR="00855B2C" w:rsidRPr="006A5037">
        <w:t>rase from Apicomplexan Parasit</w:t>
      </w:r>
      <w:r w:rsidR="005A3F73">
        <w:t>e</w:t>
      </w:r>
      <w:bookmarkEnd w:id="256"/>
      <w:r w:rsidR="007B37CB">
        <w:t>s</w:t>
      </w:r>
    </w:p>
    <w:p w14:paraId="6C07F982" w14:textId="77777777" w:rsidR="005A3F73" w:rsidRPr="005A3F73" w:rsidRDefault="005A3F73" w:rsidP="000B0EA6">
      <w:pPr>
        <w:spacing w:line="360" w:lineRule="auto"/>
        <w:jc w:val="both"/>
        <w:rPr>
          <w:rFonts w:ascii="Calibri" w:hAnsi="Calibri" w:cs="Times New Roman"/>
        </w:rPr>
      </w:pPr>
    </w:p>
    <w:p w14:paraId="11D7F6B9" w14:textId="79BE22B2" w:rsidR="0013429C" w:rsidRDefault="00FF5396" w:rsidP="0013429C">
      <w:pPr>
        <w:spacing w:line="360" w:lineRule="auto"/>
        <w:jc w:val="both"/>
        <w:rPr>
          <w:rFonts w:ascii="Calibri" w:hAnsi="Calibri" w:cs="Times New Roman"/>
          <w:i/>
        </w:rPr>
      </w:pPr>
      <w:r w:rsidRPr="006A5037">
        <w:rPr>
          <w:rFonts w:ascii="Calibri" w:hAnsi="Calibri" w:cs="Times New Roman"/>
          <w:i/>
        </w:rPr>
        <w:t xml:space="preserve">This chapter details the research conducted into the serine palmitoyltransferase </w:t>
      </w:r>
      <w:r w:rsidR="00613198" w:rsidRPr="006A5037">
        <w:rPr>
          <w:rFonts w:ascii="Calibri" w:hAnsi="Calibri" w:cs="Times New Roman"/>
          <w:i/>
        </w:rPr>
        <w:t>enzyme</w:t>
      </w:r>
      <w:r w:rsidR="005713CB" w:rsidRPr="006A5037">
        <w:rPr>
          <w:rFonts w:ascii="Calibri" w:hAnsi="Calibri" w:cs="Times New Roman"/>
          <w:i/>
        </w:rPr>
        <w:t>,</w:t>
      </w:r>
      <w:r w:rsidR="00613198" w:rsidRPr="006A5037">
        <w:rPr>
          <w:rFonts w:ascii="Calibri" w:hAnsi="Calibri" w:cs="Times New Roman"/>
          <w:i/>
        </w:rPr>
        <w:t xml:space="preserve"> </w:t>
      </w:r>
      <w:r w:rsidR="005713CB" w:rsidRPr="006A5037">
        <w:rPr>
          <w:rFonts w:ascii="Calibri" w:hAnsi="Calibri" w:cs="Times New Roman"/>
          <w:i/>
        </w:rPr>
        <w:t xml:space="preserve">that catalyses the first committed step of </w:t>
      </w:r>
      <w:r w:rsidR="005713CB" w:rsidRPr="006A5037">
        <w:rPr>
          <w:rFonts w:ascii="Calibri" w:hAnsi="Calibri" w:cs="Times New Roman"/>
        </w:rPr>
        <w:t>de novo</w:t>
      </w:r>
      <w:r w:rsidR="005713CB" w:rsidRPr="006A5037">
        <w:rPr>
          <w:rFonts w:ascii="Calibri" w:hAnsi="Calibri" w:cs="Times New Roman"/>
          <w:i/>
        </w:rPr>
        <w:t xml:space="preserve"> sphingolipid biosynthesis, from a range of apicomplexan parasites</w:t>
      </w:r>
      <w:r w:rsidRPr="006A5037">
        <w:rPr>
          <w:rFonts w:ascii="Calibri" w:hAnsi="Calibri" w:cs="Times New Roman"/>
          <w:i/>
        </w:rPr>
        <w:t>.</w:t>
      </w:r>
      <w:r w:rsidR="005713CB" w:rsidRPr="006A5037">
        <w:rPr>
          <w:rFonts w:ascii="Calibri" w:hAnsi="Calibri" w:cs="Times New Roman"/>
          <w:i/>
        </w:rPr>
        <w:t xml:space="preserve"> Due</w:t>
      </w:r>
      <w:r w:rsidR="0061123E" w:rsidRPr="006A5037">
        <w:rPr>
          <w:rFonts w:ascii="Calibri" w:hAnsi="Calibri" w:cs="Times New Roman"/>
          <w:i/>
        </w:rPr>
        <w:t xml:space="preserve"> to stark differences between human and parasite protein</w:t>
      </w:r>
      <w:r w:rsidR="005713CB" w:rsidRPr="006A5037">
        <w:rPr>
          <w:rFonts w:ascii="Calibri" w:hAnsi="Calibri" w:cs="Times New Roman"/>
          <w:i/>
        </w:rPr>
        <w:t xml:space="preserve">, </w:t>
      </w:r>
      <w:r w:rsidR="0061123E" w:rsidRPr="006A5037">
        <w:rPr>
          <w:rFonts w:ascii="Calibri" w:hAnsi="Calibri" w:cs="Times New Roman"/>
          <w:i/>
        </w:rPr>
        <w:t>this enzyme</w:t>
      </w:r>
      <w:r w:rsidR="005713CB" w:rsidRPr="006A5037">
        <w:rPr>
          <w:rFonts w:ascii="Calibri" w:hAnsi="Calibri" w:cs="Times New Roman"/>
          <w:i/>
        </w:rPr>
        <w:t xml:space="preserve"> has been identified as a potential drug target in apicomplexan parasites</w:t>
      </w:r>
      <w:r w:rsidR="00E62924" w:rsidRPr="006A5037">
        <w:rPr>
          <w:rFonts w:ascii="Calibri" w:hAnsi="Calibri" w:cs="Times New Roman"/>
          <w:i/>
        </w:rPr>
        <w:t xml:space="preserve"> and </w:t>
      </w:r>
      <w:r w:rsidR="007F3169" w:rsidRPr="006A5037">
        <w:rPr>
          <w:rFonts w:ascii="Calibri" w:hAnsi="Calibri" w:cs="Times New Roman"/>
          <w:i/>
        </w:rPr>
        <w:t xml:space="preserve">therefore uncovers </w:t>
      </w:r>
      <w:r w:rsidR="001C6025" w:rsidRPr="006A5037">
        <w:rPr>
          <w:rFonts w:ascii="Calibri" w:hAnsi="Calibri" w:cs="Times New Roman"/>
          <w:i/>
        </w:rPr>
        <w:t xml:space="preserve">new possibilities for the </w:t>
      </w:r>
      <w:r w:rsidR="005713CB" w:rsidRPr="006A5037">
        <w:rPr>
          <w:rFonts w:ascii="Calibri" w:hAnsi="Calibri" w:cs="Times New Roman"/>
          <w:i/>
        </w:rPr>
        <w:t xml:space="preserve">design and development of novel therapeutics for several </w:t>
      </w:r>
      <w:r w:rsidR="001C6025" w:rsidRPr="006A5037">
        <w:rPr>
          <w:rFonts w:ascii="Calibri" w:hAnsi="Calibri" w:cs="Times New Roman"/>
          <w:i/>
        </w:rPr>
        <w:t>neglected</w:t>
      </w:r>
      <w:r w:rsidR="005713CB" w:rsidRPr="006A5037">
        <w:rPr>
          <w:rFonts w:ascii="Calibri" w:hAnsi="Calibri" w:cs="Times New Roman"/>
          <w:i/>
        </w:rPr>
        <w:t xml:space="preserve"> disease</w:t>
      </w:r>
      <w:r w:rsidR="001C6025" w:rsidRPr="006A5037">
        <w:rPr>
          <w:rFonts w:ascii="Calibri" w:hAnsi="Calibri" w:cs="Times New Roman"/>
          <w:i/>
        </w:rPr>
        <w:t>s</w:t>
      </w:r>
      <w:r w:rsidR="005713CB" w:rsidRPr="006A5037">
        <w:rPr>
          <w:rFonts w:ascii="Calibri" w:hAnsi="Calibri" w:cs="Times New Roman"/>
          <w:i/>
        </w:rPr>
        <w:t>.</w:t>
      </w:r>
      <w:r w:rsidRPr="006A5037">
        <w:rPr>
          <w:rFonts w:ascii="Calibri" w:hAnsi="Calibri" w:cs="Times New Roman"/>
          <w:i/>
        </w:rPr>
        <w:t xml:space="preserve"> As a potential drug target, the</w:t>
      </w:r>
      <w:r w:rsidR="005713CB" w:rsidRPr="006A5037">
        <w:rPr>
          <w:rFonts w:ascii="Calibri" w:hAnsi="Calibri" w:cs="Times New Roman"/>
          <w:i/>
        </w:rPr>
        <w:t>re is a strong need for the characterisation and crystallisation of apicomplexan serine palmitoyltransferase proteins</w:t>
      </w:r>
      <w:r w:rsidR="00F04843" w:rsidRPr="006A5037">
        <w:rPr>
          <w:rFonts w:ascii="Calibri" w:hAnsi="Calibri" w:cs="Times New Roman"/>
          <w:i/>
        </w:rPr>
        <w:t>. T</w:t>
      </w:r>
      <w:r w:rsidR="005713CB" w:rsidRPr="006A5037">
        <w:rPr>
          <w:rFonts w:ascii="Calibri" w:hAnsi="Calibri" w:cs="Times New Roman"/>
          <w:i/>
        </w:rPr>
        <w:t xml:space="preserve">his chapter presents and discusses the initial cloning, expression, purification and </w:t>
      </w:r>
      <w:r w:rsidR="001C6025" w:rsidRPr="006A5037">
        <w:rPr>
          <w:rFonts w:ascii="Calibri" w:hAnsi="Calibri" w:cs="Times New Roman"/>
          <w:i/>
        </w:rPr>
        <w:t>characterisation data</w:t>
      </w:r>
      <w:r w:rsidR="00773729" w:rsidRPr="006A5037">
        <w:rPr>
          <w:rFonts w:ascii="Calibri" w:hAnsi="Calibri" w:cs="Times New Roman"/>
          <w:i/>
        </w:rPr>
        <w:t xml:space="preserve"> for eight novel parasitic orthologues</w:t>
      </w:r>
      <w:r w:rsidR="00D11CF6">
        <w:rPr>
          <w:rFonts w:ascii="Calibri" w:hAnsi="Calibri" w:cs="Times New Roman"/>
          <w:i/>
        </w:rPr>
        <w:t>.</w:t>
      </w:r>
      <w:r w:rsidR="0013429C">
        <w:rPr>
          <w:rFonts w:ascii="Calibri" w:hAnsi="Calibri" w:cs="Times New Roman"/>
          <w:i/>
        </w:rPr>
        <w:br w:type="page"/>
      </w:r>
    </w:p>
    <w:p w14:paraId="6A8F91FE" w14:textId="06D41937" w:rsidR="0026728B" w:rsidRPr="006A5037" w:rsidRDefault="0026728B" w:rsidP="00E64968">
      <w:pPr>
        <w:pStyle w:val="ThesisHeading2"/>
        <w:outlineLvl w:val="0"/>
        <w:rPr>
          <w:i/>
        </w:rPr>
      </w:pPr>
      <w:bookmarkStart w:id="257" w:name="_Toc490317505"/>
      <w:r w:rsidRPr="006A5037">
        <w:lastRenderedPageBreak/>
        <w:t>2.1. Introduction</w:t>
      </w:r>
      <w:bookmarkEnd w:id="257"/>
    </w:p>
    <w:p w14:paraId="3EBA5E3F" w14:textId="77777777" w:rsidR="00762CFB" w:rsidRPr="006A5037" w:rsidRDefault="00762CFB" w:rsidP="00BC3D06">
      <w:pPr>
        <w:spacing w:line="360" w:lineRule="auto"/>
        <w:contextualSpacing/>
        <w:jc w:val="both"/>
        <w:rPr>
          <w:rFonts w:ascii="Calibri" w:hAnsi="Calibri" w:cs="Times New Roman"/>
        </w:rPr>
      </w:pPr>
    </w:p>
    <w:p w14:paraId="599DCAA4" w14:textId="44C4E625" w:rsidR="00BC3D06" w:rsidRPr="006A5037" w:rsidRDefault="00BC3D06" w:rsidP="00E64968">
      <w:pPr>
        <w:pStyle w:val="ThesisHeading3"/>
        <w:outlineLvl w:val="0"/>
        <w:rPr>
          <w:color w:val="auto"/>
        </w:rPr>
      </w:pPr>
      <w:bookmarkStart w:id="258" w:name="_Toc490317506"/>
      <w:r w:rsidRPr="006A5037">
        <w:rPr>
          <w:color w:val="auto"/>
        </w:rPr>
        <w:t>2.1.1. The Apicomplexa Phylum of Protozoan Parasites</w:t>
      </w:r>
      <w:bookmarkEnd w:id="258"/>
    </w:p>
    <w:p w14:paraId="743F62B3" w14:textId="77777777" w:rsidR="00762CFB" w:rsidRPr="006A5037" w:rsidRDefault="00762CFB" w:rsidP="00762CFB">
      <w:pPr>
        <w:spacing w:line="360" w:lineRule="auto"/>
        <w:contextualSpacing/>
        <w:jc w:val="both"/>
        <w:rPr>
          <w:rFonts w:ascii="Calibri" w:hAnsi="Calibri" w:cs="Times New Roman"/>
        </w:rPr>
      </w:pPr>
    </w:p>
    <w:p w14:paraId="3333519C" w14:textId="77777777" w:rsidR="00762CFB" w:rsidRPr="006A5037" w:rsidRDefault="00762CFB" w:rsidP="00762CFB">
      <w:pPr>
        <w:spacing w:line="360" w:lineRule="auto"/>
        <w:contextualSpacing/>
        <w:jc w:val="both"/>
        <w:rPr>
          <w:rFonts w:ascii="Calibri" w:hAnsi="Calibri" w:cs="Times New Roman"/>
        </w:rPr>
      </w:pPr>
      <w:r w:rsidRPr="006A5037">
        <w:rPr>
          <w:rFonts w:ascii="Calibri" w:hAnsi="Calibri" w:cs="Times New Roman"/>
        </w:rPr>
        <w:t>The eukaryotic phylum Apicomplexa groups together approximately 6,000 unicellular organisms of medical and veterinary importance (Sato, 2011), including the causative agents of malaria. Despite being obligate parasites (i.e. not free-living) of humans and other animals, many apicomplexan species are non-pathogenic to their host. Employing complex life cycles, involving both sexual and asexual phases of reproduction, apicomplexan parasites often infect both secondary and primary hosts.</w:t>
      </w:r>
    </w:p>
    <w:p w14:paraId="52CE8C50" w14:textId="77777777" w:rsidR="00762CFB" w:rsidRPr="006A5037" w:rsidRDefault="00762CFB" w:rsidP="00762CFB">
      <w:pPr>
        <w:spacing w:line="360" w:lineRule="auto"/>
        <w:contextualSpacing/>
        <w:jc w:val="both"/>
        <w:rPr>
          <w:rFonts w:ascii="Calibri" w:hAnsi="Calibri" w:cs="Times New Roman"/>
        </w:rPr>
      </w:pPr>
    </w:p>
    <w:p w14:paraId="58E9AD35" w14:textId="573B56A3" w:rsidR="00762CFB" w:rsidRPr="006A5037" w:rsidRDefault="00762CFB" w:rsidP="00762CFB">
      <w:pPr>
        <w:spacing w:line="360" w:lineRule="auto"/>
        <w:contextualSpacing/>
        <w:jc w:val="both"/>
        <w:rPr>
          <w:rFonts w:ascii="Calibri" w:hAnsi="Calibri" w:cs="Times New Roman"/>
        </w:rPr>
      </w:pPr>
      <w:r w:rsidRPr="006A5037">
        <w:rPr>
          <w:rFonts w:ascii="Calibri" w:hAnsi="Calibri" w:cs="Times New Roman"/>
        </w:rPr>
        <w:t xml:space="preserve">Apicomplexan organisms are united by a conserved apical complex of highly specialised organelles, including secretory organelles called micronemes and rhoptries, and polar rings composed of microtubules involved in a conserved mechanism of </w:t>
      </w:r>
      <w:proofErr w:type="spellStart"/>
      <w:r w:rsidRPr="006A5037">
        <w:rPr>
          <w:rFonts w:ascii="Calibri" w:hAnsi="Calibri" w:cs="Times New Roman"/>
        </w:rPr>
        <w:t>actin</w:t>
      </w:r>
      <w:proofErr w:type="spellEnd"/>
      <w:r w:rsidRPr="006A5037">
        <w:rPr>
          <w:rFonts w:ascii="Calibri" w:hAnsi="Calibri" w:cs="Times New Roman"/>
        </w:rPr>
        <w:t>-based motility (Blackman and Bannister, 2001). This apical complex plays pivotal roles in interactions with the host cell and subsequent invasion. Many ap</w:t>
      </w:r>
      <w:r w:rsidR="00B834AF">
        <w:rPr>
          <w:rFonts w:ascii="Calibri" w:hAnsi="Calibri" w:cs="Times New Roman"/>
        </w:rPr>
        <w:t xml:space="preserve">icomplexan parasites also hold an </w:t>
      </w:r>
      <w:r w:rsidR="007C1FF7">
        <w:rPr>
          <w:rFonts w:ascii="Calibri" w:hAnsi="Calibri" w:cs="Times New Roman"/>
        </w:rPr>
        <w:t>up to</w:t>
      </w:r>
      <w:r w:rsidRPr="006A5037">
        <w:rPr>
          <w:rFonts w:ascii="Calibri" w:hAnsi="Calibri" w:cs="Times New Roman"/>
        </w:rPr>
        <w:t xml:space="preserve"> four-membraned plastid organelle, the apicoplast, that is essential for parasite survival (Arisue and Hashimoto, 2013). Hypothesised to originate from red algae and acquired by secondary endosymbiosis, the apicoplast is non-photosynthetic and suspected to be involved in isoprenoid, haeme and lipid biosyntheses (Striepen, 2011; van Dooren and Striepen, 2013). The unique apical complex and apicoplast offers multiple interesting, yet challenging, opportunities for therapeutic intervention.</w:t>
      </w:r>
    </w:p>
    <w:p w14:paraId="17A6A36C" w14:textId="77777777" w:rsidR="00762CFB" w:rsidRPr="006A5037" w:rsidRDefault="00762CFB" w:rsidP="00762CFB">
      <w:pPr>
        <w:spacing w:line="360" w:lineRule="auto"/>
        <w:contextualSpacing/>
        <w:jc w:val="both"/>
        <w:rPr>
          <w:rFonts w:ascii="Calibri" w:hAnsi="Calibri" w:cs="Times New Roman"/>
        </w:rPr>
      </w:pPr>
    </w:p>
    <w:p w14:paraId="6A2735A8" w14:textId="7BA12E4B" w:rsidR="00855B2C" w:rsidRPr="006A5037" w:rsidRDefault="00762CFB" w:rsidP="006A5037">
      <w:pPr>
        <w:spacing w:line="360" w:lineRule="auto"/>
        <w:contextualSpacing/>
        <w:jc w:val="both"/>
        <w:rPr>
          <w:rFonts w:ascii="Calibri" w:hAnsi="Calibri" w:cs="Times New Roman"/>
        </w:rPr>
      </w:pPr>
      <w:r w:rsidRPr="006A5037">
        <w:rPr>
          <w:rFonts w:ascii="Calibri" w:hAnsi="Calibri" w:cs="Times New Roman"/>
        </w:rPr>
        <w:t xml:space="preserve">Overall, the Apicomplexa phylum embodies a diverse range of parasites that have evolved to adapt to a variety of hosts and forge highly specialised relationships. This </w:t>
      </w:r>
      <w:r w:rsidR="009E61A1">
        <w:rPr>
          <w:rFonts w:ascii="Calibri" w:hAnsi="Calibri" w:cs="Times New Roman"/>
        </w:rPr>
        <w:t>chapter</w:t>
      </w:r>
      <w:r w:rsidRPr="006A5037">
        <w:rPr>
          <w:rFonts w:ascii="Calibri" w:hAnsi="Calibri" w:cs="Times New Roman"/>
        </w:rPr>
        <w:t xml:space="preserve"> focuses on one particular member of the Apicomplexa phylum, namely </w:t>
      </w:r>
      <w:r w:rsidR="00E64968">
        <w:rPr>
          <w:rFonts w:ascii="Calibri" w:hAnsi="Calibri" w:cs="Times New Roman"/>
          <w:i/>
        </w:rPr>
        <w:t>T.</w:t>
      </w:r>
      <w:r w:rsidRPr="006A5037">
        <w:rPr>
          <w:rFonts w:ascii="Calibri" w:hAnsi="Calibri" w:cs="Times New Roman"/>
          <w:i/>
        </w:rPr>
        <w:t xml:space="preserve"> gondii</w:t>
      </w:r>
      <w:r w:rsidRPr="006A5037">
        <w:rPr>
          <w:rFonts w:ascii="Calibri" w:hAnsi="Calibri" w:cs="Times New Roman"/>
        </w:rPr>
        <w:t xml:space="preserve">; nevertheless, the following content is relevant to other parasitic species, such as the genera </w:t>
      </w:r>
      <w:r w:rsidRPr="006A5037">
        <w:rPr>
          <w:rFonts w:ascii="Calibri" w:hAnsi="Calibri" w:cs="Times New Roman"/>
          <w:i/>
        </w:rPr>
        <w:t>Plasmodium</w:t>
      </w:r>
      <w:r w:rsidRPr="006A5037">
        <w:rPr>
          <w:rFonts w:ascii="Calibri" w:hAnsi="Calibri" w:cs="Times New Roman"/>
        </w:rPr>
        <w:t xml:space="preserve">, </w:t>
      </w:r>
      <w:r w:rsidRPr="006A5037">
        <w:rPr>
          <w:rFonts w:ascii="Calibri" w:hAnsi="Calibri" w:cs="Times New Roman"/>
          <w:i/>
        </w:rPr>
        <w:t>Cryptosporidium</w:t>
      </w:r>
      <w:r w:rsidRPr="006A5037">
        <w:rPr>
          <w:rFonts w:ascii="Calibri" w:hAnsi="Calibri" w:cs="Times New Roman"/>
        </w:rPr>
        <w:t xml:space="preserve"> and </w:t>
      </w:r>
      <w:r w:rsidRPr="006A5037">
        <w:rPr>
          <w:rFonts w:ascii="Calibri" w:hAnsi="Calibri" w:cs="Times New Roman"/>
          <w:i/>
        </w:rPr>
        <w:t>Eimeria</w:t>
      </w:r>
      <w:r w:rsidRPr="006A5037">
        <w:rPr>
          <w:rFonts w:ascii="Calibri" w:hAnsi="Calibri" w:cs="Times New Roman"/>
        </w:rPr>
        <w:t>.</w:t>
      </w:r>
      <w:r w:rsidR="00855B2C" w:rsidRPr="006A5037">
        <w:rPr>
          <w:rFonts w:ascii="Calibri" w:hAnsi="Calibri" w:cs="Times New Roman"/>
        </w:rPr>
        <w:br w:type="page"/>
      </w:r>
    </w:p>
    <w:p w14:paraId="1B417B7F" w14:textId="4B79F072" w:rsidR="00BC3D06" w:rsidRPr="006A5037" w:rsidRDefault="00BC3D06" w:rsidP="00E64968">
      <w:pPr>
        <w:pStyle w:val="ThesisHeading3"/>
        <w:outlineLvl w:val="0"/>
        <w:rPr>
          <w:color w:val="auto"/>
        </w:rPr>
      </w:pPr>
      <w:bookmarkStart w:id="259" w:name="_Toc490317507"/>
      <w:r w:rsidRPr="006A5037">
        <w:rPr>
          <w:color w:val="auto"/>
        </w:rPr>
        <w:lastRenderedPageBreak/>
        <w:t xml:space="preserve">2.1.2. Introduction to </w:t>
      </w:r>
      <w:r w:rsidRPr="006A5037">
        <w:rPr>
          <w:i/>
          <w:color w:val="auto"/>
        </w:rPr>
        <w:t>Toxoplasma gondii</w:t>
      </w:r>
      <w:r w:rsidRPr="006A5037">
        <w:rPr>
          <w:color w:val="auto"/>
        </w:rPr>
        <w:t>, an Intracellular Eukaryotic Parasite</w:t>
      </w:r>
      <w:bookmarkEnd w:id="259"/>
    </w:p>
    <w:p w14:paraId="2294E48B" w14:textId="77777777" w:rsidR="002D1777" w:rsidRPr="006A5037" w:rsidRDefault="002D1777" w:rsidP="002D1777">
      <w:pPr>
        <w:adjustRightInd w:val="0"/>
        <w:spacing w:line="360" w:lineRule="auto"/>
        <w:contextualSpacing/>
        <w:jc w:val="both"/>
        <w:outlineLvl w:val="0"/>
        <w:rPr>
          <w:rFonts w:ascii="Calibri" w:hAnsi="Calibri" w:cs="Times New Roman"/>
        </w:rPr>
      </w:pPr>
    </w:p>
    <w:p w14:paraId="6F40C365" w14:textId="14873910" w:rsidR="002D1777" w:rsidRPr="006A5037" w:rsidRDefault="00E64968" w:rsidP="002D1777">
      <w:pPr>
        <w:adjustRightInd w:val="0"/>
        <w:spacing w:line="360" w:lineRule="auto"/>
        <w:contextualSpacing/>
        <w:jc w:val="both"/>
        <w:outlineLvl w:val="0"/>
        <w:rPr>
          <w:rFonts w:ascii="Calibri" w:hAnsi="Calibri" w:cs="Times New Roman"/>
        </w:rPr>
      </w:pPr>
      <w:r>
        <w:rPr>
          <w:rFonts w:ascii="Calibri" w:hAnsi="Calibri" w:cs="Times New Roman"/>
          <w:i/>
        </w:rPr>
        <w:t>T.</w:t>
      </w:r>
      <w:r w:rsidR="002D1777" w:rsidRPr="006A5037">
        <w:rPr>
          <w:rFonts w:ascii="Calibri" w:hAnsi="Calibri" w:cs="Times New Roman"/>
          <w:i/>
        </w:rPr>
        <w:t xml:space="preserve"> gondii</w:t>
      </w:r>
      <w:r w:rsidR="002D1777" w:rsidRPr="006A5037">
        <w:rPr>
          <w:rFonts w:ascii="Calibri" w:hAnsi="Calibri" w:cs="Times New Roman"/>
        </w:rPr>
        <w:t xml:space="preserve">, first observed in 1908 in the rodent </w:t>
      </w:r>
      <w:r w:rsidR="002D1777" w:rsidRPr="006A5037">
        <w:rPr>
          <w:rFonts w:ascii="Calibri" w:hAnsi="Calibri" w:cs="Times New Roman"/>
          <w:i/>
        </w:rPr>
        <w:t>Ctenodactylus gundi</w:t>
      </w:r>
      <w:r w:rsidR="002D1777" w:rsidRPr="006A5037">
        <w:rPr>
          <w:rFonts w:ascii="Calibri" w:hAnsi="Calibri" w:cs="Times New Roman"/>
        </w:rPr>
        <w:t xml:space="preserve"> (Nicolle and Manceaux, 1908), is regarded as one of Earth’s most successful parasites. Emanating from the eukaryotic Apicomplexa phylum, </w:t>
      </w:r>
      <w:r w:rsidR="002D1777" w:rsidRPr="006A5037">
        <w:rPr>
          <w:rFonts w:ascii="Calibri" w:hAnsi="Calibri" w:cs="Times New Roman"/>
          <w:i/>
        </w:rPr>
        <w:t>T. gondii</w:t>
      </w:r>
      <w:r w:rsidR="002D1777" w:rsidRPr="006A5037">
        <w:rPr>
          <w:rFonts w:ascii="Calibri" w:hAnsi="Calibri" w:cs="Times New Roman"/>
        </w:rPr>
        <w:t xml:space="preserve"> is a spore-forming obligate intracellular parasite that utilises members of the </w:t>
      </w:r>
      <w:r w:rsidR="002D1777" w:rsidRPr="00B834AF">
        <w:rPr>
          <w:rFonts w:ascii="Calibri" w:hAnsi="Calibri" w:cs="Times New Roman"/>
          <w:i/>
        </w:rPr>
        <w:t>Felidae</w:t>
      </w:r>
      <w:r w:rsidR="002D1777" w:rsidRPr="006A5037">
        <w:rPr>
          <w:rFonts w:ascii="Calibri" w:hAnsi="Calibri" w:cs="Times New Roman"/>
        </w:rPr>
        <w:t xml:space="preserve"> (cat) family as definitive primary hosts, with all other warm-blooded animals (including humans) being intermediate hosts (Dubey, 2009). Currently, more than 30 species of birds and 300 species of mammals are known hosts for </w:t>
      </w:r>
      <w:r w:rsidR="002D1777" w:rsidRPr="006A5037">
        <w:rPr>
          <w:rFonts w:ascii="Calibri" w:hAnsi="Calibri" w:cs="Times New Roman"/>
          <w:i/>
        </w:rPr>
        <w:t>T. gondii</w:t>
      </w:r>
      <w:r w:rsidR="002D1777" w:rsidRPr="006A5037">
        <w:rPr>
          <w:rFonts w:ascii="Calibri" w:hAnsi="Calibri" w:cs="Times New Roman"/>
        </w:rPr>
        <w:t xml:space="preserve"> (Flegr </w:t>
      </w:r>
      <w:r w:rsidR="002D1777" w:rsidRPr="006A5037">
        <w:rPr>
          <w:rFonts w:ascii="Calibri" w:hAnsi="Calibri" w:cs="Times New Roman"/>
          <w:i/>
        </w:rPr>
        <w:t>et al.</w:t>
      </w:r>
      <w:r w:rsidR="002D1777" w:rsidRPr="006A5037">
        <w:rPr>
          <w:rFonts w:ascii="Calibri" w:hAnsi="Calibri" w:cs="Times New Roman"/>
        </w:rPr>
        <w:t xml:space="preserve">, 2014). </w:t>
      </w:r>
    </w:p>
    <w:p w14:paraId="5D28548E" w14:textId="77777777" w:rsidR="002D1777" w:rsidRPr="006A5037" w:rsidRDefault="002D1777" w:rsidP="00BC3D06">
      <w:pPr>
        <w:spacing w:line="360" w:lineRule="auto"/>
        <w:contextualSpacing/>
        <w:jc w:val="both"/>
        <w:rPr>
          <w:rFonts w:ascii="Calibri" w:hAnsi="Calibri" w:cs="Times New Roman"/>
        </w:rPr>
      </w:pPr>
    </w:p>
    <w:p w14:paraId="310A1F29" w14:textId="09971FD6" w:rsidR="00BC3D06" w:rsidRPr="006A5037" w:rsidRDefault="00BC3D06" w:rsidP="00E64968">
      <w:pPr>
        <w:pStyle w:val="ThesisHeading4"/>
        <w:outlineLvl w:val="0"/>
        <w:rPr>
          <w:color w:val="auto"/>
        </w:rPr>
      </w:pPr>
      <w:bookmarkStart w:id="260" w:name="_Toc490317508"/>
      <w:r w:rsidRPr="006A5037">
        <w:rPr>
          <w:color w:val="auto"/>
        </w:rPr>
        <w:t xml:space="preserve">2.1.2.1. </w:t>
      </w:r>
      <w:r w:rsidRPr="00663D03">
        <w:rPr>
          <w:i/>
          <w:color w:val="auto"/>
        </w:rPr>
        <w:t>Toxoplasma gondii</w:t>
      </w:r>
      <w:r w:rsidRPr="006A5037">
        <w:rPr>
          <w:color w:val="auto"/>
        </w:rPr>
        <w:t xml:space="preserve"> Life Cycle</w:t>
      </w:r>
      <w:bookmarkEnd w:id="260"/>
    </w:p>
    <w:p w14:paraId="0090EEEF" w14:textId="278F0C59" w:rsidR="00DE6ED9" w:rsidRPr="006A5037" w:rsidRDefault="00DE6ED9" w:rsidP="00DE6ED9">
      <w:pPr>
        <w:adjustRightInd w:val="0"/>
        <w:spacing w:line="360" w:lineRule="auto"/>
        <w:contextualSpacing/>
        <w:jc w:val="both"/>
        <w:outlineLvl w:val="0"/>
        <w:rPr>
          <w:rFonts w:ascii="Calibri" w:hAnsi="Calibri" w:cs="Times New Roman"/>
        </w:rPr>
      </w:pPr>
    </w:p>
    <w:p w14:paraId="76D50A5C" w14:textId="3DE800EB" w:rsidR="00DE6ED9" w:rsidRPr="006A5037" w:rsidRDefault="00D45505" w:rsidP="00DE6ED9">
      <w:pPr>
        <w:adjustRightInd w:val="0"/>
        <w:spacing w:line="360" w:lineRule="auto"/>
        <w:contextualSpacing/>
        <w:jc w:val="both"/>
        <w:outlineLvl w:val="0"/>
        <w:rPr>
          <w:rFonts w:ascii="Calibri" w:hAnsi="Calibri" w:cs="Times New Roman"/>
        </w:rPr>
      </w:pPr>
      <w:r>
        <w:rPr>
          <w:noProof/>
          <w:lang w:eastAsia="en-GB"/>
        </w:rPr>
        <mc:AlternateContent>
          <mc:Choice Requires="wps">
            <w:drawing>
              <wp:anchor distT="0" distB="0" distL="114300" distR="114300" simplePos="0" relativeHeight="251689984" behindDoc="0" locked="0" layoutInCell="1" allowOverlap="1" wp14:anchorId="3C9DB7C1" wp14:editId="4C348662">
                <wp:simplePos x="0" y="0"/>
                <wp:positionH relativeFrom="column">
                  <wp:posOffset>17145</wp:posOffset>
                </wp:positionH>
                <wp:positionV relativeFrom="paragraph">
                  <wp:posOffset>4841875</wp:posOffset>
                </wp:positionV>
                <wp:extent cx="5486400" cy="281940"/>
                <wp:effectExtent l="0" t="0" r="0" b="18415"/>
                <wp:wrapTopAndBottom/>
                <wp:docPr id="56" name="Text Box 56"/>
                <wp:cNvGraphicFramePr/>
                <a:graphic xmlns:a="http://schemas.openxmlformats.org/drawingml/2006/main">
                  <a:graphicData uri="http://schemas.microsoft.com/office/word/2010/wordprocessingShape">
                    <wps:wsp>
                      <wps:cNvSpPr txBox="1"/>
                      <wps:spPr>
                        <a:xfrm>
                          <a:off x="0" y="0"/>
                          <a:ext cx="5486400" cy="281940"/>
                        </a:xfrm>
                        <a:prstGeom prst="rect">
                          <a:avLst/>
                        </a:prstGeom>
                        <a:solidFill>
                          <a:prstClr val="white"/>
                        </a:solidFill>
                        <a:ln>
                          <a:noFill/>
                        </a:ln>
                      </wps:spPr>
                      <wps:txbx>
                        <w:txbxContent>
                          <w:p w14:paraId="7A05957C" w14:textId="26B6D3FE" w:rsidR="006933C7" w:rsidRPr="00EE7B73" w:rsidRDefault="006933C7" w:rsidP="00D45505">
                            <w:pPr>
                              <w:pStyle w:val="Caption"/>
                              <w:rPr>
                                <w:rFonts w:ascii="Calibri" w:hAnsi="Calibri" w:cs="Times New Roman"/>
                                <w:noProof/>
                                <w:sz w:val="24"/>
                                <w:szCs w:val="24"/>
                              </w:rPr>
                            </w:pPr>
                            <w:bookmarkStart w:id="261" w:name="_Ref490223480"/>
                            <w:bookmarkStart w:id="262" w:name="_Toc490208301"/>
                            <w:bookmarkStart w:id="263" w:name="_Toc490208413"/>
                            <w:bookmarkStart w:id="264" w:name="_Toc490208466"/>
                            <w:bookmarkStart w:id="265" w:name="_Toc490208519"/>
                            <w:bookmarkStart w:id="266" w:name="_Toc490208577"/>
                            <w:bookmarkStart w:id="267" w:name="_Toc490225051"/>
                            <w:bookmarkStart w:id="268" w:name="_Toc490225080"/>
                            <w:bookmarkStart w:id="269" w:name="_Toc490635979"/>
                            <w:r w:rsidRPr="00D45505">
                              <w:rPr>
                                <w:b/>
                              </w:rPr>
                              <w:t xml:space="preserve">Figure </w:t>
                            </w:r>
                            <w:r w:rsidRPr="00D45505">
                              <w:rPr>
                                <w:b/>
                              </w:rPr>
                              <w:fldChar w:fldCharType="begin"/>
                            </w:r>
                            <w:r w:rsidRPr="00D45505">
                              <w:rPr>
                                <w:b/>
                              </w:rPr>
                              <w:instrText xml:space="preserve"> SEQ Figure \* ARABIC </w:instrText>
                            </w:r>
                            <w:r w:rsidRPr="00D45505">
                              <w:rPr>
                                <w:b/>
                              </w:rPr>
                              <w:fldChar w:fldCharType="separate"/>
                            </w:r>
                            <w:r>
                              <w:rPr>
                                <w:b/>
                                <w:noProof/>
                              </w:rPr>
                              <w:t>25</w:t>
                            </w:r>
                            <w:r w:rsidRPr="00D45505">
                              <w:rPr>
                                <w:b/>
                              </w:rPr>
                              <w:fldChar w:fldCharType="end"/>
                            </w:r>
                            <w:bookmarkEnd w:id="261"/>
                            <w:r w:rsidRPr="00D45505">
                              <w:rPr>
                                <w:b/>
                              </w:rPr>
                              <w:t>:</w:t>
                            </w:r>
                            <w:r>
                              <w:t xml:space="preserve"> </w:t>
                            </w:r>
                            <w:r w:rsidRPr="00D9386F">
                              <w:t xml:space="preserve">A summary of the life cycle of </w:t>
                            </w:r>
                            <w:r w:rsidRPr="00D45505">
                              <w:rPr>
                                <w:i/>
                              </w:rPr>
                              <w:t>T. gondii</w:t>
                            </w:r>
                            <w:r w:rsidRPr="00D9386F">
                              <w:t>.</w:t>
                            </w:r>
                            <w:bookmarkEnd w:id="262"/>
                            <w:bookmarkEnd w:id="263"/>
                            <w:bookmarkEnd w:id="264"/>
                            <w:bookmarkEnd w:id="265"/>
                            <w:bookmarkEnd w:id="266"/>
                            <w:bookmarkEnd w:id="267"/>
                            <w:bookmarkEnd w:id="268"/>
                            <w:bookmarkEnd w:id="26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C9DB7C1" id="Text Box 56" o:spid="_x0000_s1109" type="#_x0000_t202" style="position:absolute;left:0;text-align:left;margin-left:1.35pt;margin-top:381.25pt;width:6in;height:22.2pt;z-index:251689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" stroked="f">
                <v:textbox style="mso-fit-shape-to-text:t" inset="0,0,0,0">
                  <w:txbxContent>
                    <w:p w14:paraId="7A05957C" w14:textId="26B6D3FE" w:rsidR="006933C7" w:rsidRPr="00EE7B73" w:rsidRDefault="006933C7" w:rsidP="00D45505">
                      <w:pPr>
                        <w:pStyle w:val="Caption"/>
                        <w:rPr>
                          <w:rFonts w:ascii="Calibri" w:hAnsi="Calibri" w:cs="Times New Roman"/>
                          <w:noProof/>
                          <w:sz w:val="24"/>
                          <w:szCs w:val="24"/>
                        </w:rPr>
                      </w:pPr>
                      <w:bookmarkStart w:id="270" w:name="_Ref490223480"/>
                      <w:bookmarkStart w:id="271" w:name="_Toc490208301"/>
                      <w:bookmarkStart w:id="272" w:name="_Toc490208413"/>
                      <w:bookmarkStart w:id="273" w:name="_Toc490208466"/>
                      <w:bookmarkStart w:id="274" w:name="_Toc490208519"/>
                      <w:bookmarkStart w:id="275" w:name="_Toc490208577"/>
                      <w:bookmarkStart w:id="276" w:name="_Toc490225051"/>
                      <w:bookmarkStart w:id="277" w:name="_Toc490225080"/>
                      <w:bookmarkStart w:id="278" w:name="_Toc490635979"/>
                      <w:r w:rsidRPr="00D45505">
                        <w:rPr>
                          <w:b/>
                        </w:rPr>
                        <w:t xml:space="preserve">Figure </w:t>
                      </w:r>
                      <w:r w:rsidRPr="00D45505">
                        <w:rPr>
                          <w:b/>
                        </w:rPr>
                        <w:fldChar w:fldCharType="begin"/>
                      </w:r>
                      <w:r w:rsidRPr="00D45505">
                        <w:rPr>
                          <w:b/>
                        </w:rPr>
                        <w:instrText xml:space="preserve"> SEQ Figure \* ARABIC </w:instrText>
                      </w:r>
                      <w:r w:rsidRPr="00D45505">
                        <w:rPr>
                          <w:b/>
                        </w:rPr>
                        <w:fldChar w:fldCharType="separate"/>
                      </w:r>
                      <w:r>
                        <w:rPr>
                          <w:b/>
                          <w:noProof/>
                        </w:rPr>
                        <w:t>25</w:t>
                      </w:r>
                      <w:r w:rsidRPr="00D45505">
                        <w:rPr>
                          <w:b/>
                        </w:rPr>
                        <w:fldChar w:fldCharType="end"/>
                      </w:r>
                      <w:bookmarkEnd w:id="270"/>
                      <w:r w:rsidRPr="00D45505">
                        <w:rPr>
                          <w:b/>
                        </w:rPr>
                        <w:t>:</w:t>
                      </w:r>
                      <w:r>
                        <w:t xml:space="preserve"> </w:t>
                      </w:r>
                      <w:r w:rsidRPr="00D9386F">
                        <w:t xml:space="preserve">A summary of the life cycle of </w:t>
                      </w:r>
                      <w:r w:rsidRPr="00D45505">
                        <w:rPr>
                          <w:i/>
                        </w:rPr>
                        <w:t>T. gondii</w:t>
                      </w:r>
                      <w:r w:rsidRPr="00D9386F">
                        <w:t>.</w:t>
                      </w:r>
                      <w:bookmarkEnd w:id="271"/>
                      <w:bookmarkEnd w:id="272"/>
                      <w:bookmarkEnd w:id="273"/>
                      <w:bookmarkEnd w:id="274"/>
                      <w:bookmarkEnd w:id="275"/>
                      <w:bookmarkEnd w:id="276"/>
                      <w:bookmarkEnd w:id="277"/>
                      <w:bookmarkEnd w:id="278"/>
                    </w:p>
                  </w:txbxContent>
                </v:textbox>
                <w10:wrap type="topAndBottom"/>
              </v:shape>
            </w:pict>
          </mc:Fallback>
        </mc:AlternateContent>
      </w:r>
      <w:r w:rsidR="00105013" w:rsidRPr="006A5037">
        <w:rPr>
          <w:rFonts w:ascii="Calibri" w:hAnsi="Calibri" w:cs="Times New Roman"/>
          <w:noProof/>
          <w:lang w:eastAsia="en-GB"/>
        </w:rPr>
        <w:drawing>
          <wp:anchor distT="0" distB="0" distL="114300" distR="114300" simplePos="0" relativeHeight="251664384" behindDoc="0" locked="0" layoutInCell="1" allowOverlap="1" wp14:anchorId="7F52DE78" wp14:editId="7361A591">
            <wp:simplePos x="0" y="0"/>
            <wp:positionH relativeFrom="margin">
              <wp:posOffset>17145</wp:posOffset>
            </wp:positionH>
            <wp:positionV relativeFrom="margin">
              <wp:posOffset>5866603</wp:posOffset>
            </wp:positionV>
            <wp:extent cx="5486400" cy="2694305"/>
            <wp:effectExtent l="0" t="0" r="0" b="0"/>
            <wp:wrapTopAndBottom/>
            <wp:docPr id="35" name="Picture 35" descr="../../../../../../Desktop/Screen%20Shot%202017-05-16%20at%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Screen%20Shot%202017-05-16%20at%209"/>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486400" cy="2694305"/>
                    </a:xfrm>
                    <a:prstGeom prst="rect">
                      <a:avLst/>
                    </a:prstGeom>
                    <a:noFill/>
                    <a:ln>
                      <a:noFill/>
                    </a:ln>
                  </pic:spPr>
                </pic:pic>
              </a:graphicData>
            </a:graphic>
            <wp14:sizeRelH relativeFrom="page">
              <wp14:pctWidth>0</wp14:pctWidth>
            </wp14:sizeRelH>
            <wp14:sizeRelV relativeFrom="page">
              <wp14:pctHeight>0</wp14:pctHeight>
            </wp14:sizeRelV>
          </wp:anchor>
        </w:drawing>
      </w:r>
      <w:r w:rsidR="00DE6ED9" w:rsidRPr="006A5037">
        <w:rPr>
          <w:rFonts w:ascii="Calibri" w:hAnsi="Calibri" w:cs="Times New Roman"/>
          <w:i/>
        </w:rPr>
        <w:t>T. gondii</w:t>
      </w:r>
      <w:r w:rsidR="00DE6ED9" w:rsidRPr="006A5037">
        <w:rPr>
          <w:rFonts w:ascii="Calibri" w:hAnsi="Calibri" w:cs="Times New Roman"/>
        </w:rPr>
        <w:t xml:space="preserve"> employs a complex life cycle, revolving around three main infectious stages; rapidly dividing and invasive tachyzoites, slowly dividing bradyzoites that persist in tissue cysts, and sporozoites that are protected in oocysts. Summarised in </w:t>
      </w:r>
      <w:r w:rsidR="00296546">
        <w:rPr>
          <w:rFonts w:ascii="Calibri" w:hAnsi="Calibri" w:cs="Times New Roman"/>
        </w:rPr>
        <w:fldChar w:fldCharType="begin"/>
      </w:r>
      <w:r w:rsidR="00296546">
        <w:rPr>
          <w:rFonts w:ascii="Calibri" w:hAnsi="Calibri" w:cs="Times New Roman"/>
        </w:rPr>
        <w:instrText xml:space="preserve"> REF _Ref490223480 \h </w:instrText>
      </w:r>
      <w:r w:rsidR="00296546">
        <w:rPr>
          <w:rFonts w:ascii="Calibri" w:hAnsi="Calibri" w:cs="Times New Roman"/>
        </w:rPr>
      </w:r>
      <w:r w:rsidR="00296546">
        <w:rPr>
          <w:rFonts w:ascii="Calibri" w:hAnsi="Calibri" w:cs="Times New Roman"/>
        </w:rPr>
        <w:fldChar w:fldCharType="separate"/>
      </w:r>
      <w:r w:rsidR="006024A1" w:rsidRPr="00D45505">
        <w:rPr>
          <w:b/>
        </w:rPr>
        <w:t xml:space="preserve">Figure </w:t>
      </w:r>
      <w:r w:rsidR="006024A1">
        <w:rPr>
          <w:b/>
          <w:noProof/>
        </w:rPr>
        <w:t>25</w:t>
      </w:r>
      <w:r w:rsidR="00296546">
        <w:rPr>
          <w:rFonts w:ascii="Calibri" w:hAnsi="Calibri" w:cs="Times New Roman"/>
        </w:rPr>
        <w:fldChar w:fldCharType="end"/>
      </w:r>
      <w:r w:rsidR="00DE6ED9" w:rsidRPr="006A5037">
        <w:rPr>
          <w:rFonts w:ascii="Calibri" w:hAnsi="Calibri" w:cs="Times New Roman"/>
        </w:rPr>
        <w:t xml:space="preserve">, the asexual part of the life cycle involves tachyzoites and bradyzoites, whereas the sexual stage comprises of environmentally resistant oocysts (Dubey </w:t>
      </w:r>
      <w:r w:rsidR="00DE6ED9" w:rsidRPr="006A5037">
        <w:rPr>
          <w:rFonts w:ascii="Calibri" w:hAnsi="Calibri" w:cs="Times New Roman"/>
          <w:i/>
        </w:rPr>
        <w:t>et al.</w:t>
      </w:r>
      <w:r w:rsidR="00DE6ED9" w:rsidRPr="006A5037">
        <w:rPr>
          <w:rFonts w:ascii="Calibri" w:hAnsi="Calibri" w:cs="Times New Roman"/>
        </w:rPr>
        <w:t xml:space="preserve">, 1998; Dubey, 2008; Flegr </w:t>
      </w:r>
      <w:r w:rsidR="00DE6ED9" w:rsidRPr="006A5037">
        <w:rPr>
          <w:rFonts w:ascii="Calibri" w:hAnsi="Calibri" w:cs="Times New Roman"/>
          <w:i/>
        </w:rPr>
        <w:t>et al.</w:t>
      </w:r>
      <w:r w:rsidR="00DE6ED9" w:rsidRPr="006A5037">
        <w:rPr>
          <w:rFonts w:ascii="Calibri" w:hAnsi="Calibri" w:cs="Times New Roman"/>
        </w:rPr>
        <w:t xml:space="preserve">, 2014; Tenter </w:t>
      </w:r>
      <w:r w:rsidR="00DE6ED9" w:rsidRPr="006A5037">
        <w:rPr>
          <w:rFonts w:ascii="Calibri" w:hAnsi="Calibri" w:cs="Times New Roman"/>
          <w:i/>
        </w:rPr>
        <w:t>et al.</w:t>
      </w:r>
      <w:r w:rsidR="00DE6ED9" w:rsidRPr="006A5037">
        <w:rPr>
          <w:rFonts w:ascii="Calibri" w:hAnsi="Calibri" w:cs="Times New Roman"/>
        </w:rPr>
        <w:t xml:space="preserve">, 2000). </w:t>
      </w:r>
      <w:r w:rsidR="00DE6ED9" w:rsidRPr="006A5037">
        <w:rPr>
          <w:rFonts w:ascii="Calibri" w:hAnsi="Calibri" w:cs="Times New Roman"/>
          <w:i/>
        </w:rPr>
        <w:t>T. gondii</w:t>
      </w:r>
      <w:r w:rsidR="00DE6ED9" w:rsidRPr="006A5037">
        <w:rPr>
          <w:rFonts w:ascii="Calibri" w:hAnsi="Calibri" w:cs="Times New Roman"/>
        </w:rPr>
        <w:t xml:space="preserve"> has the ability to infect a variety of nucleated cells, yet the parasite develops sophisticated relationships with specific host cell-types, depending on the life cycle stage, to establish an infection.</w:t>
      </w:r>
    </w:p>
    <w:p w14:paraId="28D7F9A5" w14:textId="1DFBBEF7" w:rsidR="00DE6ED9" w:rsidRPr="006A5037" w:rsidRDefault="00DE6ED9" w:rsidP="00DE6ED9">
      <w:pPr>
        <w:adjustRightInd w:val="0"/>
        <w:spacing w:line="360" w:lineRule="auto"/>
        <w:contextualSpacing/>
        <w:jc w:val="both"/>
        <w:outlineLvl w:val="0"/>
        <w:rPr>
          <w:rFonts w:ascii="Calibri" w:hAnsi="Calibri" w:cs="Times New Roman"/>
        </w:rPr>
      </w:pPr>
      <w:r w:rsidRPr="006A5037">
        <w:rPr>
          <w:rFonts w:ascii="Calibri" w:eastAsiaTheme="minorHAnsi" w:hAnsi="Calibri" w:cs="Helvetica"/>
          <w:bCs/>
          <w:szCs w:val="20"/>
        </w:rPr>
        <w:lastRenderedPageBreak/>
        <w:t xml:space="preserve">Upon ingestion of a tissue cyst by a </w:t>
      </w:r>
      <w:r w:rsidRPr="005B04DC">
        <w:rPr>
          <w:rFonts w:ascii="Calibri" w:eastAsiaTheme="minorHAnsi" w:hAnsi="Calibri" w:cs="Helvetica"/>
          <w:bCs/>
          <w:i/>
          <w:szCs w:val="20"/>
        </w:rPr>
        <w:t>Felidae</w:t>
      </w:r>
      <w:r w:rsidRPr="006A5037">
        <w:rPr>
          <w:rFonts w:ascii="Calibri" w:eastAsiaTheme="minorHAnsi" w:hAnsi="Calibri" w:cs="Helvetica"/>
          <w:bCs/>
          <w:szCs w:val="20"/>
        </w:rPr>
        <w:t xml:space="preserve"> primary host, the cyst wall is digested by proteolytic enzymes in the intestine. One tissue cysts can hold hundreds of bradyzoites that undergo asexual reproduction to form infective tachyzoites. Alternatively, the bradyzoites undergo sexual reproduction to form oocysts; this stage of sexual reproduction only occurs in </w:t>
      </w:r>
      <w:r w:rsidRPr="006A5037">
        <w:rPr>
          <w:rFonts w:ascii="Calibri" w:hAnsi="Calibri" w:cs="Times New Roman"/>
        </w:rPr>
        <w:t xml:space="preserve">enterocyte cells of </w:t>
      </w:r>
      <w:r w:rsidRPr="006A5037">
        <w:rPr>
          <w:rFonts w:ascii="Calibri" w:eastAsiaTheme="minorHAnsi" w:hAnsi="Calibri" w:cs="Helvetica"/>
          <w:bCs/>
          <w:szCs w:val="20"/>
        </w:rPr>
        <w:t xml:space="preserve">the primary host (Jones and Dubey, 2010; </w:t>
      </w:r>
      <w:r w:rsidRPr="006A5037">
        <w:rPr>
          <w:rFonts w:ascii="Calibri" w:hAnsi="Calibri" w:cs="Times New Roman"/>
        </w:rPr>
        <w:t>Kaye, 2011</w:t>
      </w:r>
      <w:r w:rsidRPr="006A5037">
        <w:rPr>
          <w:rFonts w:ascii="Calibri" w:eastAsiaTheme="minorHAnsi" w:hAnsi="Calibri" w:cs="Helvetica"/>
          <w:bCs/>
          <w:szCs w:val="20"/>
        </w:rPr>
        <w:t>).</w:t>
      </w:r>
      <w:r w:rsidRPr="006A5037">
        <w:rPr>
          <w:rFonts w:ascii="Calibri" w:hAnsi="Calibri" w:cs="Times New Roman"/>
        </w:rPr>
        <w:t xml:space="preserve"> Oocysts are produced by schizogony and gametogony; sporozoites undergo asexual reproduction by multiple fissions and subsequently develop into male and female gametes that fuse to form a zygote. Unsporulated oocysts, shed by cats in their faeces, can survive in most environmental conditions, commonly in soil, for months and even years. Soil invertebrates spread the oocysts through the environment and carry them onto food, causing intermediate hosts to become infected. Contact with sporulated environmental oocysts or consumption of tissue cysts are predominant modes of parasitic transmission into humans. The asexual conversion from bradyzoites to tachyzoites occurs within the human host. Enzymes dissolve the cyst wall, resulting in cyst rupture to release highly infectious tachyzoites. The rapidly multiplying tachyzoites infiltrate the human body and actively penetrate host cells, whilst protected by a self-made parasitophorous vacuole to allow host immune system evasion (Kaye, 2011). Tachyzoites cross the blood-brain, blood-retina and maternal-fetal barriers. The tachyzoites can then re-convert asexually to dormant bradyzoites enclosed in tissue cysts, favourably occupying skeletal muscle, brain tissue and the retina (Dlugońska, 2014; Dubey, 2009; Hill and Dubey, 2002; </w:t>
      </w:r>
      <w:r w:rsidRPr="006A5037">
        <w:rPr>
          <w:rFonts w:ascii="Calibri" w:eastAsiaTheme="minorHAnsi" w:hAnsi="Calibri" w:cs="Helvetica"/>
          <w:bCs/>
          <w:szCs w:val="20"/>
        </w:rPr>
        <w:t>Jones and Dubey, 2010</w:t>
      </w:r>
      <w:r w:rsidRPr="006A5037">
        <w:rPr>
          <w:rFonts w:ascii="Calibri" w:hAnsi="Calibri" w:cs="Times New Roman"/>
        </w:rPr>
        <w:t xml:space="preserve">; Kaye, 2011; Tenter </w:t>
      </w:r>
      <w:r w:rsidRPr="006A5037">
        <w:rPr>
          <w:rFonts w:ascii="Calibri" w:hAnsi="Calibri" w:cs="Times New Roman"/>
          <w:i/>
        </w:rPr>
        <w:t>et al.</w:t>
      </w:r>
      <w:r w:rsidRPr="006A5037">
        <w:rPr>
          <w:rFonts w:ascii="Calibri" w:hAnsi="Calibri" w:cs="Times New Roman"/>
        </w:rPr>
        <w:t>, 2000).</w:t>
      </w:r>
    </w:p>
    <w:p w14:paraId="05505B8E" w14:textId="77777777" w:rsidR="00DE6ED9" w:rsidRPr="006A5037" w:rsidRDefault="00DE6ED9" w:rsidP="00BC3D06">
      <w:pPr>
        <w:spacing w:line="360" w:lineRule="auto"/>
        <w:contextualSpacing/>
        <w:jc w:val="both"/>
        <w:rPr>
          <w:rFonts w:ascii="Calibri" w:hAnsi="Calibri" w:cs="Times New Roman"/>
          <w:b/>
        </w:rPr>
      </w:pPr>
    </w:p>
    <w:p w14:paraId="10745924" w14:textId="42C5C85E" w:rsidR="004727BF" w:rsidRPr="006A5037" w:rsidRDefault="004727BF" w:rsidP="00E64968">
      <w:pPr>
        <w:pStyle w:val="ThesisHeading3"/>
        <w:outlineLvl w:val="0"/>
        <w:rPr>
          <w:color w:val="auto"/>
        </w:rPr>
      </w:pPr>
      <w:bookmarkStart w:id="279" w:name="_Toc490317509"/>
      <w:r w:rsidRPr="006A5037">
        <w:rPr>
          <w:color w:val="auto"/>
        </w:rPr>
        <w:t xml:space="preserve">2.1.3. Infection by </w:t>
      </w:r>
      <w:r w:rsidRPr="006A5037">
        <w:rPr>
          <w:i/>
          <w:color w:val="auto"/>
        </w:rPr>
        <w:t>Toxoplasma gondii</w:t>
      </w:r>
      <w:r w:rsidR="00815A65" w:rsidRPr="006A5037">
        <w:rPr>
          <w:color w:val="auto"/>
        </w:rPr>
        <w:t>:</w:t>
      </w:r>
      <w:r w:rsidRPr="006A5037">
        <w:rPr>
          <w:color w:val="auto"/>
        </w:rPr>
        <w:t xml:space="preserve"> Toxoplasmosis</w:t>
      </w:r>
      <w:bookmarkEnd w:id="279"/>
    </w:p>
    <w:p w14:paraId="5A8C6E4D" w14:textId="77777777" w:rsidR="004727BF" w:rsidRPr="006A5037" w:rsidRDefault="004727BF" w:rsidP="004727BF">
      <w:pPr>
        <w:adjustRightInd w:val="0"/>
        <w:spacing w:line="360" w:lineRule="auto"/>
        <w:contextualSpacing/>
        <w:jc w:val="both"/>
        <w:outlineLvl w:val="0"/>
        <w:rPr>
          <w:rFonts w:ascii="Calibri" w:hAnsi="Calibri" w:cs="Times New Roman"/>
        </w:rPr>
      </w:pPr>
    </w:p>
    <w:p w14:paraId="587070F7" w14:textId="350FA523" w:rsidR="004727BF" w:rsidRPr="006A5037" w:rsidRDefault="004727BF" w:rsidP="004727BF">
      <w:pPr>
        <w:adjustRightInd w:val="0"/>
        <w:spacing w:line="360" w:lineRule="auto"/>
        <w:contextualSpacing/>
        <w:jc w:val="both"/>
        <w:outlineLvl w:val="0"/>
        <w:rPr>
          <w:rFonts w:ascii="Calibri" w:hAnsi="Calibri" w:cs="Times New Roman"/>
        </w:rPr>
      </w:pPr>
      <w:r w:rsidRPr="006A5037">
        <w:rPr>
          <w:rFonts w:ascii="Calibri" w:hAnsi="Calibri" w:cs="Times New Roman"/>
        </w:rPr>
        <w:t xml:space="preserve">Approximately one third of the worldwide human population is infected with </w:t>
      </w:r>
      <w:r w:rsidRPr="006A5037">
        <w:rPr>
          <w:rFonts w:ascii="Calibri" w:hAnsi="Calibri" w:cs="Times New Roman"/>
          <w:i/>
        </w:rPr>
        <w:t>T. gondii</w:t>
      </w:r>
      <w:r w:rsidRPr="006A5037">
        <w:rPr>
          <w:rFonts w:ascii="Calibri" w:hAnsi="Calibri" w:cs="Times New Roman"/>
        </w:rPr>
        <w:t xml:space="preserve">, culminating in a disease called toxoplasmosis. Specifically, an estimated 16-40% of people in the UK and USA are infected with </w:t>
      </w:r>
      <w:r w:rsidRPr="006A5037">
        <w:rPr>
          <w:rFonts w:ascii="Calibri" w:hAnsi="Calibri" w:cs="Times New Roman"/>
          <w:i/>
        </w:rPr>
        <w:t>T. gondii</w:t>
      </w:r>
      <w:r w:rsidRPr="006A5037">
        <w:rPr>
          <w:rFonts w:ascii="Calibri" w:hAnsi="Calibri" w:cs="Times New Roman"/>
        </w:rPr>
        <w:t xml:space="preserve">, with this number increasing to 50-80% in Central and South America and Continental Europe (Hill and Dubey, 2002). Globally, cats are the primary source of infection for humans (Flegr </w:t>
      </w:r>
      <w:r w:rsidRPr="006A5037">
        <w:rPr>
          <w:rFonts w:ascii="Calibri" w:hAnsi="Calibri" w:cs="Times New Roman"/>
          <w:i/>
        </w:rPr>
        <w:t>et al.</w:t>
      </w:r>
      <w:r w:rsidRPr="006A5037">
        <w:rPr>
          <w:rFonts w:ascii="Calibri" w:hAnsi="Calibri" w:cs="Times New Roman"/>
        </w:rPr>
        <w:t xml:space="preserve">, 2014). Routes of parasitic transmission are numerous, including contact with infected cat faeces and contaminated soil, ingestion of infected animals, particularly raw or under-cooked meat, and </w:t>
      </w:r>
      <w:r w:rsidRPr="006A5037">
        <w:rPr>
          <w:rFonts w:ascii="Calibri" w:hAnsi="Calibri" w:cs="Times New Roman"/>
        </w:rPr>
        <w:lastRenderedPageBreak/>
        <w:t>consumption of contaminated milk or water (Dubey, 2008). Less common means of parasite transmission include organ transplant, haematopoietic stem cell transplant or blood tra</w:t>
      </w:r>
      <w:r w:rsidR="00815A65" w:rsidRPr="006A5037">
        <w:rPr>
          <w:rFonts w:ascii="Calibri" w:hAnsi="Calibri" w:cs="Times New Roman"/>
        </w:rPr>
        <w:t>nsplant from an infected donor</w:t>
      </w:r>
      <w:r w:rsidRPr="006A5037">
        <w:rPr>
          <w:rFonts w:ascii="Calibri" w:hAnsi="Calibri" w:cs="Times New Roman"/>
        </w:rPr>
        <w:t xml:space="preserve">. </w:t>
      </w:r>
    </w:p>
    <w:p w14:paraId="6CAA8A45" w14:textId="77777777" w:rsidR="004727BF" w:rsidRPr="006A5037" w:rsidRDefault="004727BF" w:rsidP="004727BF">
      <w:pPr>
        <w:adjustRightInd w:val="0"/>
        <w:spacing w:line="360" w:lineRule="auto"/>
        <w:contextualSpacing/>
        <w:jc w:val="both"/>
        <w:outlineLvl w:val="0"/>
        <w:rPr>
          <w:rFonts w:ascii="Calibri" w:hAnsi="Calibri" w:cs="Times New Roman"/>
        </w:rPr>
      </w:pPr>
    </w:p>
    <w:p w14:paraId="65877166" w14:textId="09332B03" w:rsidR="004727BF" w:rsidRPr="006A5037" w:rsidRDefault="004727BF" w:rsidP="00E64968">
      <w:pPr>
        <w:pStyle w:val="ThesisHeading4"/>
        <w:outlineLvl w:val="0"/>
        <w:rPr>
          <w:color w:val="auto"/>
        </w:rPr>
      </w:pPr>
      <w:bookmarkStart w:id="280" w:name="_Toc490317510"/>
      <w:r w:rsidRPr="006A5037">
        <w:rPr>
          <w:color w:val="auto"/>
        </w:rPr>
        <w:t xml:space="preserve">2.1.3.1. </w:t>
      </w:r>
      <w:r w:rsidRPr="006A5037">
        <w:rPr>
          <w:i/>
          <w:color w:val="auto"/>
        </w:rPr>
        <w:t>Toxoplasma gondii</w:t>
      </w:r>
      <w:r w:rsidRPr="006A5037">
        <w:rPr>
          <w:color w:val="auto"/>
        </w:rPr>
        <w:t xml:space="preserve"> in Meat-Producing Animals</w:t>
      </w:r>
      <w:bookmarkEnd w:id="280"/>
      <w:r w:rsidRPr="006A5037">
        <w:rPr>
          <w:color w:val="auto"/>
        </w:rPr>
        <w:t xml:space="preserve"> </w:t>
      </w:r>
    </w:p>
    <w:p w14:paraId="18164B78" w14:textId="77777777" w:rsidR="004727BF" w:rsidRPr="006A5037" w:rsidRDefault="004727BF" w:rsidP="004727BF">
      <w:pPr>
        <w:adjustRightInd w:val="0"/>
        <w:spacing w:line="360" w:lineRule="auto"/>
        <w:contextualSpacing/>
        <w:jc w:val="both"/>
        <w:outlineLvl w:val="0"/>
        <w:rPr>
          <w:rFonts w:ascii="Calibri" w:hAnsi="Calibri" w:cs="Times New Roman"/>
        </w:rPr>
      </w:pPr>
    </w:p>
    <w:p w14:paraId="2A5A0646" w14:textId="06052AED" w:rsidR="004727BF" w:rsidRPr="006A5037" w:rsidRDefault="004727BF" w:rsidP="004727BF">
      <w:pPr>
        <w:adjustRightInd w:val="0"/>
        <w:spacing w:line="360" w:lineRule="auto"/>
        <w:contextualSpacing/>
        <w:jc w:val="both"/>
        <w:outlineLvl w:val="0"/>
        <w:rPr>
          <w:rFonts w:ascii="Calibri" w:hAnsi="Calibri" w:cs="Times New Roman"/>
        </w:rPr>
      </w:pPr>
      <w:r w:rsidRPr="006A5037">
        <w:rPr>
          <w:rFonts w:ascii="Calibri" w:hAnsi="Calibri" w:cs="Times New Roman"/>
        </w:rPr>
        <w:t xml:space="preserve">Considered as one of the world’s most important food-borne parasites, </w:t>
      </w:r>
      <w:r w:rsidR="00E64968">
        <w:rPr>
          <w:rFonts w:ascii="Calibri" w:hAnsi="Calibri" w:cs="Times New Roman"/>
          <w:i/>
        </w:rPr>
        <w:t>T.</w:t>
      </w:r>
      <w:r w:rsidRPr="006A5037">
        <w:rPr>
          <w:rFonts w:ascii="Calibri" w:hAnsi="Calibri" w:cs="Times New Roman"/>
          <w:i/>
        </w:rPr>
        <w:t xml:space="preserve"> gondii</w:t>
      </w:r>
      <w:r w:rsidRPr="006A5037">
        <w:rPr>
          <w:rFonts w:ascii="Calibri" w:hAnsi="Calibri" w:cs="Times New Roman"/>
        </w:rPr>
        <w:t xml:space="preserve"> is the second-leading cause of foodborne illness-related death and hospitalisation in the United States of America, culminating in approximately 4,000 hospitalisations and at least 300 deaths per year (Jones and Dubey, 2012; Lewis </w:t>
      </w:r>
      <w:r w:rsidRPr="006A5037">
        <w:rPr>
          <w:rFonts w:ascii="Calibri" w:hAnsi="Calibri" w:cs="Times New Roman"/>
          <w:i/>
        </w:rPr>
        <w:t>et al.</w:t>
      </w:r>
      <w:r w:rsidRPr="006A5037">
        <w:rPr>
          <w:rFonts w:ascii="Calibri" w:hAnsi="Calibri" w:cs="Times New Roman"/>
        </w:rPr>
        <w:t xml:space="preserve">, 2015). Pigs, sheep, goats and free-ranging poultry are amongst the meat-producing and game animals that most commonly transmit </w:t>
      </w:r>
      <w:r w:rsidRPr="006A5037">
        <w:rPr>
          <w:rFonts w:ascii="Calibri" w:hAnsi="Calibri" w:cs="Times New Roman"/>
          <w:i/>
        </w:rPr>
        <w:t>T. gondii</w:t>
      </w:r>
      <w:r w:rsidRPr="006A5037">
        <w:rPr>
          <w:rFonts w:ascii="Calibri" w:hAnsi="Calibri" w:cs="Times New Roman"/>
        </w:rPr>
        <w:t xml:space="preserve"> to humans (Jones and Dubey, 2012; Tenter </w:t>
      </w:r>
      <w:r w:rsidRPr="006A5037">
        <w:rPr>
          <w:rFonts w:ascii="Calibri" w:hAnsi="Calibri" w:cs="Times New Roman"/>
          <w:i/>
        </w:rPr>
        <w:t>et al.</w:t>
      </w:r>
      <w:r w:rsidRPr="006A5037">
        <w:rPr>
          <w:rFonts w:ascii="Calibri" w:hAnsi="Calibri" w:cs="Times New Roman"/>
        </w:rPr>
        <w:t xml:space="preserve">, 2000). The human consumption of organic meat produce, attractive as animals are raised outdoors, on organic feed, with restricted use of antibiotics, is potentially increasing </w:t>
      </w:r>
      <w:r w:rsidRPr="006A5037">
        <w:rPr>
          <w:rFonts w:ascii="Calibri" w:hAnsi="Calibri" w:cs="Times New Roman"/>
          <w:i/>
        </w:rPr>
        <w:t>T. gondii</w:t>
      </w:r>
      <w:r w:rsidRPr="006A5037">
        <w:rPr>
          <w:rFonts w:ascii="Calibri" w:hAnsi="Calibri" w:cs="Times New Roman"/>
        </w:rPr>
        <w:t xml:space="preserve"> transmission to humans (Jones and Dubey, 2012). Given their higher exposure to the great outdoors and habitual wildlife on rural and isolated farms, organically-reared animals have a proven higher rate of infection by </w:t>
      </w:r>
      <w:r w:rsidRPr="006A5037">
        <w:rPr>
          <w:rFonts w:ascii="Calibri" w:hAnsi="Calibri" w:cs="Times New Roman"/>
          <w:i/>
        </w:rPr>
        <w:t>T. gondii</w:t>
      </w:r>
      <w:r w:rsidRPr="006A5037">
        <w:rPr>
          <w:rFonts w:ascii="Calibri" w:hAnsi="Calibri" w:cs="Times New Roman"/>
        </w:rPr>
        <w:t xml:space="preserve"> alongside being exposed to atypical v</w:t>
      </w:r>
      <w:r w:rsidR="00815A65" w:rsidRPr="006A5037">
        <w:rPr>
          <w:rFonts w:ascii="Calibri" w:hAnsi="Calibri" w:cs="Times New Roman"/>
        </w:rPr>
        <w:t>irulent st</w:t>
      </w:r>
      <w:r w:rsidR="00D53D90">
        <w:rPr>
          <w:rFonts w:ascii="Calibri" w:hAnsi="Calibri" w:cs="Times New Roman"/>
        </w:rPr>
        <w:t>r</w:t>
      </w:r>
      <w:r w:rsidR="00815A65" w:rsidRPr="006A5037">
        <w:rPr>
          <w:rFonts w:ascii="Calibri" w:hAnsi="Calibri" w:cs="Times New Roman"/>
        </w:rPr>
        <w:t>ains of the parasite</w:t>
      </w:r>
      <w:r w:rsidRPr="006A5037">
        <w:rPr>
          <w:rFonts w:ascii="Calibri" w:hAnsi="Calibri" w:cs="Times New Roman"/>
        </w:rPr>
        <w:t xml:space="preserve">. This trend is well illustrated in the case of organically-farmed pigs, where studies in Italy, the Netherlands and the USA revealed infection rates of up to 95.2% in organically-raised pigs, compared to 16-36% in intensive piggeries (Bacci </w:t>
      </w:r>
      <w:r w:rsidRPr="00925983">
        <w:rPr>
          <w:rFonts w:ascii="Calibri" w:hAnsi="Calibri" w:cs="Times New Roman"/>
          <w:i/>
        </w:rPr>
        <w:t>et al.</w:t>
      </w:r>
      <w:r w:rsidRPr="006A5037">
        <w:rPr>
          <w:rFonts w:ascii="Calibri" w:hAnsi="Calibri" w:cs="Times New Roman"/>
        </w:rPr>
        <w:t xml:space="preserve">, 2015; Dubey </w:t>
      </w:r>
      <w:r w:rsidRPr="00925983">
        <w:rPr>
          <w:rFonts w:ascii="Calibri" w:hAnsi="Calibri" w:cs="Times New Roman"/>
          <w:i/>
        </w:rPr>
        <w:t>et al.</w:t>
      </w:r>
      <w:r w:rsidRPr="006A5037">
        <w:rPr>
          <w:rFonts w:ascii="Calibri" w:hAnsi="Calibri" w:cs="Times New Roman"/>
        </w:rPr>
        <w:t>, 2012</w:t>
      </w:r>
      <w:r w:rsidR="00D1325E">
        <w:rPr>
          <w:rFonts w:ascii="Calibri" w:hAnsi="Calibri" w:cs="Times New Roman"/>
        </w:rPr>
        <w:t>a</w:t>
      </w:r>
      <w:r w:rsidRPr="006A5037">
        <w:rPr>
          <w:rFonts w:ascii="Calibri" w:hAnsi="Calibri" w:cs="Times New Roman"/>
        </w:rPr>
        <w:t xml:space="preserve">; van der Giessen </w:t>
      </w:r>
      <w:r w:rsidRPr="00925983">
        <w:rPr>
          <w:rFonts w:ascii="Calibri" w:hAnsi="Calibri" w:cs="Times New Roman"/>
          <w:i/>
        </w:rPr>
        <w:t>et al.</w:t>
      </w:r>
      <w:r w:rsidRPr="006A5037">
        <w:rPr>
          <w:rFonts w:ascii="Calibri" w:hAnsi="Calibri" w:cs="Times New Roman"/>
        </w:rPr>
        <w:t xml:space="preserve">, 2007). </w:t>
      </w:r>
    </w:p>
    <w:p w14:paraId="5AAF7070" w14:textId="77777777" w:rsidR="004727BF" w:rsidRPr="006A5037" w:rsidRDefault="004727BF" w:rsidP="004727BF">
      <w:pPr>
        <w:adjustRightInd w:val="0"/>
        <w:spacing w:line="360" w:lineRule="auto"/>
        <w:contextualSpacing/>
        <w:jc w:val="both"/>
        <w:outlineLvl w:val="0"/>
        <w:rPr>
          <w:rFonts w:ascii="Calibri" w:hAnsi="Calibri" w:cs="Times New Roman"/>
        </w:rPr>
      </w:pPr>
    </w:p>
    <w:p w14:paraId="17795DB2" w14:textId="367D7BAE" w:rsidR="004727BF" w:rsidRPr="006A5037" w:rsidRDefault="004727BF" w:rsidP="00E64968">
      <w:pPr>
        <w:pStyle w:val="ThesisHeading4"/>
        <w:outlineLvl w:val="0"/>
        <w:rPr>
          <w:color w:val="auto"/>
        </w:rPr>
      </w:pPr>
      <w:bookmarkStart w:id="281" w:name="_Toc490317511"/>
      <w:r w:rsidRPr="006A5037">
        <w:rPr>
          <w:color w:val="auto"/>
        </w:rPr>
        <w:t xml:space="preserve">2.1.3.2. </w:t>
      </w:r>
      <w:r w:rsidRPr="006A5037">
        <w:rPr>
          <w:i/>
          <w:color w:val="auto"/>
        </w:rPr>
        <w:t>Toxoplasma gondii</w:t>
      </w:r>
      <w:r w:rsidRPr="006A5037">
        <w:rPr>
          <w:color w:val="auto"/>
        </w:rPr>
        <w:t xml:space="preserve"> in Drinking Water</w:t>
      </w:r>
      <w:bookmarkEnd w:id="281"/>
    </w:p>
    <w:p w14:paraId="260C2372" w14:textId="77777777" w:rsidR="004727BF" w:rsidRPr="006A5037" w:rsidRDefault="004727BF" w:rsidP="004727BF">
      <w:pPr>
        <w:adjustRightInd w:val="0"/>
        <w:spacing w:line="360" w:lineRule="auto"/>
        <w:contextualSpacing/>
        <w:jc w:val="both"/>
        <w:outlineLvl w:val="0"/>
        <w:rPr>
          <w:rFonts w:ascii="Calibri" w:hAnsi="Calibri" w:cs="Times New Roman"/>
        </w:rPr>
      </w:pPr>
    </w:p>
    <w:p w14:paraId="3AB8A594" w14:textId="28B53775" w:rsidR="004727BF" w:rsidRPr="006A5037" w:rsidRDefault="004727BF" w:rsidP="004727BF">
      <w:pPr>
        <w:adjustRightInd w:val="0"/>
        <w:spacing w:line="360" w:lineRule="auto"/>
        <w:contextualSpacing/>
        <w:jc w:val="both"/>
        <w:outlineLvl w:val="0"/>
        <w:rPr>
          <w:rFonts w:ascii="Calibri" w:hAnsi="Calibri" w:cs="Times New Roman"/>
        </w:rPr>
      </w:pPr>
      <w:r w:rsidRPr="006A5037">
        <w:rPr>
          <w:rFonts w:ascii="Calibri" w:eastAsiaTheme="minorHAnsi" w:hAnsi="Calibri" w:cs="Helvetica"/>
          <w:bCs/>
          <w:szCs w:val="20"/>
        </w:rPr>
        <w:t xml:space="preserve">Toxoplasmosis is estimated to generate the highest disease burden of all foodborne illnesses (Karanis </w:t>
      </w:r>
      <w:r w:rsidRPr="006A5037">
        <w:rPr>
          <w:rFonts w:ascii="Calibri" w:eastAsiaTheme="minorHAnsi" w:hAnsi="Calibri" w:cs="Helvetica"/>
          <w:bCs/>
          <w:i/>
          <w:szCs w:val="20"/>
        </w:rPr>
        <w:t>et al.</w:t>
      </w:r>
      <w:r w:rsidRPr="006A5037">
        <w:rPr>
          <w:rFonts w:ascii="Calibri" w:eastAsiaTheme="minorHAnsi" w:hAnsi="Calibri" w:cs="Helvetica"/>
          <w:bCs/>
          <w:szCs w:val="20"/>
        </w:rPr>
        <w:t xml:space="preserve">, 2013). Only recently has the spread of </w:t>
      </w:r>
      <w:r w:rsidRPr="006A5037">
        <w:rPr>
          <w:rFonts w:ascii="Calibri" w:eastAsiaTheme="minorHAnsi" w:hAnsi="Calibri" w:cs="Helvetica"/>
          <w:bCs/>
          <w:i/>
          <w:szCs w:val="20"/>
        </w:rPr>
        <w:t>T. gondii</w:t>
      </w:r>
      <w:r w:rsidRPr="006A5037">
        <w:rPr>
          <w:rFonts w:ascii="Calibri" w:eastAsiaTheme="minorHAnsi" w:hAnsi="Calibri" w:cs="Helvetica"/>
          <w:bCs/>
          <w:szCs w:val="20"/>
        </w:rPr>
        <w:t xml:space="preserve"> via water been considered as a serious threat to public health after waterborne outbreaks worldwide in Brazil, Canada, French Guiana and India (Baldursson and Karanis, 2011); infection of marine mammals and contamination of seawater and freshwater is more common than previously thought (Jones and Dubey, 2010). The most detrimental outbreak, in Province of British Columbia in Canada, was estimated to have infected 2,894-7,718 individuals in Greater Victoria between 1994-1995 (Bowie </w:t>
      </w:r>
      <w:r w:rsidRPr="006A5037">
        <w:rPr>
          <w:rFonts w:ascii="Calibri" w:eastAsiaTheme="minorHAnsi" w:hAnsi="Calibri" w:cs="Helvetica"/>
          <w:bCs/>
          <w:i/>
          <w:szCs w:val="20"/>
        </w:rPr>
        <w:t>et al.</w:t>
      </w:r>
      <w:r w:rsidRPr="006A5037">
        <w:rPr>
          <w:rFonts w:ascii="Calibri" w:eastAsiaTheme="minorHAnsi" w:hAnsi="Calibri" w:cs="Helvetica"/>
          <w:bCs/>
          <w:szCs w:val="20"/>
        </w:rPr>
        <w:t xml:space="preserve">, 1997). Such outbreaks highlight the </w:t>
      </w:r>
      <w:r w:rsidRPr="006A5037">
        <w:rPr>
          <w:rFonts w:ascii="Calibri" w:eastAsiaTheme="minorHAnsi" w:hAnsi="Calibri" w:cs="Helvetica"/>
          <w:bCs/>
          <w:szCs w:val="20"/>
        </w:rPr>
        <w:lastRenderedPageBreak/>
        <w:t xml:space="preserve">persistent nature of </w:t>
      </w:r>
      <w:r w:rsidRPr="006A5037">
        <w:rPr>
          <w:rFonts w:ascii="Calibri" w:eastAsiaTheme="minorHAnsi" w:hAnsi="Calibri" w:cs="Helvetica"/>
          <w:bCs/>
          <w:i/>
          <w:szCs w:val="20"/>
        </w:rPr>
        <w:t>T. gondii</w:t>
      </w:r>
      <w:r w:rsidRPr="006A5037">
        <w:rPr>
          <w:rFonts w:ascii="Calibri" w:eastAsiaTheme="minorHAnsi" w:hAnsi="Calibri" w:cs="Helvetica"/>
          <w:bCs/>
          <w:szCs w:val="20"/>
        </w:rPr>
        <w:t xml:space="preserve"> oocysts in the environment, allowing the parasite to prevail as both foodborne and waterborne threats to public health.</w:t>
      </w:r>
    </w:p>
    <w:p w14:paraId="58B4FE73" w14:textId="77777777" w:rsidR="004727BF" w:rsidRPr="006A5037" w:rsidRDefault="004727BF" w:rsidP="004727BF">
      <w:pPr>
        <w:adjustRightInd w:val="0"/>
        <w:spacing w:line="360" w:lineRule="auto"/>
        <w:contextualSpacing/>
        <w:jc w:val="both"/>
        <w:outlineLvl w:val="0"/>
        <w:rPr>
          <w:rFonts w:ascii="Calibri" w:hAnsi="Calibri" w:cs="Times New Roman"/>
        </w:rPr>
      </w:pPr>
    </w:p>
    <w:p w14:paraId="329259E5" w14:textId="7588363F" w:rsidR="004727BF" w:rsidRPr="006A5037" w:rsidRDefault="004727BF" w:rsidP="00E64968">
      <w:pPr>
        <w:pStyle w:val="ThesisHeading4"/>
        <w:outlineLvl w:val="0"/>
        <w:rPr>
          <w:color w:val="auto"/>
        </w:rPr>
      </w:pPr>
      <w:bookmarkStart w:id="282" w:name="_Toc490317512"/>
      <w:r w:rsidRPr="006A5037">
        <w:rPr>
          <w:color w:val="auto"/>
        </w:rPr>
        <w:t xml:space="preserve">2.1.3.3. </w:t>
      </w:r>
      <w:r w:rsidRPr="006A5037">
        <w:rPr>
          <w:i/>
          <w:color w:val="auto"/>
        </w:rPr>
        <w:t xml:space="preserve">Toxoplasma gondii </w:t>
      </w:r>
      <w:r w:rsidRPr="006A5037">
        <w:rPr>
          <w:color w:val="auto"/>
        </w:rPr>
        <w:t>in Blood, Organ and Stem Cell Donors</w:t>
      </w:r>
      <w:bookmarkEnd w:id="282"/>
    </w:p>
    <w:p w14:paraId="338F710C" w14:textId="77777777" w:rsidR="004727BF" w:rsidRPr="006A5037" w:rsidRDefault="004727BF" w:rsidP="004727BF">
      <w:pPr>
        <w:adjustRightInd w:val="0"/>
        <w:spacing w:line="360" w:lineRule="auto"/>
        <w:contextualSpacing/>
        <w:jc w:val="both"/>
        <w:outlineLvl w:val="0"/>
        <w:rPr>
          <w:rFonts w:ascii="Calibri" w:hAnsi="Calibri" w:cs="Times New Roman"/>
        </w:rPr>
      </w:pPr>
    </w:p>
    <w:p w14:paraId="20F09E72" w14:textId="37EFB01A" w:rsidR="004727BF" w:rsidRPr="006A5037" w:rsidRDefault="004727BF" w:rsidP="004727BF">
      <w:pPr>
        <w:adjustRightInd w:val="0"/>
        <w:spacing w:line="360" w:lineRule="auto"/>
        <w:contextualSpacing/>
        <w:jc w:val="both"/>
        <w:outlineLvl w:val="0"/>
        <w:rPr>
          <w:rFonts w:ascii="Calibri" w:hAnsi="Calibri" w:cs="Times New Roman"/>
        </w:rPr>
      </w:pPr>
      <w:r w:rsidRPr="006A5037">
        <w:rPr>
          <w:rFonts w:ascii="Calibri" w:hAnsi="Calibri" w:cs="Times New Roman"/>
        </w:rPr>
        <w:t xml:space="preserve">Toxoplasmosis is a life-long disease and most patients experience no symptoms. With an estimated 33% of blood donors worldwide testing seropositive for </w:t>
      </w:r>
      <w:r w:rsidRPr="006A5037">
        <w:rPr>
          <w:rFonts w:ascii="Calibri" w:hAnsi="Calibri" w:cs="Times New Roman"/>
          <w:i/>
        </w:rPr>
        <w:t>T. gondii</w:t>
      </w:r>
      <w:r w:rsidRPr="006A5037">
        <w:rPr>
          <w:rFonts w:ascii="Calibri" w:hAnsi="Calibri" w:cs="Times New Roman"/>
        </w:rPr>
        <w:t xml:space="preserve"> (Foroutan-Rad </w:t>
      </w:r>
      <w:r w:rsidRPr="006A5037">
        <w:rPr>
          <w:rFonts w:ascii="Calibri" w:hAnsi="Calibri" w:cs="Times New Roman"/>
          <w:i/>
        </w:rPr>
        <w:t>et al.</w:t>
      </w:r>
      <w:r w:rsidRPr="006A5037">
        <w:rPr>
          <w:rFonts w:ascii="Calibri" w:hAnsi="Calibri" w:cs="Times New Roman"/>
        </w:rPr>
        <w:t xml:space="preserve">, 2016), screening for toxoplasmosis in organ, blood and stem cell donors should be a medical necessity but is not routine. Brazil is considered one of the world’s most prevalent countries for toxoplasmosis, with approximately 75% of blood donors testing seropositive. Such high seroprevalence correlates well to a high infection rate of native Brazilian animals, including sheep, goats and pigs, that commonly feature in the diet of Brazilian people (Dubey </w:t>
      </w:r>
      <w:r w:rsidRPr="006A5037">
        <w:rPr>
          <w:rFonts w:ascii="Calibri" w:hAnsi="Calibri" w:cs="Times New Roman"/>
          <w:i/>
        </w:rPr>
        <w:t>et al.</w:t>
      </w:r>
      <w:r w:rsidRPr="006A5037">
        <w:rPr>
          <w:rFonts w:ascii="Calibri" w:hAnsi="Calibri" w:cs="Times New Roman"/>
        </w:rPr>
        <w:t>, 2012b). With limited awareness of toxoplasmosis, and inconsistences with the testing for a</w:t>
      </w:r>
      <w:r w:rsidR="007058D6">
        <w:rPr>
          <w:rFonts w:ascii="Calibri" w:hAnsi="Calibri" w:cs="Times New Roman"/>
        </w:rPr>
        <w:t>nd diagnosis of toxoplasmosis</w:t>
      </w:r>
      <w:r w:rsidRPr="006A5037">
        <w:rPr>
          <w:rFonts w:ascii="Calibri" w:hAnsi="Calibri" w:cs="Times New Roman"/>
        </w:rPr>
        <w:t xml:space="preserve">, </w:t>
      </w:r>
      <w:r w:rsidRPr="006A5037">
        <w:rPr>
          <w:rFonts w:ascii="Calibri" w:hAnsi="Calibri" w:cs="Times New Roman"/>
          <w:i/>
        </w:rPr>
        <w:t>T. gondii</w:t>
      </w:r>
      <w:r w:rsidRPr="006A5037">
        <w:rPr>
          <w:rFonts w:ascii="Calibri" w:hAnsi="Calibri" w:cs="Times New Roman"/>
        </w:rPr>
        <w:t xml:space="preserve"> is more complicated than just a food- and water-borne pathogen.</w:t>
      </w:r>
    </w:p>
    <w:p w14:paraId="133C6ED3" w14:textId="77777777" w:rsidR="004727BF" w:rsidRPr="006A5037" w:rsidRDefault="004727BF" w:rsidP="00BC3D06">
      <w:pPr>
        <w:spacing w:line="360" w:lineRule="auto"/>
        <w:contextualSpacing/>
        <w:jc w:val="both"/>
        <w:rPr>
          <w:rFonts w:ascii="Calibri" w:hAnsi="Calibri" w:cs="Times New Roman"/>
          <w:b/>
        </w:rPr>
      </w:pPr>
    </w:p>
    <w:p w14:paraId="1E8F7E1A" w14:textId="5A32FCF4" w:rsidR="00BC3D06" w:rsidRPr="006A5037" w:rsidRDefault="00BC3D06" w:rsidP="00E64968">
      <w:pPr>
        <w:pStyle w:val="ThesisHeading3"/>
        <w:outlineLvl w:val="0"/>
        <w:rPr>
          <w:color w:val="auto"/>
        </w:rPr>
      </w:pPr>
      <w:bookmarkStart w:id="283" w:name="_Toc490317513"/>
      <w:r w:rsidRPr="006A5037">
        <w:rPr>
          <w:color w:val="auto"/>
        </w:rPr>
        <w:t>2.1.4. Toxoplasmosis Symptoms, Diagnosis and Treatment</w:t>
      </w:r>
      <w:bookmarkEnd w:id="283"/>
    </w:p>
    <w:p w14:paraId="3A2AA6F4" w14:textId="79117B24" w:rsidR="00E97B9E" w:rsidRPr="006A5037" w:rsidRDefault="00E97B9E" w:rsidP="00BC3D06">
      <w:pPr>
        <w:adjustRightInd w:val="0"/>
        <w:spacing w:line="360" w:lineRule="auto"/>
        <w:contextualSpacing/>
        <w:jc w:val="both"/>
        <w:outlineLvl w:val="0"/>
        <w:rPr>
          <w:rFonts w:ascii="Calibri" w:hAnsi="Calibri" w:cs="Times New Roman"/>
        </w:rPr>
      </w:pPr>
    </w:p>
    <w:p w14:paraId="01E57ED8" w14:textId="7D4630C3" w:rsidR="00BC3D06" w:rsidRPr="006A5037" w:rsidRDefault="00BC3D06" w:rsidP="00E64968">
      <w:pPr>
        <w:pStyle w:val="ThesisHeading4"/>
        <w:outlineLvl w:val="0"/>
        <w:rPr>
          <w:color w:val="auto"/>
        </w:rPr>
      </w:pPr>
      <w:bookmarkStart w:id="284" w:name="_Toc490317514"/>
      <w:r w:rsidRPr="006A5037">
        <w:rPr>
          <w:color w:val="auto"/>
        </w:rPr>
        <w:t>2.1.4.1. Symptoms</w:t>
      </w:r>
      <w:bookmarkEnd w:id="284"/>
    </w:p>
    <w:p w14:paraId="4FCDC96B" w14:textId="77777777" w:rsidR="00C1574C" w:rsidRPr="006A5037" w:rsidRDefault="00C1574C" w:rsidP="00C1574C">
      <w:pPr>
        <w:adjustRightInd w:val="0"/>
        <w:spacing w:line="360" w:lineRule="auto"/>
        <w:contextualSpacing/>
        <w:jc w:val="both"/>
        <w:outlineLvl w:val="0"/>
        <w:rPr>
          <w:rFonts w:ascii="Calibri" w:hAnsi="Calibri" w:cs="Times New Roman"/>
        </w:rPr>
      </w:pPr>
    </w:p>
    <w:p w14:paraId="301EE637" w14:textId="4B1D4B23" w:rsidR="00C1574C" w:rsidRPr="006A5037" w:rsidRDefault="00C1574C" w:rsidP="00C1574C">
      <w:pPr>
        <w:adjustRightInd w:val="0"/>
        <w:spacing w:line="360" w:lineRule="auto"/>
        <w:contextualSpacing/>
        <w:jc w:val="both"/>
        <w:outlineLvl w:val="0"/>
        <w:rPr>
          <w:rFonts w:ascii="Calibri" w:hAnsi="Calibri" w:cs="Times New Roman"/>
        </w:rPr>
      </w:pPr>
      <w:r w:rsidRPr="006A5037">
        <w:rPr>
          <w:rFonts w:ascii="Calibri" w:hAnsi="Calibri" w:cs="Times New Roman"/>
        </w:rPr>
        <w:t>Toxoplasmosis can induce a wide spectrum of clinical symptoms</w:t>
      </w:r>
      <w:r w:rsidR="005B04DC">
        <w:rPr>
          <w:rFonts w:ascii="Calibri" w:hAnsi="Calibri" w:cs="Times New Roman"/>
        </w:rPr>
        <w:t xml:space="preserve"> in humans</w:t>
      </w:r>
      <w:r w:rsidRPr="006A5037">
        <w:rPr>
          <w:rFonts w:ascii="Calibri" w:hAnsi="Calibri" w:cs="Times New Roman"/>
        </w:rPr>
        <w:t xml:space="preserve">. A majority of infections (approximately 80%) are asymptomatic due to immunocompetent hosts; such infections are termed latent. Mild flu-like symptoms of headache, muscle pain, fever and lymphadenopathy may be experienced (Fabiani </w:t>
      </w:r>
      <w:r w:rsidRPr="00925983">
        <w:rPr>
          <w:rFonts w:ascii="Calibri" w:hAnsi="Calibri" w:cs="Times New Roman"/>
          <w:i/>
        </w:rPr>
        <w:t>et al.</w:t>
      </w:r>
      <w:r w:rsidRPr="006A5037">
        <w:rPr>
          <w:rFonts w:ascii="Calibri" w:hAnsi="Calibri" w:cs="Times New Roman"/>
        </w:rPr>
        <w:t xml:space="preserve">, 2013). Acute infections acquired after birth have been linked to ocular lesions and loss of vision. However, in immunocompromised patients and congenitally infected patients, retaining chronic infections, symptoms are more severe and can involve multiple organs. Toxoplasmosis is the second-most common infection in AIDS sufferers </w:t>
      </w:r>
      <w:r w:rsidRPr="006A5037">
        <w:rPr>
          <w:rFonts w:ascii="Calibri" w:eastAsiaTheme="minorHAnsi" w:hAnsi="Calibri" w:cs="Helvetica"/>
          <w:bCs/>
          <w:szCs w:val="20"/>
        </w:rPr>
        <w:t xml:space="preserve">(Karanis </w:t>
      </w:r>
      <w:r w:rsidRPr="006A5037">
        <w:rPr>
          <w:rFonts w:ascii="Calibri" w:eastAsiaTheme="minorHAnsi" w:hAnsi="Calibri" w:cs="Helvetica"/>
          <w:bCs/>
          <w:i/>
          <w:szCs w:val="20"/>
        </w:rPr>
        <w:t>et al.</w:t>
      </w:r>
      <w:r w:rsidRPr="006A5037">
        <w:rPr>
          <w:rFonts w:ascii="Calibri" w:eastAsiaTheme="minorHAnsi" w:hAnsi="Calibri" w:cs="Helvetica"/>
          <w:bCs/>
          <w:szCs w:val="20"/>
        </w:rPr>
        <w:t>, 2013)</w:t>
      </w:r>
      <w:r w:rsidRPr="006A5037">
        <w:rPr>
          <w:rFonts w:ascii="Calibri" w:hAnsi="Calibri" w:cs="Times New Roman"/>
        </w:rPr>
        <w:t xml:space="preserve">; 10% of AIDS patients in the USA, and 30% in Europe, die of toxoplasmosis (Hill and Dubey, 2002). </w:t>
      </w:r>
      <w:r w:rsidRPr="006A5037">
        <w:rPr>
          <w:rFonts w:ascii="Calibri" w:eastAsiaTheme="minorHAnsi" w:hAnsi="Calibri" w:cs="Helvetica"/>
          <w:bCs/>
          <w:szCs w:val="20"/>
        </w:rPr>
        <w:t xml:space="preserve">Tachyzoites disseminating through the body can invade a variety of cell types. Tissue cysts can form in visceral organs, including the lungs, liver and kidneys. In particular, </w:t>
      </w:r>
      <w:r w:rsidRPr="006A5037">
        <w:rPr>
          <w:rFonts w:ascii="Calibri" w:eastAsiaTheme="minorHAnsi" w:hAnsi="Calibri" w:cs="Helvetica"/>
          <w:bCs/>
          <w:i/>
          <w:szCs w:val="20"/>
        </w:rPr>
        <w:t>T. gondii</w:t>
      </w:r>
      <w:r w:rsidRPr="006A5037">
        <w:rPr>
          <w:rFonts w:ascii="Calibri" w:eastAsiaTheme="minorHAnsi" w:hAnsi="Calibri" w:cs="Helvetica"/>
          <w:bCs/>
          <w:szCs w:val="20"/>
        </w:rPr>
        <w:t xml:space="preserve"> </w:t>
      </w:r>
      <w:r w:rsidRPr="006A5037">
        <w:rPr>
          <w:rFonts w:ascii="Calibri" w:eastAsiaTheme="minorHAnsi" w:hAnsi="Calibri" w:cs="Helvetica"/>
          <w:bCs/>
          <w:szCs w:val="20"/>
        </w:rPr>
        <w:lastRenderedPageBreak/>
        <w:t>favours muscular and neural tissue, such as the brain, eyes, and skeletal and cardiac muscle (Jones and Dubey, 2010).</w:t>
      </w:r>
      <w:r w:rsidRPr="006A5037">
        <w:rPr>
          <w:rFonts w:ascii="Calibri" w:hAnsi="Calibri" w:cs="Times New Roman"/>
        </w:rPr>
        <w:t xml:space="preserve"> For patients retaining chronic infections, symptoms can include mental retardation and blindness. More specifically, long-term </w:t>
      </w:r>
      <w:r w:rsidRPr="006A5037">
        <w:rPr>
          <w:rFonts w:ascii="Calibri" w:hAnsi="Calibri" w:cs="Times New Roman"/>
          <w:i/>
        </w:rPr>
        <w:t>T. gondii</w:t>
      </w:r>
      <w:r w:rsidRPr="006A5037">
        <w:rPr>
          <w:rFonts w:ascii="Calibri" w:hAnsi="Calibri" w:cs="Times New Roman"/>
        </w:rPr>
        <w:t xml:space="preserve"> infections in skeletal muscle, the retina and the brain can result in retinochoroiditis, hydrocephalus, convulsions, intra-cerebral calcification, lymphadenopathy and encephalitis (Hill and Dubey, 2002).</w:t>
      </w:r>
    </w:p>
    <w:p w14:paraId="2C7293D7" w14:textId="77777777" w:rsidR="00C1574C" w:rsidRPr="006A5037" w:rsidRDefault="00C1574C" w:rsidP="00C1574C">
      <w:pPr>
        <w:adjustRightInd w:val="0"/>
        <w:spacing w:line="360" w:lineRule="auto"/>
        <w:contextualSpacing/>
        <w:jc w:val="both"/>
        <w:outlineLvl w:val="0"/>
        <w:rPr>
          <w:rFonts w:ascii="Calibri" w:hAnsi="Calibri" w:cs="Times New Roman"/>
        </w:rPr>
      </w:pPr>
    </w:p>
    <w:p w14:paraId="429E5A00" w14:textId="3DD84A11" w:rsidR="00C1574C" w:rsidRPr="006A5037" w:rsidRDefault="00C1574C" w:rsidP="00C1574C">
      <w:pPr>
        <w:adjustRightInd w:val="0"/>
        <w:spacing w:line="360" w:lineRule="auto"/>
        <w:contextualSpacing/>
        <w:jc w:val="both"/>
        <w:outlineLvl w:val="0"/>
        <w:rPr>
          <w:rFonts w:ascii="Calibri" w:hAnsi="Calibri" w:cs="Times New Roman"/>
        </w:rPr>
      </w:pPr>
      <w:r w:rsidRPr="006A5037">
        <w:rPr>
          <w:rFonts w:ascii="Calibri" w:hAnsi="Calibri" w:cs="Times New Roman"/>
        </w:rPr>
        <w:t>There are an estimated 190,100 cases of congenital toxoplasmosis per annum</w:t>
      </w:r>
      <w:r w:rsidR="005B04DC">
        <w:rPr>
          <w:rFonts w:ascii="Calibri" w:hAnsi="Calibri" w:cs="Times New Roman"/>
        </w:rPr>
        <w:t xml:space="preserve"> globally</w:t>
      </w:r>
      <w:r w:rsidRPr="006A5037">
        <w:rPr>
          <w:rFonts w:ascii="Calibri" w:hAnsi="Calibri" w:cs="Times New Roman"/>
        </w:rPr>
        <w:t xml:space="preserve"> (Opsteegh </w:t>
      </w:r>
      <w:r w:rsidRPr="006A5037">
        <w:rPr>
          <w:rFonts w:ascii="Calibri" w:hAnsi="Calibri" w:cs="Times New Roman"/>
          <w:i/>
        </w:rPr>
        <w:t>et al.</w:t>
      </w:r>
      <w:r w:rsidRPr="006A5037">
        <w:rPr>
          <w:rFonts w:ascii="Calibri" w:hAnsi="Calibri" w:cs="Times New Roman"/>
        </w:rPr>
        <w:t xml:space="preserve">, 2015). Tachyzoites can cross the placenta and infect the fetus during any stage of a pregnancy. Transmission during the first trimester is low (&lt;6%), increasing to 60-81% by the third trimester (Chaudhry </w:t>
      </w:r>
      <w:r w:rsidRPr="006A5037">
        <w:rPr>
          <w:rFonts w:ascii="Calibri" w:hAnsi="Calibri" w:cs="Times New Roman"/>
          <w:i/>
        </w:rPr>
        <w:t>et al.</w:t>
      </w:r>
      <w:r w:rsidR="007058D6">
        <w:rPr>
          <w:rFonts w:ascii="Calibri" w:hAnsi="Calibri" w:cs="Times New Roman"/>
        </w:rPr>
        <w:t>, 2014</w:t>
      </w:r>
      <w:r w:rsidRPr="006A5037">
        <w:rPr>
          <w:rFonts w:ascii="Calibri" w:hAnsi="Calibri" w:cs="Times New Roman"/>
        </w:rPr>
        <w:t xml:space="preserve">). However, infection during the early stage of pregnancy is more serious than in the second or third trimesters (Chaudhry </w:t>
      </w:r>
      <w:r w:rsidRPr="006A5037">
        <w:rPr>
          <w:rFonts w:ascii="Calibri" w:hAnsi="Calibri" w:cs="Times New Roman"/>
          <w:i/>
        </w:rPr>
        <w:t>et al.</w:t>
      </w:r>
      <w:r w:rsidR="00891ECD">
        <w:rPr>
          <w:rFonts w:ascii="Calibri" w:hAnsi="Calibri" w:cs="Times New Roman"/>
        </w:rPr>
        <w:t>, 2014</w:t>
      </w:r>
      <w:r w:rsidRPr="006A5037">
        <w:rPr>
          <w:rFonts w:ascii="Calibri" w:hAnsi="Calibri" w:cs="Times New Roman"/>
        </w:rPr>
        <w:t xml:space="preserve">; Kaye, 2011). Severe cases of congenital infection can lead to spontaneous abortion or stillbirth (Hill and Dubey, 2002). If a congenitally infected fetus survives childhood, retinochoroiditis and neurological and systemic disease are likely. </w:t>
      </w:r>
    </w:p>
    <w:p w14:paraId="4FEF82FF" w14:textId="77777777" w:rsidR="00C1574C" w:rsidRPr="006A5037" w:rsidRDefault="00C1574C" w:rsidP="00C1574C">
      <w:pPr>
        <w:adjustRightInd w:val="0"/>
        <w:spacing w:line="360" w:lineRule="auto"/>
        <w:contextualSpacing/>
        <w:jc w:val="both"/>
        <w:outlineLvl w:val="0"/>
        <w:rPr>
          <w:rFonts w:ascii="Calibri" w:hAnsi="Calibri" w:cs="Times New Roman"/>
        </w:rPr>
      </w:pPr>
    </w:p>
    <w:p w14:paraId="5BAA4759" w14:textId="37A5CD5B" w:rsidR="00F7305A" w:rsidRPr="006A5037" w:rsidRDefault="00C1574C" w:rsidP="00BC3D06">
      <w:pPr>
        <w:adjustRightInd w:val="0"/>
        <w:spacing w:line="360" w:lineRule="auto"/>
        <w:contextualSpacing/>
        <w:jc w:val="both"/>
        <w:outlineLvl w:val="0"/>
        <w:rPr>
          <w:rFonts w:ascii="Calibri" w:hAnsi="Calibri" w:cs="Times New Roman"/>
        </w:rPr>
      </w:pPr>
      <w:r w:rsidRPr="006A5037">
        <w:rPr>
          <w:rFonts w:ascii="Calibri" w:eastAsiaTheme="minorHAnsi" w:hAnsi="Calibri" w:cs="Helvetica"/>
          <w:bCs/>
          <w:szCs w:val="20"/>
        </w:rPr>
        <w:t>With livestock, the main issue stems from congenital toxoplasmosis inducing the abortion or stillbirth of offspring. This problem is particularly eminent with sheep and goats in countries such as New Zealand, France, Norway and the United Kingdom.</w:t>
      </w:r>
    </w:p>
    <w:p w14:paraId="6EC3EE7A" w14:textId="77777777" w:rsidR="006A5037" w:rsidRPr="006A5037" w:rsidRDefault="006A5037" w:rsidP="00BC3D06">
      <w:pPr>
        <w:adjustRightInd w:val="0"/>
        <w:spacing w:line="360" w:lineRule="auto"/>
        <w:contextualSpacing/>
        <w:jc w:val="both"/>
        <w:outlineLvl w:val="0"/>
        <w:rPr>
          <w:rFonts w:ascii="Calibri" w:hAnsi="Calibri" w:cs="Times New Roman"/>
        </w:rPr>
      </w:pPr>
    </w:p>
    <w:p w14:paraId="32D09103" w14:textId="6278EB11" w:rsidR="00BC3D06" w:rsidRPr="006A5037" w:rsidRDefault="00BC3D06" w:rsidP="00E64968">
      <w:pPr>
        <w:pStyle w:val="ThesisHeading4"/>
        <w:outlineLvl w:val="0"/>
        <w:rPr>
          <w:color w:val="auto"/>
        </w:rPr>
      </w:pPr>
      <w:bookmarkStart w:id="285" w:name="_Toc490317515"/>
      <w:r w:rsidRPr="006A5037">
        <w:rPr>
          <w:color w:val="auto"/>
        </w:rPr>
        <w:t xml:space="preserve">2.1.4.2. </w:t>
      </w:r>
      <w:r w:rsidR="001C23BB" w:rsidRPr="006A5037">
        <w:rPr>
          <w:color w:val="auto"/>
        </w:rPr>
        <w:t>Treatment</w:t>
      </w:r>
      <w:bookmarkEnd w:id="285"/>
    </w:p>
    <w:p w14:paraId="597E3E2B" w14:textId="77777777" w:rsidR="003F527E" w:rsidRPr="006A5037" w:rsidRDefault="003F527E" w:rsidP="003F527E">
      <w:pPr>
        <w:adjustRightInd w:val="0"/>
        <w:spacing w:line="360" w:lineRule="auto"/>
        <w:contextualSpacing/>
        <w:jc w:val="both"/>
        <w:outlineLvl w:val="0"/>
        <w:rPr>
          <w:rFonts w:ascii="Calibri" w:hAnsi="Calibri" w:cs="Times New Roman"/>
        </w:rPr>
      </w:pPr>
    </w:p>
    <w:p w14:paraId="041599B5" w14:textId="3F06518B" w:rsidR="006A5037" w:rsidRPr="006A5037" w:rsidRDefault="003F527E" w:rsidP="006A5037">
      <w:pPr>
        <w:adjustRightInd w:val="0"/>
        <w:spacing w:line="360" w:lineRule="auto"/>
        <w:contextualSpacing/>
        <w:jc w:val="both"/>
        <w:outlineLvl w:val="0"/>
        <w:rPr>
          <w:rFonts w:ascii="Calibri" w:hAnsi="Calibri" w:cs="Times New Roman"/>
        </w:rPr>
      </w:pPr>
      <w:r w:rsidRPr="006A5037">
        <w:rPr>
          <w:rFonts w:ascii="Calibri" w:hAnsi="Calibri" w:cs="Times New Roman"/>
        </w:rPr>
        <w:t xml:space="preserve">The few available treatments for toxoplasmosis are often not tolerated or induce undesirable side-effects (Guerina </w:t>
      </w:r>
      <w:r w:rsidRPr="006A5037">
        <w:rPr>
          <w:rFonts w:ascii="Calibri" w:hAnsi="Calibri" w:cs="Times New Roman"/>
          <w:i/>
        </w:rPr>
        <w:t>et al.</w:t>
      </w:r>
      <w:r w:rsidRPr="006A5037">
        <w:rPr>
          <w:rFonts w:ascii="Calibri" w:hAnsi="Calibri" w:cs="Times New Roman"/>
        </w:rPr>
        <w:t xml:space="preserve">, 1994). </w:t>
      </w:r>
      <w:r w:rsidR="00972E0D">
        <w:rPr>
          <w:rFonts w:ascii="Calibri" w:hAnsi="Calibri" w:cs="Times New Roman"/>
        </w:rPr>
        <w:fldChar w:fldCharType="begin"/>
      </w:r>
      <w:r w:rsidR="00972E0D">
        <w:rPr>
          <w:rFonts w:ascii="Calibri" w:hAnsi="Calibri" w:cs="Times New Roman"/>
        </w:rPr>
        <w:instrText xml:space="preserve"> REF _Ref490217293 </w:instrText>
      </w:r>
      <w:r w:rsidR="00972E0D">
        <w:rPr>
          <w:rFonts w:ascii="Calibri" w:hAnsi="Calibri" w:cs="Times New Roman"/>
        </w:rPr>
        <w:fldChar w:fldCharType="separate"/>
      </w:r>
      <w:r w:rsidR="006024A1" w:rsidRPr="00D45505">
        <w:rPr>
          <w:b/>
        </w:rPr>
        <w:t xml:space="preserve">Table </w:t>
      </w:r>
      <w:r w:rsidR="006024A1">
        <w:rPr>
          <w:b/>
          <w:noProof/>
        </w:rPr>
        <w:t>11</w:t>
      </w:r>
      <w:r w:rsidR="00972E0D">
        <w:rPr>
          <w:rFonts w:ascii="Calibri" w:hAnsi="Calibri" w:cs="Times New Roman"/>
        </w:rPr>
        <w:fldChar w:fldCharType="end"/>
      </w:r>
      <w:r w:rsidRPr="006A5037">
        <w:rPr>
          <w:rFonts w:ascii="Calibri" w:hAnsi="Calibri" w:cs="Times New Roman"/>
        </w:rPr>
        <w:t xml:space="preserve"> details several drugs that consistently feature in the literature, along with their mechanisms of action and side effects. A recurring theme is the use of drugs that interfere with folate biosynthesis to ultimately prevent the synthesis of DNA and therefore subsequent cell growth; such drugs inhibit the enzymes dihydrofolate reductase (DHFR) and dihydropteroate synthase (DHPS).</w:t>
      </w:r>
      <w:r w:rsidR="006A5037" w:rsidRPr="006A5037">
        <w:rPr>
          <w:rFonts w:ascii="Calibri" w:hAnsi="Calibri" w:cs="Times New Roman"/>
        </w:rPr>
        <w:br w:type="page"/>
      </w:r>
    </w:p>
    <w:p w14:paraId="48180FCB" w14:textId="347793C0" w:rsidR="00D45505" w:rsidRDefault="00D45505" w:rsidP="00D45505">
      <w:pPr>
        <w:pStyle w:val="Caption"/>
        <w:keepNext/>
      </w:pPr>
      <w:bookmarkStart w:id="286" w:name="_Ref490217293"/>
      <w:bookmarkStart w:id="287" w:name="_Toc490636020"/>
      <w:r w:rsidRPr="00D45505">
        <w:rPr>
          <w:b/>
        </w:rPr>
        <w:lastRenderedPageBreak/>
        <w:t xml:space="preserve">Table </w:t>
      </w:r>
      <w:r w:rsidRPr="00D45505">
        <w:rPr>
          <w:b/>
        </w:rPr>
        <w:fldChar w:fldCharType="begin"/>
      </w:r>
      <w:r w:rsidRPr="00D45505">
        <w:rPr>
          <w:b/>
        </w:rPr>
        <w:instrText xml:space="preserve"> SEQ Table \* ARABIC </w:instrText>
      </w:r>
      <w:r w:rsidRPr="00D45505">
        <w:rPr>
          <w:b/>
        </w:rPr>
        <w:fldChar w:fldCharType="separate"/>
      </w:r>
      <w:r w:rsidR="006024A1">
        <w:rPr>
          <w:b/>
          <w:noProof/>
        </w:rPr>
        <w:t>11</w:t>
      </w:r>
      <w:r w:rsidRPr="00D45505">
        <w:rPr>
          <w:b/>
        </w:rPr>
        <w:fldChar w:fldCharType="end"/>
      </w:r>
      <w:bookmarkEnd w:id="286"/>
      <w:r w:rsidRPr="00D45505">
        <w:rPr>
          <w:b/>
        </w:rPr>
        <w:t>:</w:t>
      </w:r>
      <w:r>
        <w:t xml:space="preserve"> A summary of the key drugs used to treat acute, chronic and congenital toxoplasmosis.</w:t>
      </w:r>
      <w:bookmarkEnd w:id="287"/>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89"/>
        <w:gridCol w:w="671"/>
        <w:gridCol w:w="671"/>
        <w:gridCol w:w="671"/>
        <w:gridCol w:w="671"/>
        <w:gridCol w:w="671"/>
        <w:gridCol w:w="671"/>
        <w:gridCol w:w="671"/>
        <w:gridCol w:w="671"/>
        <w:gridCol w:w="671"/>
        <w:gridCol w:w="671"/>
        <w:gridCol w:w="671"/>
        <w:gridCol w:w="671"/>
      </w:tblGrid>
      <w:tr w:rsidR="003F527E" w:rsidRPr="006A5037" w14:paraId="09E08500" w14:textId="77777777" w:rsidTr="00FC7E84">
        <w:trPr>
          <w:cantSplit/>
          <w:trHeight w:val="4526"/>
        </w:trPr>
        <w:tc>
          <w:tcPr>
            <w:tcW w:w="589" w:type="dxa"/>
            <w:textDirection w:val="btLr"/>
            <w:vAlign w:val="center"/>
          </w:tcPr>
          <w:p w14:paraId="5FF02300" w14:textId="77777777" w:rsidR="003F527E" w:rsidRPr="006A5037" w:rsidRDefault="003F527E" w:rsidP="00FF05DF">
            <w:pPr>
              <w:adjustRightInd w:val="0"/>
              <w:spacing w:line="360" w:lineRule="auto"/>
              <w:ind w:left="113" w:right="113"/>
              <w:contextualSpacing/>
              <w:jc w:val="center"/>
              <w:outlineLvl w:val="0"/>
              <w:rPr>
                <w:rFonts w:ascii="Calibri" w:hAnsi="Calibri" w:cs="Times New Roman"/>
              </w:rPr>
            </w:pPr>
            <w:r w:rsidRPr="006A5037">
              <w:rPr>
                <w:rFonts w:ascii="Calibri" w:hAnsi="Calibri" w:cs="Times New Roman"/>
                <w:b/>
                <w:sz w:val="20"/>
              </w:rPr>
              <w:t>Common Side-Effects</w:t>
            </w:r>
          </w:p>
        </w:tc>
        <w:tc>
          <w:tcPr>
            <w:tcW w:w="671" w:type="dxa"/>
            <w:textDirection w:val="btLr"/>
            <w:vAlign w:val="center"/>
          </w:tcPr>
          <w:p w14:paraId="1A7BADFD" w14:textId="77777777" w:rsidR="003F527E" w:rsidRPr="006A5037" w:rsidRDefault="003F527E" w:rsidP="00FF05DF">
            <w:pPr>
              <w:adjustRightInd w:val="0"/>
              <w:spacing w:line="360" w:lineRule="auto"/>
              <w:ind w:left="113" w:right="113"/>
              <w:contextualSpacing/>
              <w:jc w:val="center"/>
              <w:outlineLvl w:val="0"/>
              <w:rPr>
                <w:rFonts w:ascii="Calibri" w:hAnsi="Calibri" w:cs="Times New Roman"/>
              </w:rPr>
            </w:pPr>
            <w:r w:rsidRPr="006A5037">
              <w:rPr>
                <w:rFonts w:ascii="Calibri" w:hAnsi="Calibri" w:cs="Times New Roman"/>
                <w:sz w:val="16"/>
                <w:szCs w:val="16"/>
              </w:rPr>
              <w:t>Abdominal pain, diarrhea, dizziness, headache, itching, loss of appetite, nausea, vomiting.</w:t>
            </w:r>
          </w:p>
        </w:tc>
        <w:tc>
          <w:tcPr>
            <w:tcW w:w="671" w:type="dxa"/>
            <w:textDirection w:val="btLr"/>
            <w:vAlign w:val="center"/>
          </w:tcPr>
          <w:p w14:paraId="15CE8779" w14:textId="77777777" w:rsidR="003F527E" w:rsidRPr="006A5037" w:rsidRDefault="003F527E" w:rsidP="00FF05DF">
            <w:pPr>
              <w:adjustRightInd w:val="0"/>
              <w:spacing w:line="360" w:lineRule="auto"/>
              <w:ind w:left="113" w:right="113"/>
              <w:contextualSpacing/>
              <w:jc w:val="center"/>
              <w:outlineLvl w:val="0"/>
              <w:rPr>
                <w:rFonts w:ascii="Calibri" w:hAnsi="Calibri" w:cs="Times New Roman"/>
              </w:rPr>
            </w:pPr>
            <w:r w:rsidRPr="006A5037">
              <w:rPr>
                <w:rFonts w:ascii="Calibri" w:hAnsi="Calibri" w:cs="Times New Roman"/>
                <w:sz w:val="16"/>
                <w:szCs w:val="16"/>
              </w:rPr>
              <w:t>Abdominal pain, diarrhea, nausea, vomiting.</w:t>
            </w:r>
          </w:p>
        </w:tc>
        <w:tc>
          <w:tcPr>
            <w:tcW w:w="671" w:type="dxa"/>
            <w:textDirection w:val="btLr"/>
            <w:vAlign w:val="center"/>
          </w:tcPr>
          <w:p w14:paraId="2F2FE827" w14:textId="77777777" w:rsidR="003F527E" w:rsidRPr="006A5037" w:rsidRDefault="003F527E" w:rsidP="00FF05DF">
            <w:pPr>
              <w:adjustRightInd w:val="0"/>
              <w:spacing w:line="360" w:lineRule="auto"/>
              <w:ind w:left="113" w:right="113"/>
              <w:contextualSpacing/>
              <w:jc w:val="center"/>
              <w:outlineLvl w:val="0"/>
              <w:rPr>
                <w:rFonts w:ascii="Calibri" w:hAnsi="Calibri" w:cs="Times New Roman"/>
              </w:rPr>
            </w:pPr>
            <w:r w:rsidRPr="006A5037">
              <w:rPr>
                <w:rFonts w:ascii="Calibri" w:hAnsi="Calibri" w:cs="Times New Roman"/>
                <w:sz w:val="16"/>
                <w:szCs w:val="16"/>
              </w:rPr>
              <w:t>Abdominal pain, contact dermatitis, diarrhea, nausea, skin rash, vomiting.</w:t>
            </w:r>
          </w:p>
        </w:tc>
        <w:tc>
          <w:tcPr>
            <w:tcW w:w="671" w:type="dxa"/>
            <w:textDirection w:val="btLr"/>
            <w:vAlign w:val="center"/>
          </w:tcPr>
          <w:p w14:paraId="5BE9E6AD" w14:textId="77777777" w:rsidR="003F527E" w:rsidRPr="006A5037" w:rsidRDefault="003F527E" w:rsidP="00FF05DF">
            <w:pPr>
              <w:adjustRightInd w:val="0"/>
              <w:spacing w:line="360" w:lineRule="auto"/>
              <w:ind w:left="113" w:right="113"/>
              <w:contextualSpacing/>
              <w:jc w:val="center"/>
              <w:outlineLvl w:val="0"/>
              <w:rPr>
                <w:rFonts w:ascii="Calibri" w:hAnsi="Calibri" w:cs="Times New Roman"/>
                <w:sz w:val="16"/>
                <w:szCs w:val="16"/>
              </w:rPr>
            </w:pPr>
            <w:r w:rsidRPr="006A5037">
              <w:rPr>
                <w:rFonts w:ascii="Calibri" w:hAnsi="Calibri" w:cs="Times New Roman"/>
                <w:sz w:val="16"/>
                <w:szCs w:val="16"/>
              </w:rPr>
              <w:t xml:space="preserve">Acne, amnesia, depression, headache, hypertension, insomnia, nausea, weight gain, vomiting. </w:t>
            </w:r>
          </w:p>
        </w:tc>
        <w:tc>
          <w:tcPr>
            <w:tcW w:w="671" w:type="dxa"/>
            <w:textDirection w:val="btLr"/>
            <w:vAlign w:val="center"/>
          </w:tcPr>
          <w:p w14:paraId="374351C4" w14:textId="10B0E85C" w:rsidR="003F527E" w:rsidRPr="006A5037" w:rsidRDefault="003F527E" w:rsidP="00FF05DF">
            <w:pPr>
              <w:adjustRightInd w:val="0"/>
              <w:spacing w:line="360" w:lineRule="auto"/>
              <w:ind w:left="113" w:right="113"/>
              <w:contextualSpacing/>
              <w:jc w:val="center"/>
              <w:outlineLvl w:val="0"/>
              <w:rPr>
                <w:rFonts w:ascii="Calibri" w:hAnsi="Calibri" w:cs="Times New Roman"/>
                <w:sz w:val="16"/>
                <w:szCs w:val="16"/>
              </w:rPr>
            </w:pPr>
            <w:r w:rsidRPr="006A5037">
              <w:rPr>
                <w:rFonts w:ascii="Calibri" w:hAnsi="Calibri" w:cs="Times New Roman"/>
                <w:sz w:val="16"/>
                <w:szCs w:val="16"/>
              </w:rPr>
              <w:t xml:space="preserve">Decrease in blood cells, liver inflammation, loss of appetite, nausea, </w:t>
            </w:r>
            <w:r w:rsidR="00745586" w:rsidRPr="006A5037">
              <w:rPr>
                <w:rFonts w:ascii="Calibri" w:hAnsi="Calibri" w:cs="Times New Roman"/>
                <w:sz w:val="16"/>
                <w:szCs w:val="16"/>
              </w:rPr>
              <w:t>skin</w:t>
            </w:r>
            <w:r w:rsidRPr="006A5037">
              <w:rPr>
                <w:rFonts w:ascii="Calibri" w:hAnsi="Calibri" w:cs="Times New Roman"/>
                <w:sz w:val="16"/>
                <w:szCs w:val="16"/>
              </w:rPr>
              <w:t xml:space="preserve"> ash.</w:t>
            </w:r>
          </w:p>
        </w:tc>
        <w:tc>
          <w:tcPr>
            <w:tcW w:w="671" w:type="dxa"/>
            <w:textDirection w:val="btLr"/>
            <w:vAlign w:val="center"/>
          </w:tcPr>
          <w:p w14:paraId="2CA49AA8" w14:textId="77777777" w:rsidR="003F527E" w:rsidRPr="006A5037" w:rsidRDefault="003F527E" w:rsidP="00FF05DF">
            <w:pPr>
              <w:adjustRightInd w:val="0"/>
              <w:spacing w:line="360" w:lineRule="auto"/>
              <w:ind w:left="113" w:right="113"/>
              <w:contextualSpacing/>
              <w:jc w:val="center"/>
              <w:outlineLvl w:val="0"/>
              <w:rPr>
                <w:rFonts w:ascii="Calibri" w:hAnsi="Calibri" w:cs="Times New Roman"/>
              </w:rPr>
            </w:pPr>
            <w:r w:rsidRPr="006A5037">
              <w:rPr>
                <w:rFonts w:ascii="Calibri" w:hAnsi="Calibri" w:cs="Times New Roman"/>
                <w:sz w:val="16"/>
                <w:szCs w:val="16"/>
              </w:rPr>
              <w:t>Fever, insomnia, skin rash.</w:t>
            </w:r>
          </w:p>
        </w:tc>
        <w:tc>
          <w:tcPr>
            <w:tcW w:w="671" w:type="dxa"/>
            <w:textDirection w:val="btLr"/>
            <w:vAlign w:val="center"/>
          </w:tcPr>
          <w:p w14:paraId="41CDD953" w14:textId="77777777" w:rsidR="003F527E" w:rsidRPr="006A5037" w:rsidRDefault="003F527E" w:rsidP="00FF05DF">
            <w:pPr>
              <w:adjustRightInd w:val="0"/>
              <w:spacing w:line="360" w:lineRule="auto"/>
              <w:ind w:left="113" w:right="113"/>
              <w:contextualSpacing/>
              <w:jc w:val="center"/>
              <w:outlineLvl w:val="0"/>
              <w:rPr>
                <w:rFonts w:ascii="Calibri" w:hAnsi="Calibri" w:cs="Times New Roman"/>
              </w:rPr>
            </w:pPr>
            <w:r w:rsidRPr="006A5037">
              <w:rPr>
                <w:rFonts w:ascii="Calibri" w:hAnsi="Calibri" w:cs="Times New Roman"/>
                <w:sz w:val="16"/>
                <w:szCs w:val="16"/>
              </w:rPr>
              <w:t>Abdominal cramps, diarrhea, dry mouth, drowsiness, fever, headache, nausea, skin rash, vomiting, weight loss.</w:t>
            </w:r>
          </w:p>
        </w:tc>
        <w:tc>
          <w:tcPr>
            <w:tcW w:w="671" w:type="dxa"/>
            <w:textDirection w:val="btLr"/>
            <w:vAlign w:val="center"/>
          </w:tcPr>
          <w:p w14:paraId="11172B22" w14:textId="77777777" w:rsidR="003F527E" w:rsidRPr="006A5037" w:rsidRDefault="003F527E" w:rsidP="00FF05DF">
            <w:pPr>
              <w:adjustRightInd w:val="0"/>
              <w:spacing w:line="360" w:lineRule="auto"/>
              <w:ind w:left="113" w:right="113"/>
              <w:contextualSpacing/>
              <w:jc w:val="center"/>
              <w:outlineLvl w:val="0"/>
              <w:rPr>
                <w:rFonts w:ascii="Calibri" w:hAnsi="Calibri" w:cs="Times New Roman"/>
              </w:rPr>
            </w:pPr>
            <w:r w:rsidRPr="006A5037">
              <w:rPr>
                <w:rFonts w:ascii="Calibri" w:hAnsi="Calibri" w:cs="Times New Roman"/>
                <w:sz w:val="16"/>
                <w:szCs w:val="16"/>
              </w:rPr>
              <w:t>Diarrhea, nausea, stomach ache, vomiting.</w:t>
            </w:r>
          </w:p>
        </w:tc>
        <w:tc>
          <w:tcPr>
            <w:tcW w:w="671" w:type="dxa"/>
            <w:textDirection w:val="btLr"/>
            <w:vAlign w:val="center"/>
          </w:tcPr>
          <w:p w14:paraId="40DE72FF" w14:textId="77777777" w:rsidR="003F527E" w:rsidRPr="006A5037" w:rsidRDefault="003F527E" w:rsidP="00FF05DF">
            <w:pPr>
              <w:adjustRightInd w:val="0"/>
              <w:spacing w:line="360" w:lineRule="auto"/>
              <w:ind w:left="113" w:right="113"/>
              <w:contextualSpacing/>
              <w:jc w:val="center"/>
              <w:outlineLvl w:val="0"/>
              <w:rPr>
                <w:rFonts w:ascii="Calibri" w:hAnsi="Calibri" w:cs="Times New Roman"/>
              </w:rPr>
            </w:pPr>
            <w:r w:rsidRPr="006A5037">
              <w:rPr>
                <w:rFonts w:ascii="Calibri" w:hAnsi="Calibri" w:cs="Times New Roman"/>
                <w:sz w:val="16"/>
                <w:szCs w:val="16"/>
              </w:rPr>
              <w:t>Diarrhea, drowsiness, fever headache, loss of appetite, nausea, skin rash.</w:t>
            </w:r>
          </w:p>
        </w:tc>
        <w:tc>
          <w:tcPr>
            <w:tcW w:w="671" w:type="dxa"/>
            <w:textDirection w:val="btLr"/>
            <w:vAlign w:val="center"/>
          </w:tcPr>
          <w:p w14:paraId="30EE6A98" w14:textId="77777777" w:rsidR="003F527E" w:rsidRPr="006A5037" w:rsidRDefault="003F527E" w:rsidP="00FF05DF">
            <w:pPr>
              <w:adjustRightInd w:val="0"/>
              <w:spacing w:line="360" w:lineRule="auto"/>
              <w:ind w:left="113" w:right="113"/>
              <w:contextualSpacing/>
              <w:jc w:val="center"/>
              <w:outlineLvl w:val="0"/>
              <w:rPr>
                <w:rFonts w:ascii="Calibri" w:hAnsi="Calibri" w:cs="Times New Roman"/>
              </w:rPr>
            </w:pPr>
            <w:r w:rsidRPr="006A5037">
              <w:rPr>
                <w:rFonts w:ascii="Calibri" w:hAnsi="Calibri" w:cs="Times New Roman"/>
                <w:sz w:val="16"/>
                <w:szCs w:val="16"/>
              </w:rPr>
              <w:t>Abdominal pain, depression, fever, hair loss, headache, insomnia, muscle weakness, skin rash.</w:t>
            </w:r>
          </w:p>
        </w:tc>
        <w:tc>
          <w:tcPr>
            <w:tcW w:w="671" w:type="dxa"/>
            <w:textDirection w:val="btLr"/>
            <w:vAlign w:val="center"/>
          </w:tcPr>
          <w:p w14:paraId="457C0769" w14:textId="77777777" w:rsidR="003F527E" w:rsidRPr="006A5037" w:rsidRDefault="003F527E" w:rsidP="00FF05DF">
            <w:pPr>
              <w:adjustRightInd w:val="0"/>
              <w:spacing w:line="360" w:lineRule="auto"/>
              <w:ind w:left="113" w:right="113"/>
              <w:contextualSpacing/>
              <w:jc w:val="center"/>
              <w:outlineLvl w:val="0"/>
              <w:rPr>
                <w:rFonts w:ascii="Calibri" w:hAnsi="Calibri" w:cs="Times New Roman"/>
              </w:rPr>
            </w:pPr>
            <w:r w:rsidRPr="006A5037">
              <w:rPr>
                <w:rFonts w:ascii="Calibri" w:hAnsi="Calibri" w:cs="Times New Roman"/>
                <w:sz w:val="16"/>
                <w:szCs w:val="16"/>
              </w:rPr>
              <w:t>Abdominal cramps, diarrhea, nausea, skin rash, vomiting.</w:t>
            </w:r>
          </w:p>
        </w:tc>
        <w:tc>
          <w:tcPr>
            <w:tcW w:w="671" w:type="dxa"/>
            <w:textDirection w:val="btLr"/>
            <w:vAlign w:val="center"/>
          </w:tcPr>
          <w:p w14:paraId="423517D8" w14:textId="77777777" w:rsidR="003F527E" w:rsidRPr="006A5037" w:rsidRDefault="003F527E" w:rsidP="00FF05DF">
            <w:pPr>
              <w:adjustRightInd w:val="0"/>
              <w:spacing w:line="360" w:lineRule="auto"/>
              <w:ind w:left="113" w:right="113"/>
              <w:contextualSpacing/>
              <w:jc w:val="center"/>
              <w:outlineLvl w:val="0"/>
              <w:rPr>
                <w:rFonts w:ascii="Calibri" w:hAnsi="Calibri" w:cs="Times New Roman"/>
              </w:rPr>
            </w:pPr>
            <w:r w:rsidRPr="006A5037">
              <w:rPr>
                <w:rFonts w:ascii="Calibri" w:hAnsi="Calibri" w:cs="Times New Roman"/>
                <w:sz w:val="16"/>
                <w:szCs w:val="16"/>
              </w:rPr>
              <w:t>Changes in taste, diarrhea, nausea, skin rash, vomiting.</w:t>
            </w:r>
          </w:p>
        </w:tc>
      </w:tr>
      <w:tr w:rsidR="003F527E" w:rsidRPr="006A5037" w14:paraId="2C27C558" w14:textId="77777777" w:rsidTr="00FC7E84">
        <w:trPr>
          <w:cantSplit/>
          <w:trHeight w:val="4526"/>
        </w:trPr>
        <w:tc>
          <w:tcPr>
            <w:tcW w:w="589" w:type="dxa"/>
            <w:textDirection w:val="btLr"/>
            <w:vAlign w:val="center"/>
          </w:tcPr>
          <w:p w14:paraId="055B0814" w14:textId="77777777" w:rsidR="003F527E" w:rsidRPr="006A5037" w:rsidRDefault="003F527E" w:rsidP="00FF05DF">
            <w:pPr>
              <w:adjustRightInd w:val="0"/>
              <w:spacing w:line="360" w:lineRule="auto"/>
              <w:ind w:left="113" w:right="113"/>
              <w:contextualSpacing/>
              <w:jc w:val="center"/>
              <w:outlineLvl w:val="0"/>
              <w:rPr>
                <w:rFonts w:ascii="Calibri" w:hAnsi="Calibri" w:cs="Times New Roman"/>
              </w:rPr>
            </w:pPr>
            <w:r w:rsidRPr="006A5037">
              <w:rPr>
                <w:rFonts w:ascii="Calibri" w:hAnsi="Calibri" w:cs="Times New Roman"/>
                <w:b/>
                <w:sz w:val="20"/>
              </w:rPr>
              <w:t>Mechanism of Action</w:t>
            </w:r>
          </w:p>
        </w:tc>
        <w:tc>
          <w:tcPr>
            <w:tcW w:w="671" w:type="dxa"/>
            <w:textDirection w:val="btLr"/>
            <w:vAlign w:val="center"/>
          </w:tcPr>
          <w:p w14:paraId="105187CA" w14:textId="77777777" w:rsidR="003F527E" w:rsidRPr="006A5037" w:rsidRDefault="003F527E" w:rsidP="00FF05DF">
            <w:pPr>
              <w:adjustRightInd w:val="0"/>
              <w:spacing w:line="360" w:lineRule="auto"/>
              <w:ind w:left="113" w:right="113"/>
              <w:contextualSpacing/>
              <w:jc w:val="center"/>
              <w:outlineLvl w:val="0"/>
              <w:rPr>
                <w:rFonts w:ascii="Calibri" w:hAnsi="Calibri" w:cs="Times New Roman"/>
              </w:rPr>
            </w:pPr>
            <w:r w:rsidRPr="006A5037">
              <w:rPr>
                <w:rFonts w:ascii="Calibri" w:hAnsi="Calibri" w:cs="Times New Roman"/>
                <w:sz w:val="16"/>
                <w:szCs w:val="16"/>
              </w:rPr>
              <w:t xml:space="preserve">Selectively inhibits cytochrome </w:t>
            </w:r>
            <w:r w:rsidRPr="006A5037">
              <w:rPr>
                <w:rFonts w:ascii="Calibri" w:hAnsi="Calibri" w:cs="Times New Roman"/>
                <w:i/>
                <w:sz w:val="16"/>
                <w:szCs w:val="16"/>
              </w:rPr>
              <w:t>bc</w:t>
            </w:r>
            <w:r w:rsidRPr="006A5037">
              <w:rPr>
                <w:rFonts w:ascii="Calibri" w:hAnsi="Calibri" w:cs="Times New Roman"/>
                <w:sz w:val="16"/>
                <w:szCs w:val="16"/>
                <w:vertAlign w:val="subscript"/>
              </w:rPr>
              <w:t>1</w:t>
            </w:r>
            <w:r w:rsidRPr="006A5037">
              <w:rPr>
                <w:rFonts w:ascii="Calibri" w:hAnsi="Calibri" w:cs="Times New Roman"/>
                <w:sz w:val="16"/>
                <w:szCs w:val="16"/>
              </w:rPr>
              <w:t xml:space="preserve"> complex in parasitic electron transport chain to collapse mitochondrial membrane potential.</w:t>
            </w:r>
          </w:p>
        </w:tc>
        <w:tc>
          <w:tcPr>
            <w:tcW w:w="671" w:type="dxa"/>
            <w:textDirection w:val="btLr"/>
            <w:vAlign w:val="center"/>
          </w:tcPr>
          <w:p w14:paraId="22D2FD6B" w14:textId="77777777" w:rsidR="003F527E" w:rsidRPr="006A5037" w:rsidRDefault="003F527E" w:rsidP="00FF05DF">
            <w:pPr>
              <w:adjustRightInd w:val="0"/>
              <w:spacing w:line="360" w:lineRule="auto"/>
              <w:ind w:left="113" w:right="113"/>
              <w:contextualSpacing/>
              <w:jc w:val="center"/>
              <w:outlineLvl w:val="0"/>
              <w:rPr>
                <w:rFonts w:ascii="Calibri" w:hAnsi="Calibri" w:cs="Times New Roman"/>
              </w:rPr>
            </w:pPr>
            <w:r w:rsidRPr="006A5037">
              <w:rPr>
                <w:rFonts w:ascii="Calibri" w:hAnsi="Calibri" w:cs="Times New Roman"/>
                <w:sz w:val="16"/>
                <w:szCs w:val="16"/>
              </w:rPr>
              <w:t>Binds to 50S ribosomal subunit, inhibiting translation of mRNA and therefore protein synthesis.</w:t>
            </w:r>
          </w:p>
        </w:tc>
        <w:tc>
          <w:tcPr>
            <w:tcW w:w="671" w:type="dxa"/>
            <w:textDirection w:val="btLr"/>
            <w:vAlign w:val="center"/>
          </w:tcPr>
          <w:p w14:paraId="1350ABB8" w14:textId="77777777" w:rsidR="003F527E" w:rsidRPr="006A5037" w:rsidRDefault="003F527E" w:rsidP="00FF05DF">
            <w:pPr>
              <w:adjustRightInd w:val="0"/>
              <w:spacing w:line="360" w:lineRule="auto"/>
              <w:ind w:left="113" w:right="113"/>
              <w:contextualSpacing/>
              <w:jc w:val="center"/>
              <w:outlineLvl w:val="0"/>
              <w:rPr>
                <w:rFonts w:ascii="Calibri" w:hAnsi="Calibri" w:cs="Times New Roman"/>
              </w:rPr>
            </w:pPr>
            <w:r w:rsidRPr="006A5037">
              <w:rPr>
                <w:rFonts w:ascii="Calibri" w:hAnsi="Calibri" w:cs="Times New Roman"/>
                <w:sz w:val="16"/>
                <w:szCs w:val="16"/>
              </w:rPr>
              <w:t>Binds to 50S ribosomal subunit, inhibiting translation of mRNA and therefore protein synthesis.</w:t>
            </w:r>
          </w:p>
        </w:tc>
        <w:tc>
          <w:tcPr>
            <w:tcW w:w="671" w:type="dxa"/>
            <w:textDirection w:val="btLr"/>
            <w:vAlign w:val="center"/>
          </w:tcPr>
          <w:p w14:paraId="18D86E04" w14:textId="33F3B43B" w:rsidR="003F527E" w:rsidRPr="006A5037" w:rsidRDefault="003F527E" w:rsidP="00FF05DF">
            <w:pPr>
              <w:adjustRightInd w:val="0"/>
              <w:spacing w:line="360" w:lineRule="auto"/>
              <w:ind w:left="113" w:right="113"/>
              <w:contextualSpacing/>
              <w:jc w:val="center"/>
              <w:outlineLvl w:val="0"/>
              <w:rPr>
                <w:rFonts w:ascii="Calibri" w:hAnsi="Calibri" w:cs="Times New Roman"/>
                <w:sz w:val="16"/>
                <w:szCs w:val="16"/>
              </w:rPr>
            </w:pPr>
            <w:r w:rsidRPr="006A5037">
              <w:rPr>
                <w:rFonts w:ascii="Calibri" w:hAnsi="Calibri" w:cs="Times New Roman"/>
                <w:sz w:val="16"/>
                <w:szCs w:val="16"/>
              </w:rPr>
              <w:t xml:space="preserve">Mimics hormones to suppress </w:t>
            </w:r>
            <w:r w:rsidR="00745586" w:rsidRPr="006A5037">
              <w:rPr>
                <w:rFonts w:ascii="Calibri" w:hAnsi="Calibri" w:cs="Times New Roman"/>
                <w:sz w:val="16"/>
                <w:szCs w:val="16"/>
              </w:rPr>
              <w:t>inflammatory responses</w:t>
            </w:r>
            <w:r w:rsidRPr="006A5037">
              <w:rPr>
                <w:rFonts w:ascii="Calibri" w:hAnsi="Calibri" w:cs="Times New Roman"/>
                <w:sz w:val="16"/>
                <w:szCs w:val="16"/>
              </w:rPr>
              <w:t xml:space="preserve"> of the immune system.</w:t>
            </w:r>
          </w:p>
        </w:tc>
        <w:tc>
          <w:tcPr>
            <w:tcW w:w="671" w:type="dxa"/>
            <w:textDirection w:val="btLr"/>
            <w:vAlign w:val="center"/>
          </w:tcPr>
          <w:p w14:paraId="42013D76" w14:textId="77777777" w:rsidR="003F527E" w:rsidRPr="006A5037" w:rsidRDefault="003F527E" w:rsidP="00FF05DF">
            <w:pPr>
              <w:adjustRightInd w:val="0"/>
              <w:spacing w:line="360" w:lineRule="auto"/>
              <w:ind w:left="113" w:right="113"/>
              <w:contextualSpacing/>
              <w:jc w:val="center"/>
              <w:outlineLvl w:val="0"/>
              <w:rPr>
                <w:rFonts w:ascii="Calibri" w:hAnsi="Calibri" w:cs="Times New Roman"/>
              </w:rPr>
            </w:pPr>
            <w:r w:rsidRPr="006A5037">
              <w:rPr>
                <w:rFonts w:ascii="Calibri" w:hAnsi="Calibri" w:cs="Times New Roman"/>
                <w:sz w:val="16"/>
                <w:szCs w:val="16"/>
              </w:rPr>
              <w:t>Competitively inhibits DHPS in folate biosynthesis to prevent DNA synthesis.</w:t>
            </w:r>
          </w:p>
        </w:tc>
        <w:tc>
          <w:tcPr>
            <w:tcW w:w="671" w:type="dxa"/>
            <w:textDirection w:val="btLr"/>
            <w:vAlign w:val="center"/>
          </w:tcPr>
          <w:p w14:paraId="449F9F93" w14:textId="77777777" w:rsidR="003F527E" w:rsidRPr="006A5037" w:rsidRDefault="003F527E" w:rsidP="00FF05DF">
            <w:pPr>
              <w:adjustRightInd w:val="0"/>
              <w:spacing w:line="360" w:lineRule="auto"/>
              <w:ind w:left="113" w:right="113"/>
              <w:contextualSpacing/>
              <w:jc w:val="center"/>
              <w:outlineLvl w:val="0"/>
              <w:rPr>
                <w:rFonts w:ascii="Calibri" w:hAnsi="Calibri" w:cs="Times New Roman"/>
              </w:rPr>
            </w:pPr>
            <w:r w:rsidRPr="006A5037">
              <w:rPr>
                <w:rFonts w:ascii="Calibri" w:hAnsi="Calibri" w:cs="Times New Roman"/>
                <w:sz w:val="16"/>
                <w:szCs w:val="16"/>
              </w:rPr>
              <w:t>Folic acid derivative that does not require activation by DHFR. Decreases toxic effects of folate deficiency caused by sulfonamides/pyrimethamine.</w:t>
            </w:r>
          </w:p>
        </w:tc>
        <w:tc>
          <w:tcPr>
            <w:tcW w:w="671" w:type="dxa"/>
            <w:textDirection w:val="btLr"/>
            <w:vAlign w:val="center"/>
          </w:tcPr>
          <w:p w14:paraId="3AB99DB9" w14:textId="77777777" w:rsidR="003F527E" w:rsidRPr="006A5037" w:rsidRDefault="003F527E" w:rsidP="00FF05DF">
            <w:pPr>
              <w:adjustRightInd w:val="0"/>
              <w:spacing w:line="360" w:lineRule="auto"/>
              <w:ind w:left="113" w:right="113"/>
              <w:contextualSpacing/>
              <w:jc w:val="center"/>
              <w:outlineLvl w:val="0"/>
              <w:rPr>
                <w:rFonts w:ascii="Calibri" w:hAnsi="Calibri" w:cs="Times New Roman"/>
              </w:rPr>
            </w:pPr>
            <w:r w:rsidRPr="006A5037">
              <w:rPr>
                <w:rFonts w:ascii="Calibri" w:hAnsi="Calibri" w:cs="Times New Roman"/>
                <w:sz w:val="16"/>
                <w:szCs w:val="16"/>
              </w:rPr>
              <w:t>Inhibits DHFR in folate biosynthesis to prevent DNA synthesis.</w:t>
            </w:r>
          </w:p>
        </w:tc>
        <w:tc>
          <w:tcPr>
            <w:tcW w:w="671" w:type="dxa"/>
            <w:textDirection w:val="btLr"/>
            <w:vAlign w:val="center"/>
          </w:tcPr>
          <w:p w14:paraId="7DE49B71" w14:textId="77777777" w:rsidR="003F527E" w:rsidRPr="006A5037" w:rsidRDefault="003F527E" w:rsidP="00FF05DF">
            <w:pPr>
              <w:adjustRightInd w:val="0"/>
              <w:spacing w:line="360" w:lineRule="auto"/>
              <w:ind w:left="113" w:right="113"/>
              <w:contextualSpacing/>
              <w:jc w:val="center"/>
              <w:outlineLvl w:val="0"/>
              <w:rPr>
                <w:rFonts w:ascii="Calibri" w:hAnsi="Calibri" w:cs="Times New Roman"/>
              </w:rPr>
            </w:pPr>
            <w:r w:rsidRPr="006A5037">
              <w:rPr>
                <w:rFonts w:ascii="Calibri" w:hAnsi="Calibri" w:cs="Times New Roman"/>
                <w:sz w:val="16"/>
                <w:szCs w:val="16"/>
              </w:rPr>
              <w:t>Not clearly defined, but thought to bind to ribosome and inhibit protein synthesis and cell growth.</w:t>
            </w:r>
          </w:p>
        </w:tc>
        <w:tc>
          <w:tcPr>
            <w:tcW w:w="671" w:type="dxa"/>
            <w:textDirection w:val="btLr"/>
            <w:vAlign w:val="center"/>
          </w:tcPr>
          <w:p w14:paraId="462C4B11" w14:textId="77777777" w:rsidR="003F527E" w:rsidRPr="006A5037" w:rsidRDefault="003F527E" w:rsidP="00FF05DF">
            <w:pPr>
              <w:adjustRightInd w:val="0"/>
              <w:spacing w:line="360" w:lineRule="auto"/>
              <w:ind w:left="113" w:right="113"/>
              <w:contextualSpacing/>
              <w:jc w:val="center"/>
              <w:outlineLvl w:val="0"/>
              <w:rPr>
                <w:rFonts w:ascii="Calibri" w:hAnsi="Calibri" w:cs="Times New Roman"/>
              </w:rPr>
            </w:pPr>
            <w:r w:rsidRPr="006A5037">
              <w:rPr>
                <w:rFonts w:ascii="Calibri" w:hAnsi="Calibri" w:cs="Times New Roman"/>
                <w:sz w:val="16"/>
                <w:szCs w:val="16"/>
              </w:rPr>
              <w:t>Competitively inhibits DHPS in folate biosynthesis to prevent DNA synthesis.</w:t>
            </w:r>
          </w:p>
        </w:tc>
        <w:tc>
          <w:tcPr>
            <w:tcW w:w="671" w:type="dxa"/>
            <w:textDirection w:val="btLr"/>
            <w:vAlign w:val="center"/>
          </w:tcPr>
          <w:p w14:paraId="2C489F52" w14:textId="77777777" w:rsidR="003F527E" w:rsidRPr="006A5037" w:rsidRDefault="003F527E" w:rsidP="00FF05DF">
            <w:pPr>
              <w:adjustRightInd w:val="0"/>
              <w:spacing w:line="360" w:lineRule="auto"/>
              <w:ind w:left="113" w:right="113"/>
              <w:contextualSpacing/>
              <w:jc w:val="center"/>
              <w:outlineLvl w:val="0"/>
              <w:rPr>
                <w:rFonts w:ascii="Calibri" w:hAnsi="Calibri" w:cs="Times New Roman"/>
              </w:rPr>
            </w:pPr>
            <w:r w:rsidRPr="006A5037">
              <w:rPr>
                <w:rFonts w:ascii="Calibri" w:hAnsi="Calibri" w:cs="Times New Roman"/>
                <w:sz w:val="16"/>
                <w:szCs w:val="16"/>
              </w:rPr>
              <w:t>Competitively inhibits DHPS in folate biosynthesis to prevent DNA synthesis.</w:t>
            </w:r>
          </w:p>
        </w:tc>
        <w:tc>
          <w:tcPr>
            <w:tcW w:w="671" w:type="dxa"/>
            <w:textDirection w:val="btLr"/>
            <w:vAlign w:val="center"/>
          </w:tcPr>
          <w:p w14:paraId="7914E5F3" w14:textId="77777777" w:rsidR="003F527E" w:rsidRPr="006A5037" w:rsidRDefault="003F527E" w:rsidP="00FF05DF">
            <w:pPr>
              <w:adjustRightInd w:val="0"/>
              <w:spacing w:line="360" w:lineRule="auto"/>
              <w:ind w:left="113" w:right="113"/>
              <w:contextualSpacing/>
              <w:jc w:val="center"/>
              <w:outlineLvl w:val="0"/>
              <w:rPr>
                <w:rFonts w:ascii="Calibri" w:hAnsi="Calibri" w:cs="Times New Roman"/>
              </w:rPr>
            </w:pPr>
            <w:r w:rsidRPr="006A5037">
              <w:rPr>
                <w:rFonts w:ascii="Calibri" w:hAnsi="Calibri" w:cs="Times New Roman"/>
                <w:sz w:val="16"/>
                <w:szCs w:val="16"/>
              </w:rPr>
              <w:t>Competitively inhibits DHPS in folate biosynthesis to prevent DNA synthesis.</w:t>
            </w:r>
          </w:p>
        </w:tc>
        <w:tc>
          <w:tcPr>
            <w:tcW w:w="671" w:type="dxa"/>
            <w:textDirection w:val="btLr"/>
            <w:vAlign w:val="center"/>
          </w:tcPr>
          <w:p w14:paraId="31C6A153" w14:textId="77777777" w:rsidR="003F527E" w:rsidRPr="006A5037" w:rsidRDefault="003F527E" w:rsidP="00FF05DF">
            <w:pPr>
              <w:adjustRightInd w:val="0"/>
              <w:spacing w:line="360" w:lineRule="auto"/>
              <w:ind w:left="113" w:right="113"/>
              <w:contextualSpacing/>
              <w:jc w:val="center"/>
              <w:outlineLvl w:val="0"/>
              <w:rPr>
                <w:rFonts w:ascii="Calibri" w:hAnsi="Calibri" w:cs="Times New Roman"/>
              </w:rPr>
            </w:pPr>
            <w:r w:rsidRPr="006A5037">
              <w:rPr>
                <w:rFonts w:ascii="Calibri" w:hAnsi="Calibri" w:cs="Times New Roman"/>
                <w:sz w:val="16"/>
                <w:szCs w:val="16"/>
              </w:rPr>
              <w:t>Inhibits DHFR in folate biosynthesis to prevent DNA synthesis.</w:t>
            </w:r>
          </w:p>
        </w:tc>
      </w:tr>
      <w:tr w:rsidR="003F527E" w:rsidRPr="006A5037" w14:paraId="5F578F7D" w14:textId="77777777" w:rsidTr="00FC7E84">
        <w:trPr>
          <w:cantSplit/>
          <w:trHeight w:val="2183"/>
        </w:trPr>
        <w:tc>
          <w:tcPr>
            <w:tcW w:w="589" w:type="dxa"/>
            <w:textDirection w:val="btLr"/>
            <w:vAlign w:val="center"/>
          </w:tcPr>
          <w:p w14:paraId="0CCA92CB" w14:textId="77777777" w:rsidR="003F527E" w:rsidRPr="006A5037" w:rsidRDefault="003F527E" w:rsidP="00FF05DF">
            <w:pPr>
              <w:adjustRightInd w:val="0"/>
              <w:spacing w:line="360" w:lineRule="auto"/>
              <w:ind w:left="113" w:right="113"/>
              <w:contextualSpacing/>
              <w:jc w:val="center"/>
              <w:outlineLvl w:val="0"/>
              <w:rPr>
                <w:rFonts w:ascii="Calibri" w:hAnsi="Calibri" w:cs="Times New Roman"/>
              </w:rPr>
            </w:pPr>
            <w:r w:rsidRPr="006A5037">
              <w:rPr>
                <w:rFonts w:ascii="Calibri" w:hAnsi="Calibri" w:cs="Times New Roman"/>
                <w:b/>
                <w:sz w:val="20"/>
              </w:rPr>
              <w:t>Class of Drug</w:t>
            </w:r>
          </w:p>
        </w:tc>
        <w:tc>
          <w:tcPr>
            <w:tcW w:w="671" w:type="dxa"/>
            <w:textDirection w:val="btLr"/>
            <w:vAlign w:val="center"/>
          </w:tcPr>
          <w:p w14:paraId="526E36B5" w14:textId="77777777" w:rsidR="003F527E" w:rsidRPr="006A5037" w:rsidRDefault="003F527E" w:rsidP="00FF05DF">
            <w:pPr>
              <w:adjustRightInd w:val="0"/>
              <w:spacing w:line="360" w:lineRule="auto"/>
              <w:ind w:left="113" w:right="113"/>
              <w:contextualSpacing/>
              <w:jc w:val="center"/>
              <w:outlineLvl w:val="0"/>
              <w:rPr>
                <w:rFonts w:ascii="Calibri" w:hAnsi="Calibri" w:cs="Times New Roman"/>
                <w:sz w:val="16"/>
                <w:szCs w:val="16"/>
              </w:rPr>
            </w:pPr>
            <w:r w:rsidRPr="006A5037">
              <w:rPr>
                <w:rFonts w:ascii="Calibri" w:hAnsi="Calibri" w:cs="Times New Roman"/>
                <w:sz w:val="16"/>
                <w:szCs w:val="16"/>
              </w:rPr>
              <w:t>naphthoquinone,</w:t>
            </w:r>
          </w:p>
          <w:p w14:paraId="6935AA19" w14:textId="77777777" w:rsidR="003F527E" w:rsidRPr="006A5037" w:rsidRDefault="003F527E" w:rsidP="00FF05DF">
            <w:pPr>
              <w:adjustRightInd w:val="0"/>
              <w:spacing w:line="360" w:lineRule="auto"/>
              <w:ind w:left="113" w:right="113"/>
              <w:contextualSpacing/>
              <w:jc w:val="center"/>
              <w:outlineLvl w:val="0"/>
              <w:rPr>
                <w:rFonts w:ascii="Calibri" w:hAnsi="Calibri" w:cs="Times New Roman"/>
              </w:rPr>
            </w:pPr>
            <w:r w:rsidRPr="006A5037">
              <w:rPr>
                <w:rFonts w:ascii="Calibri" w:hAnsi="Calibri" w:cs="Times New Roman"/>
                <w:sz w:val="16"/>
                <w:szCs w:val="16"/>
              </w:rPr>
              <w:t>anti-parasitic</w:t>
            </w:r>
          </w:p>
        </w:tc>
        <w:tc>
          <w:tcPr>
            <w:tcW w:w="671" w:type="dxa"/>
            <w:textDirection w:val="btLr"/>
            <w:vAlign w:val="center"/>
          </w:tcPr>
          <w:p w14:paraId="4ACB73F2" w14:textId="77777777" w:rsidR="003F527E" w:rsidRPr="006A5037" w:rsidRDefault="003F527E" w:rsidP="00FF05DF">
            <w:pPr>
              <w:adjustRightInd w:val="0"/>
              <w:spacing w:line="360" w:lineRule="auto"/>
              <w:ind w:left="113" w:right="113"/>
              <w:contextualSpacing/>
              <w:jc w:val="center"/>
              <w:outlineLvl w:val="0"/>
              <w:rPr>
                <w:rFonts w:ascii="Calibri" w:hAnsi="Calibri" w:cs="Times New Roman"/>
                <w:sz w:val="16"/>
                <w:szCs w:val="16"/>
              </w:rPr>
            </w:pPr>
            <w:r w:rsidRPr="006A5037">
              <w:rPr>
                <w:rFonts w:ascii="Calibri" w:hAnsi="Calibri" w:cs="Times New Roman"/>
                <w:sz w:val="16"/>
                <w:szCs w:val="16"/>
              </w:rPr>
              <w:t>antibiotic</w:t>
            </w:r>
          </w:p>
        </w:tc>
        <w:tc>
          <w:tcPr>
            <w:tcW w:w="671" w:type="dxa"/>
            <w:textDirection w:val="btLr"/>
            <w:vAlign w:val="center"/>
          </w:tcPr>
          <w:p w14:paraId="7A2BF635" w14:textId="77777777" w:rsidR="003F527E" w:rsidRPr="006A5037" w:rsidRDefault="003F527E" w:rsidP="00FF05DF">
            <w:pPr>
              <w:adjustRightInd w:val="0"/>
              <w:spacing w:line="360" w:lineRule="auto"/>
              <w:ind w:left="113" w:right="113"/>
              <w:contextualSpacing/>
              <w:jc w:val="center"/>
              <w:outlineLvl w:val="0"/>
              <w:rPr>
                <w:rFonts w:ascii="Calibri" w:hAnsi="Calibri" w:cs="Times New Roman"/>
                <w:sz w:val="16"/>
                <w:szCs w:val="16"/>
              </w:rPr>
            </w:pPr>
            <w:r w:rsidRPr="006A5037">
              <w:rPr>
                <w:rFonts w:ascii="Calibri" w:hAnsi="Calibri" w:cs="Times New Roman"/>
                <w:sz w:val="16"/>
                <w:szCs w:val="16"/>
              </w:rPr>
              <w:t>antibiotic</w:t>
            </w:r>
          </w:p>
        </w:tc>
        <w:tc>
          <w:tcPr>
            <w:tcW w:w="671" w:type="dxa"/>
            <w:textDirection w:val="btLr"/>
            <w:vAlign w:val="center"/>
          </w:tcPr>
          <w:p w14:paraId="039153A8" w14:textId="77777777" w:rsidR="003F527E" w:rsidRPr="006A5037" w:rsidRDefault="003F527E" w:rsidP="00FF05DF">
            <w:pPr>
              <w:adjustRightInd w:val="0"/>
              <w:spacing w:line="360" w:lineRule="auto"/>
              <w:ind w:left="113" w:right="113"/>
              <w:contextualSpacing/>
              <w:jc w:val="center"/>
              <w:outlineLvl w:val="0"/>
              <w:rPr>
                <w:rFonts w:ascii="Calibri" w:hAnsi="Calibri" w:cs="Times New Roman"/>
              </w:rPr>
            </w:pPr>
            <w:r w:rsidRPr="006A5037">
              <w:rPr>
                <w:rFonts w:ascii="Calibri" w:hAnsi="Calibri" w:cs="Times New Roman"/>
                <w:sz w:val="16"/>
                <w:szCs w:val="16"/>
              </w:rPr>
              <w:t>steroid, corticosteroid</w:t>
            </w:r>
          </w:p>
        </w:tc>
        <w:tc>
          <w:tcPr>
            <w:tcW w:w="671" w:type="dxa"/>
            <w:textDirection w:val="btLr"/>
            <w:vAlign w:val="center"/>
          </w:tcPr>
          <w:p w14:paraId="79430601" w14:textId="77777777" w:rsidR="003F527E" w:rsidRPr="006A5037" w:rsidRDefault="003F527E" w:rsidP="00FF05DF">
            <w:pPr>
              <w:adjustRightInd w:val="0"/>
              <w:spacing w:line="360" w:lineRule="auto"/>
              <w:ind w:left="113" w:right="113"/>
              <w:contextualSpacing/>
              <w:jc w:val="center"/>
              <w:outlineLvl w:val="0"/>
              <w:rPr>
                <w:rFonts w:ascii="Calibri" w:hAnsi="Calibri" w:cs="Times New Roman"/>
              </w:rPr>
            </w:pPr>
            <w:r w:rsidRPr="006A5037">
              <w:rPr>
                <w:rFonts w:ascii="Calibri" w:hAnsi="Calibri" w:cs="Times New Roman"/>
                <w:sz w:val="16"/>
                <w:szCs w:val="16"/>
              </w:rPr>
              <w:t>sulfone antibiotic</w:t>
            </w:r>
          </w:p>
        </w:tc>
        <w:tc>
          <w:tcPr>
            <w:tcW w:w="671" w:type="dxa"/>
            <w:textDirection w:val="btLr"/>
            <w:vAlign w:val="center"/>
          </w:tcPr>
          <w:p w14:paraId="1B4A5A7D" w14:textId="77777777" w:rsidR="003F527E" w:rsidRPr="006A5037" w:rsidRDefault="003F527E" w:rsidP="00FF05DF">
            <w:pPr>
              <w:adjustRightInd w:val="0"/>
              <w:spacing w:line="360" w:lineRule="auto"/>
              <w:ind w:left="113" w:right="113"/>
              <w:contextualSpacing/>
              <w:jc w:val="center"/>
              <w:outlineLvl w:val="0"/>
              <w:rPr>
                <w:rFonts w:ascii="Calibri" w:hAnsi="Calibri" w:cs="Times New Roman"/>
              </w:rPr>
            </w:pPr>
            <w:r w:rsidRPr="006A5037">
              <w:rPr>
                <w:rFonts w:ascii="Calibri" w:hAnsi="Calibri" w:cs="Times New Roman"/>
                <w:sz w:val="16"/>
                <w:szCs w:val="16"/>
              </w:rPr>
              <w:t>folinic acid</w:t>
            </w:r>
          </w:p>
        </w:tc>
        <w:tc>
          <w:tcPr>
            <w:tcW w:w="671" w:type="dxa"/>
            <w:textDirection w:val="btLr"/>
            <w:vAlign w:val="center"/>
          </w:tcPr>
          <w:p w14:paraId="0E7E2649" w14:textId="77777777" w:rsidR="003F527E" w:rsidRPr="006A5037" w:rsidRDefault="003F527E" w:rsidP="00FF05DF">
            <w:pPr>
              <w:adjustRightInd w:val="0"/>
              <w:spacing w:line="360" w:lineRule="auto"/>
              <w:ind w:left="113" w:right="113"/>
              <w:contextualSpacing/>
              <w:jc w:val="center"/>
              <w:outlineLvl w:val="0"/>
              <w:rPr>
                <w:rFonts w:ascii="Calibri" w:hAnsi="Calibri" w:cs="Times New Roman"/>
                <w:sz w:val="16"/>
                <w:szCs w:val="16"/>
              </w:rPr>
            </w:pPr>
            <w:r w:rsidRPr="006A5037">
              <w:rPr>
                <w:rFonts w:ascii="Calibri" w:hAnsi="Calibri" w:cs="Times New Roman"/>
                <w:sz w:val="16"/>
                <w:szCs w:val="16"/>
              </w:rPr>
              <w:t>anti-malarial,</w:t>
            </w:r>
          </w:p>
          <w:p w14:paraId="188F6CD4" w14:textId="77777777" w:rsidR="003F527E" w:rsidRPr="006A5037" w:rsidRDefault="003F527E" w:rsidP="00FF05DF">
            <w:pPr>
              <w:adjustRightInd w:val="0"/>
              <w:spacing w:line="360" w:lineRule="auto"/>
              <w:ind w:left="113" w:right="113"/>
              <w:contextualSpacing/>
              <w:jc w:val="center"/>
              <w:outlineLvl w:val="0"/>
              <w:rPr>
                <w:rFonts w:ascii="Calibri" w:hAnsi="Calibri" w:cs="Times New Roman"/>
              </w:rPr>
            </w:pPr>
            <w:r w:rsidRPr="006A5037">
              <w:rPr>
                <w:rFonts w:ascii="Calibri" w:hAnsi="Calibri" w:cs="Times New Roman"/>
                <w:sz w:val="16"/>
                <w:szCs w:val="16"/>
              </w:rPr>
              <w:t>anti-protozoal</w:t>
            </w:r>
          </w:p>
        </w:tc>
        <w:tc>
          <w:tcPr>
            <w:tcW w:w="671" w:type="dxa"/>
            <w:textDirection w:val="btLr"/>
            <w:vAlign w:val="center"/>
          </w:tcPr>
          <w:p w14:paraId="514EBE3B" w14:textId="77777777" w:rsidR="003F527E" w:rsidRPr="006A5037" w:rsidRDefault="003F527E" w:rsidP="00FF05DF">
            <w:pPr>
              <w:adjustRightInd w:val="0"/>
              <w:spacing w:line="360" w:lineRule="auto"/>
              <w:ind w:left="113" w:right="113"/>
              <w:contextualSpacing/>
              <w:jc w:val="center"/>
              <w:outlineLvl w:val="0"/>
              <w:rPr>
                <w:rFonts w:ascii="Calibri" w:hAnsi="Calibri" w:cs="Times New Roman"/>
              </w:rPr>
            </w:pPr>
            <w:r w:rsidRPr="006A5037">
              <w:rPr>
                <w:rFonts w:ascii="Calibri" w:hAnsi="Calibri" w:cs="Times New Roman"/>
                <w:sz w:val="16"/>
                <w:szCs w:val="16"/>
              </w:rPr>
              <w:t>macrolide antibiotic</w:t>
            </w:r>
          </w:p>
        </w:tc>
        <w:tc>
          <w:tcPr>
            <w:tcW w:w="671" w:type="dxa"/>
            <w:textDirection w:val="btLr"/>
            <w:vAlign w:val="center"/>
          </w:tcPr>
          <w:p w14:paraId="54E4C6A2" w14:textId="77777777" w:rsidR="003F527E" w:rsidRPr="006A5037" w:rsidRDefault="003F527E" w:rsidP="00FF05DF">
            <w:pPr>
              <w:adjustRightInd w:val="0"/>
              <w:spacing w:line="360" w:lineRule="auto"/>
              <w:ind w:left="113" w:right="113"/>
              <w:contextualSpacing/>
              <w:jc w:val="center"/>
              <w:outlineLvl w:val="0"/>
              <w:rPr>
                <w:rFonts w:ascii="Calibri" w:hAnsi="Calibri" w:cs="Times New Roman"/>
              </w:rPr>
            </w:pPr>
            <w:r w:rsidRPr="006A5037">
              <w:rPr>
                <w:rFonts w:ascii="Calibri" w:hAnsi="Calibri" w:cs="Times New Roman"/>
                <w:sz w:val="16"/>
                <w:szCs w:val="16"/>
              </w:rPr>
              <w:t>sulfonamide antibiotic</w:t>
            </w:r>
          </w:p>
        </w:tc>
        <w:tc>
          <w:tcPr>
            <w:tcW w:w="671" w:type="dxa"/>
            <w:textDirection w:val="btLr"/>
            <w:vAlign w:val="center"/>
          </w:tcPr>
          <w:p w14:paraId="67A50F96" w14:textId="77777777" w:rsidR="003F527E" w:rsidRPr="006A5037" w:rsidRDefault="003F527E" w:rsidP="00FF05DF">
            <w:pPr>
              <w:adjustRightInd w:val="0"/>
              <w:spacing w:line="360" w:lineRule="auto"/>
              <w:ind w:left="113" w:right="113"/>
              <w:contextualSpacing/>
              <w:jc w:val="center"/>
              <w:outlineLvl w:val="0"/>
              <w:rPr>
                <w:rFonts w:ascii="Calibri" w:hAnsi="Calibri" w:cs="Times New Roman"/>
              </w:rPr>
            </w:pPr>
            <w:r w:rsidRPr="006A5037">
              <w:rPr>
                <w:rFonts w:ascii="Calibri" w:hAnsi="Calibri" w:cs="Times New Roman"/>
                <w:sz w:val="16"/>
                <w:szCs w:val="16"/>
              </w:rPr>
              <w:t>sulfonamide antibiotic</w:t>
            </w:r>
          </w:p>
        </w:tc>
        <w:tc>
          <w:tcPr>
            <w:tcW w:w="671" w:type="dxa"/>
            <w:textDirection w:val="btLr"/>
            <w:vAlign w:val="center"/>
          </w:tcPr>
          <w:p w14:paraId="4253EC6C" w14:textId="77777777" w:rsidR="003F527E" w:rsidRPr="006A5037" w:rsidRDefault="003F527E" w:rsidP="00FF05DF">
            <w:pPr>
              <w:adjustRightInd w:val="0"/>
              <w:spacing w:line="360" w:lineRule="auto"/>
              <w:ind w:left="113" w:right="113"/>
              <w:contextualSpacing/>
              <w:jc w:val="center"/>
              <w:outlineLvl w:val="0"/>
              <w:rPr>
                <w:rFonts w:ascii="Calibri" w:hAnsi="Calibri" w:cs="Times New Roman"/>
              </w:rPr>
            </w:pPr>
            <w:r w:rsidRPr="006A5037">
              <w:rPr>
                <w:rFonts w:ascii="Calibri" w:hAnsi="Calibri" w:cs="Times New Roman"/>
                <w:sz w:val="16"/>
                <w:szCs w:val="16"/>
              </w:rPr>
              <w:t>sulfonamide antibiotic</w:t>
            </w:r>
          </w:p>
        </w:tc>
        <w:tc>
          <w:tcPr>
            <w:tcW w:w="671" w:type="dxa"/>
            <w:textDirection w:val="btLr"/>
            <w:vAlign w:val="center"/>
          </w:tcPr>
          <w:p w14:paraId="28A1B989" w14:textId="77777777" w:rsidR="003F527E" w:rsidRPr="006A5037" w:rsidRDefault="003F527E" w:rsidP="00FF05DF">
            <w:pPr>
              <w:adjustRightInd w:val="0"/>
              <w:spacing w:line="360" w:lineRule="auto"/>
              <w:ind w:left="113" w:right="113"/>
              <w:contextualSpacing/>
              <w:jc w:val="center"/>
              <w:outlineLvl w:val="0"/>
              <w:rPr>
                <w:rFonts w:ascii="Calibri" w:hAnsi="Calibri" w:cs="Times New Roman"/>
              </w:rPr>
            </w:pPr>
            <w:r w:rsidRPr="006A5037">
              <w:rPr>
                <w:rFonts w:ascii="Calibri" w:hAnsi="Calibri" w:cs="Times New Roman"/>
                <w:sz w:val="16"/>
                <w:szCs w:val="16"/>
              </w:rPr>
              <w:t>antibiotic</w:t>
            </w:r>
          </w:p>
        </w:tc>
      </w:tr>
      <w:tr w:rsidR="003F527E" w:rsidRPr="006A5037" w14:paraId="0236ED48" w14:textId="77777777" w:rsidTr="00FC7E84">
        <w:trPr>
          <w:cantSplit/>
          <w:trHeight w:val="2183"/>
        </w:trPr>
        <w:tc>
          <w:tcPr>
            <w:tcW w:w="589" w:type="dxa"/>
            <w:textDirection w:val="btLr"/>
            <w:vAlign w:val="center"/>
          </w:tcPr>
          <w:p w14:paraId="3D289CA1" w14:textId="77777777" w:rsidR="003F527E" w:rsidRPr="006A5037" w:rsidRDefault="003F527E" w:rsidP="00FF05DF">
            <w:pPr>
              <w:adjustRightInd w:val="0"/>
              <w:spacing w:line="360" w:lineRule="auto"/>
              <w:ind w:left="113" w:right="113"/>
              <w:contextualSpacing/>
              <w:jc w:val="center"/>
              <w:outlineLvl w:val="0"/>
              <w:rPr>
                <w:rFonts w:ascii="Calibri" w:hAnsi="Calibri" w:cs="Times New Roman"/>
              </w:rPr>
            </w:pPr>
            <w:r w:rsidRPr="006A5037">
              <w:rPr>
                <w:rFonts w:ascii="Calibri" w:hAnsi="Calibri" w:cs="Times New Roman"/>
                <w:b/>
                <w:sz w:val="20"/>
              </w:rPr>
              <w:t>Name of Drug</w:t>
            </w:r>
          </w:p>
        </w:tc>
        <w:tc>
          <w:tcPr>
            <w:tcW w:w="671" w:type="dxa"/>
            <w:textDirection w:val="btLr"/>
            <w:vAlign w:val="center"/>
          </w:tcPr>
          <w:p w14:paraId="5A0DADBE" w14:textId="77777777" w:rsidR="003F527E" w:rsidRPr="006A5037" w:rsidRDefault="003F527E" w:rsidP="00FF05DF">
            <w:pPr>
              <w:adjustRightInd w:val="0"/>
              <w:spacing w:line="360" w:lineRule="auto"/>
              <w:ind w:left="113" w:right="113"/>
              <w:contextualSpacing/>
              <w:jc w:val="center"/>
              <w:outlineLvl w:val="0"/>
              <w:rPr>
                <w:rFonts w:ascii="Calibri" w:hAnsi="Calibri" w:cs="Times New Roman"/>
              </w:rPr>
            </w:pPr>
            <w:r w:rsidRPr="006A5037">
              <w:rPr>
                <w:rFonts w:ascii="Calibri" w:hAnsi="Calibri" w:cs="Times New Roman"/>
                <w:sz w:val="16"/>
                <w:szCs w:val="16"/>
              </w:rPr>
              <w:t>Atovaquone</w:t>
            </w:r>
          </w:p>
        </w:tc>
        <w:tc>
          <w:tcPr>
            <w:tcW w:w="671" w:type="dxa"/>
            <w:textDirection w:val="btLr"/>
            <w:vAlign w:val="center"/>
          </w:tcPr>
          <w:p w14:paraId="59CF4962" w14:textId="77777777" w:rsidR="003F527E" w:rsidRPr="006A5037" w:rsidRDefault="003F527E" w:rsidP="00FF05DF">
            <w:pPr>
              <w:adjustRightInd w:val="0"/>
              <w:spacing w:line="360" w:lineRule="auto"/>
              <w:ind w:left="113" w:right="113"/>
              <w:contextualSpacing/>
              <w:jc w:val="center"/>
              <w:outlineLvl w:val="0"/>
              <w:rPr>
                <w:rFonts w:ascii="Calibri" w:hAnsi="Calibri" w:cs="Times New Roman"/>
              </w:rPr>
            </w:pPr>
            <w:r w:rsidRPr="006A5037">
              <w:rPr>
                <w:rFonts w:ascii="Calibri" w:hAnsi="Calibri" w:cs="Times New Roman"/>
                <w:sz w:val="16"/>
                <w:szCs w:val="16"/>
              </w:rPr>
              <w:t>Azithromycin</w:t>
            </w:r>
          </w:p>
        </w:tc>
        <w:tc>
          <w:tcPr>
            <w:tcW w:w="671" w:type="dxa"/>
            <w:textDirection w:val="btLr"/>
            <w:vAlign w:val="center"/>
          </w:tcPr>
          <w:p w14:paraId="003F1C02" w14:textId="77777777" w:rsidR="003F527E" w:rsidRPr="006A5037" w:rsidRDefault="003F527E" w:rsidP="00FF05DF">
            <w:pPr>
              <w:adjustRightInd w:val="0"/>
              <w:spacing w:line="360" w:lineRule="auto"/>
              <w:ind w:left="113" w:right="113"/>
              <w:contextualSpacing/>
              <w:jc w:val="center"/>
              <w:outlineLvl w:val="0"/>
              <w:rPr>
                <w:rFonts w:ascii="Calibri" w:hAnsi="Calibri" w:cs="Times New Roman"/>
              </w:rPr>
            </w:pPr>
            <w:r w:rsidRPr="006A5037">
              <w:rPr>
                <w:rFonts w:ascii="Calibri" w:hAnsi="Calibri" w:cs="Times New Roman"/>
                <w:sz w:val="16"/>
                <w:szCs w:val="16"/>
              </w:rPr>
              <w:t>Clindamycin</w:t>
            </w:r>
          </w:p>
        </w:tc>
        <w:tc>
          <w:tcPr>
            <w:tcW w:w="671" w:type="dxa"/>
            <w:textDirection w:val="btLr"/>
            <w:vAlign w:val="center"/>
          </w:tcPr>
          <w:p w14:paraId="10221F51" w14:textId="77777777" w:rsidR="003F527E" w:rsidRPr="006A5037" w:rsidRDefault="003F527E" w:rsidP="00FF05DF">
            <w:pPr>
              <w:adjustRightInd w:val="0"/>
              <w:spacing w:line="360" w:lineRule="auto"/>
              <w:ind w:left="113" w:right="113"/>
              <w:contextualSpacing/>
              <w:jc w:val="center"/>
              <w:outlineLvl w:val="0"/>
              <w:rPr>
                <w:rFonts w:ascii="Calibri" w:hAnsi="Calibri" w:cs="Times New Roman"/>
              </w:rPr>
            </w:pPr>
            <w:r w:rsidRPr="006A5037">
              <w:rPr>
                <w:rFonts w:ascii="Calibri" w:hAnsi="Calibri" w:cs="Times New Roman"/>
                <w:sz w:val="16"/>
                <w:szCs w:val="16"/>
              </w:rPr>
              <w:t>Dexamethasone</w:t>
            </w:r>
          </w:p>
        </w:tc>
        <w:tc>
          <w:tcPr>
            <w:tcW w:w="671" w:type="dxa"/>
            <w:textDirection w:val="btLr"/>
            <w:vAlign w:val="center"/>
          </w:tcPr>
          <w:p w14:paraId="08182ED0" w14:textId="77777777" w:rsidR="003F527E" w:rsidRPr="006A5037" w:rsidRDefault="003F527E" w:rsidP="00FF05DF">
            <w:pPr>
              <w:adjustRightInd w:val="0"/>
              <w:spacing w:line="360" w:lineRule="auto"/>
              <w:ind w:left="113" w:right="113"/>
              <w:contextualSpacing/>
              <w:jc w:val="center"/>
              <w:outlineLvl w:val="0"/>
              <w:rPr>
                <w:rFonts w:ascii="Calibri" w:hAnsi="Calibri" w:cs="Times New Roman"/>
              </w:rPr>
            </w:pPr>
            <w:r w:rsidRPr="006A5037">
              <w:rPr>
                <w:rFonts w:ascii="Calibri" w:hAnsi="Calibri" w:cs="Times New Roman"/>
                <w:sz w:val="16"/>
                <w:szCs w:val="16"/>
              </w:rPr>
              <w:t>Diaminodiphenylsulfone</w:t>
            </w:r>
          </w:p>
        </w:tc>
        <w:tc>
          <w:tcPr>
            <w:tcW w:w="671" w:type="dxa"/>
            <w:textDirection w:val="btLr"/>
            <w:vAlign w:val="center"/>
          </w:tcPr>
          <w:p w14:paraId="22C88EE1" w14:textId="77777777" w:rsidR="003F527E" w:rsidRPr="006A5037" w:rsidRDefault="003F527E" w:rsidP="00FF05DF">
            <w:pPr>
              <w:adjustRightInd w:val="0"/>
              <w:spacing w:line="360" w:lineRule="auto"/>
              <w:ind w:left="113" w:right="113"/>
              <w:contextualSpacing/>
              <w:jc w:val="center"/>
              <w:outlineLvl w:val="0"/>
              <w:rPr>
                <w:rFonts w:ascii="Calibri" w:hAnsi="Calibri" w:cs="Times New Roman"/>
              </w:rPr>
            </w:pPr>
            <w:r w:rsidRPr="006A5037">
              <w:rPr>
                <w:rFonts w:ascii="Calibri" w:hAnsi="Calibri" w:cs="Times New Roman"/>
                <w:sz w:val="16"/>
                <w:szCs w:val="16"/>
              </w:rPr>
              <w:t>Leucovorin</w:t>
            </w:r>
          </w:p>
        </w:tc>
        <w:tc>
          <w:tcPr>
            <w:tcW w:w="671" w:type="dxa"/>
            <w:textDirection w:val="btLr"/>
            <w:vAlign w:val="center"/>
          </w:tcPr>
          <w:p w14:paraId="031E04F2" w14:textId="77777777" w:rsidR="003F527E" w:rsidRPr="006A5037" w:rsidRDefault="003F527E" w:rsidP="00FF05DF">
            <w:pPr>
              <w:adjustRightInd w:val="0"/>
              <w:spacing w:line="360" w:lineRule="auto"/>
              <w:ind w:left="113" w:right="113"/>
              <w:contextualSpacing/>
              <w:jc w:val="center"/>
              <w:outlineLvl w:val="0"/>
              <w:rPr>
                <w:rFonts w:ascii="Calibri" w:hAnsi="Calibri" w:cs="Times New Roman"/>
              </w:rPr>
            </w:pPr>
            <w:r w:rsidRPr="006A5037">
              <w:rPr>
                <w:rFonts w:ascii="Calibri" w:hAnsi="Calibri" w:cs="Times New Roman"/>
                <w:sz w:val="16"/>
                <w:szCs w:val="16"/>
              </w:rPr>
              <w:t>Pyrimethamine</w:t>
            </w:r>
          </w:p>
        </w:tc>
        <w:tc>
          <w:tcPr>
            <w:tcW w:w="671" w:type="dxa"/>
            <w:textDirection w:val="btLr"/>
            <w:vAlign w:val="center"/>
          </w:tcPr>
          <w:p w14:paraId="31B06E3D" w14:textId="77777777" w:rsidR="003F527E" w:rsidRPr="006A5037" w:rsidRDefault="003F527E" w:rsidP="00FF05DF">
            <w:pPr>
              <w:adjustRightInd w:val="0"/>
              <w:spacing w:line="360" w:lineRule="auto"/>
              <w:ind w:left="113" w:right="113"/>
              <w:contextualSpacing/>
              <w:jc w:val="center"/>
              <w:outlineLvl w:val="0"/>
              <w:rPr>
                <w:rFonts w:ascii="Calibri" w:hAnsi="Calibri" w:cs="Times New Roman"/>
              </w:rPr>
            </w:pPr>
            <w:r w:rsidRPr="006A5037">
              <w:rPr>
                <w:rFonts w:ascii="Calibri" w:hAnsi="Calibri" w:cs="Times New Roman"/>
                <w:sz w:val="16"/>
                <w:szCs w:val="16"/>
              </w:rPr>
              <w:t>Spiramycin</w:t>
            </w:r>
          </w:p>
        </w:tc>
        <w:tc>
          <w:tcPr>
            <w:tcW w:w="671" w:type="dxa"/>
            <w:textDirection w:val="btLr"/>
            <w:vAlign w:val="center"/>
          </w:tcPr>
          <w:p w14:paraId="5881E816" w14:textId="77777777" w:rsidR="003F527E" w:rsidRPr="006A5037" w:rsidRDefault="003F527E" w:rsidP="00FF05DF">
            <w:pPr>
              <w:adjustRightInd w:val="0"/>
              <w:spacing w:line="360" w:lineRule="auto"/>
              <w:ind w:left="113" w:right="113"/>
              <w:contextualSpacing/>
              <w:jc w:val="center"/>
              <w:outlineLvl w:val="0"/>
              <w:rPr>
                <w:rFonts w:ascii="Calibri" w:hAnsi="Calibri" w:cs="Times New Roman"/>
              </w:rPr>
            </w:pPr>
            <w:r w:rsidRPr="006A5037">
              <w:rPr>
                <w:rFonts w:ascii="Calibri" w:hAnsi="Calibri" w:cs="Times New Roman"/>
                <w:sz w:val="16"/>
                <w:szCs w:val="16"/>
              </w:rPr>
              <w:t>Sulfadiazine</w:t>
            </w:r>
          </w:p>
        </w:tc>
        <w:tc>
          <w:tcPr>
            <w:tcW w:w="671" w:type="dxa"/>
            <w:textDirection w:val="btLr"/>
            <w:vAlign w:val="center"/>
          </w:tcPr>
          <w:p w14:paraId="0AB1813E" w14:textId="77777777" w:rsidR="003F527E" w:rsidRPr="006A5037" w:rsidRDefault="003F527E" w:rsidP="00FF05DF">
            <w:pPr>
              <w:adjustRightInd w:val="0"/>
              <w:spacing w:line="360" w:lineRule="auto"/>
              <w:ind w:left="113" w:right="113"/>
              <w:contextualSpacing/>
              <w:jc w:val="center"/>
              <w:outlineLvl w:val="0"/>
              <w:rPr>
                <w:rFonts w:ascii="Calibri" w:hAnsi="Calibri" w:cs="Times New Roman"/>
              </w:rPr>
            </w:pPr>
            <w:r w:rsidRPr="006A5037">
              <w:rPr>
                <w:rFonts w:ascii="Calibri" w:hAnsi="Calibri" w:cs="Times New Roman"/>
                <w:sz w:val="16"/>
                <w:szCs w:val="16"/>
              </w:rPr>
              <w:t>Sulfadoxine</w:t>
            </w:r>
          </w:p>
        </w:tc>
        <w:tc>
          <w:tcPr>
            <w:tcW w:w="671" w:type="dxa"/>
            <w:textDirection w:val="btLr"/>
            <w:vAlign w:val="center"/>
          </w:tcPr>
          <w:p w14:paraId="56B7D48E" w14:textId="77777777" w:rsidR="003F527E" w:rsidRPr="006A5037" w:rsidRDefault="003F527E" w:rsidP="00FF05DF">
            <w:pPr>
              <w:adjustRightInd w:val="0"/>
              <w:spacing w:line="360" w:lineRule="auto"/>
              <w:ind w:left="113" w:right="113"/>
              <w:contextualSpacing/>
              <w:jc w:val="center"/>
              <w:outlineLvl w:val="0"/>
              <w:rPr>
                <w:rFonts w:ascii="Calibri" w:hAnsi="Calibri" w:cs="Times New Roman"/>
              </w:rPr>
            </w:pPr>
            <w:r w:rsidRPr="006A5037">
              <w:rPr>
                <w:rFonts w:ascii="Calibri" w:hAnsi="Calibri" w:cs="Times New Roman"/>
                <w:sz w:val="16"/>
                <w:szCs w:val="16"/>
              </w:rPr>
              <w:t>Sulfamethoxazole</w:t>
            </w:r>
          </w:p>
        </w:tc>
        <w:tc>
          <w:tcPr>
            <w:tcW w:w="671" w:type="dxa"/>
            <w:textDirection w:val="btLr"/>
            <w:vAlign w:val="center"/>
          </w:tcPr>
          <w:p w14:paraId="65622BCB" w14:textId="77777777" w:rsidR="003F527E" w:rsidRPr="006A5037" w:rsidRDefault="003F527E" w:rsidP="00FF05DF">
            <w:pPr>
              <w:adjustRightInd w:val="0"/>
              <w:spacing w:line="360" w:lineRule="auto"/>
              <w:ind w:left="113" w:right="113"/>
              <w:contextualSpacing/>
              <w:jc w:val="center"/>
              <w:outlineLvl w:val="0"/>
              <w:rPr>
                <w:rFonts w:ascii="Calibri" w:hAnsi="Calibri" w:cs="Times New Roman"/>
              </w:rPr>
            </w:pPr>
            <w:r w:rsidRPr="006A5037">
              <w:rPr>
                <w:rFonts w:ascii="Calibri" w:hAnsi="Calibri" w:cs="Times New Roman"/>
                <w:sz w:val="16"/>
                <w:szCs w:val="16"/>
              </w:rPr>
              <w:t>Trimethoprim</w:t>
            </w:r>
          </w:p>
        </w:tc>
      </w:tr>
    </w:tbl>
    <w:p w14:paraId="7CE76B14" w14:textId="6FC4321A" w:rsidR="003C3227" w:rsidRPr="006A5037" w:rsidRDefault="004C3CE8" w:rsidP="003F527E">
      <w:pPr>
        <w:adjustRightInd w:val="0"/>
        <w:spacing w:line="360" w:lineRule="auto"/>
        <w:contextualSpacing/>
        <w:jc w:val="both"/>
        <w:outlineLvl w:val="0"/>
        <w:rPr>
          <w:rFonts w:ascii="Calibri" w:hAnsi="Calibri" w:cs="Times New Roman"/>
        </w:rPr>
      </w:pPr>
      <w:r w:rsidRPr="006A5037">
        <w:rPr>
          <w:rFonts w:ascii="Calibri" w:hAnsi="Calibri" w:cs="Times New Roman"/>
        </w:rPr>
        <w:lastRenderedPageBreak/>
        <w:t>T</w:t>
      </w:r>
      <w:r w:rsidR="003C3227" w:rsidRPr="006A5037">
        <w:rPr>
          <w:rFonts w:ascii="Calibri" w:hAnsi="Calibri" w:cs="Times New Roman"/>
        </w:rPr>
        <w:t>wo key drug combinations for the treatment of toxoplasmosis are pyrimethamine</w:t>
      </w:r>
      <w:r w:rsidR="003F527E" w:rsidRPr="006A5037">
        <w:rPr>
          <w:rFonts w:ascii="Calibri" w:hAnsi="Calibri" w:cs="Times New Roman"/>
        </w:rPr>
        <w:t xml:space="preserve"> </w:t>
      </w:r>
      <w:r w:rsidR="003C3227" w:rsidRPr="006A5037">
        <w:rPr>
          <w:rFonts w:ascii="Calibri" w:hAnsi="Calibri" w:cs="Times New Roman"/>
        </w:rPr>
        <w:t xml:space="preserve">and sulfadiazine </w:t>
      </w:r>
      <w:r w:rsidR="003F527E" w:rsidRPr="006A5037">
        <w:rPr>
          <w:rFonts w:ascii="Calibri" w:hAnsi="Calibri" w:cs="Times New Roman"/>
        </w:rPr>
        <w:t>or p</w:t>
      </w:r>
      <w:r w:rsidR="003C3227" w:rsidRPr="006A5037">
        <w:rPr>
          <w:rFonts w:ascii="Calibri" w:hAnsi="Calibri" w:cs="Times New Roman"/>
        </w:rPr>
        <w:t xml:space="preserve">yrimethamine and leucovorin. These two synergistic combinations are the most potent treatments currently available but they are classed as teratogens. </w:t>
      </w:r>
      <w:r w:rsidRPr="006A5037">
        <w:rPr>
          <w:rFonts w:ascii="Calibri" w:hAnsi="Calibri" w:cs="Times New Roman"/>
        </w:rPr>
        <w:t xml:space="preserve">Atovaquone is an alternative drug for those patients who are allergic to sulfonamide drugs. </w:t>
      </w:r>
      <w:r w:rsidR="003F527E" w:rsidRPr="006A5037">
        <w:rPr>
          <w:rFonts w:ascii="Calibri" w:hAnsi="Calibri" w:cs="Times New Roman"/>
        </w:rPr>
        <w:t xml:space="preserve">Spiramycin </w:t>
      </w:r>
      <w:r w:rsidR="003C3227" w:rsidRPr="006A5037">
        <w:rPr>
          <w:rFonts w:ascii="Calibri" w:hAnsi="Calibri" w:cs="Times New Roman"/>
        </w:rPr>
        <w:t xml:space="preserve">is used especially in pregnant women; the drug is available in </w:t>
      </w:r>
      <w:r w:rsidR="003F527E" w:rsidRPr="006A5037">
        <w:rPr>
          <w:rFonts w:ascii="Calibri" w:hAnsi="Calibri" w:cs="Times New Roman"/>
        </w:rPr>
        <w:t xml:space="preserve">Europe, Canada and Mexico but </w:t>
      </w:r>
      <w:r w:rsidR="003C3227" w:rsidRPr="006A5037">
        <w:rPr>
          <w:rFonts w:ascii="Calibri" w:hAnsi="Calibri" w:cs="Times New Roman"/>
        </w:rPr>
        <w:t xml:space="preserve">is </w:t>
      </w:r>
      <w:r w:rsidR="003F527E" w:rsidRPr="006A5037">
        <w:rPr>
          <w:rFonts w:ascii="Calibri" w:hAnsi="Calibri" w:cs="Times New Roman"/>
        </w:rPr>
        <w:t>still considered experimental in the USA. Spiramycin reduce</w:t>
      </w:r>
      <w:r w:rsidR="003C3227" w:rsidRPr="006A5037">
        <w:rPr>
          <w:rFonts w:ascii="Calibri" w:hAnsi="Calibri" w:cs="Times New Roman"/>
        </w:rPr>
        <w:t>s</w:t>
      </w:r>
      <w:r w:rsidR="003F527E" w:rsidRPr="006A5037">
        <w:rPr>
          <w:rFonts w:ascii="Calibri" w:hAnsi="Calibri" w:cs="Times New Roman"/>
        </w:rPr>
        <w:t xml:space="preserve"> trans</w:t>
      </w:r>
      <w:r w:rsidR="003C3227" w:rsidRPr="006A5037">
        <w:rPr>
          <w:rFonts w:ascii="Calibri" w:hAnsi="Calibri" w:cs="Times New Roman"/>
        </w:rPr>
        <w:t>mission of the parasite from the mother to the fetus from the point that the drug is taken onwards, however it does not reduce the severity of the disease already transmitted to the fetus</w:t>
      </w:r>
      <w:r w:rsidR="00C51425" w:rsidRPr="006A5037">
        <w:rPr>
          <w:rFonts w:ascii="Calibri" w:hAnsi="Calibri" w:cs="Times New Roman"/>
        </w:rPr>
        <w:t xml:space="preserve"> before the drug was taken</w:t>
      </w:r>
      <w:r w:rsidR="003C3227" w:rsidRPr="006A5037">
        <w:rPr>
          <w:rFonts w:ascii="Calibri" w:hAnsi="Calibri" w:cs="Times New Roman"/>
        </w:rPr>
        <w:t xml:space="preserve">. </w:t>
      </w:r>
    </w:p>
    <w:p w14:paraId="320B510E" w14:textId="77777777" w:rsidR="003F527E" w:rsidRPr="006A5037" w:rsidRDefault="003F527E" w:rsidP="003F527E">
      <w:pPr>
        <w:adjustRightInd w:val="0"/>
        <w:spacing w:line="360" w:lineRule="auto"/>
        <w:contextualSpacing/>
        <w:jc w:val="both"/>
        <w:outlineLvl w:val="0"/>
        <w:rPr>
          <w:rFonts w:ascii="Calibri" w:hAnsi="Calibri" w:cs="Times New Roman"/>
        </w:rPr>
      </w:pPr>
    </w:p>
    <w:p w14:paraId="77315642" w14:textId="77777777" w:rsidR="003F527E" w:rsidRPr="006A5037" w:rsidRDefault="003F527E" w:rsidP="003F527E">
      <w:pPr>
        <w:adjustRightInd w:val="0"/>
        <w:spacing w:line="360" w:lineRule="auto"/>
        <w:contextualSpacing/>
        <w:jc w:val="both"/>
        <w:outlineLvl w:val="0"/>
        <w:rPr>
          <w:rFonts w:ascii="Calibri" w:hAnsi="Calibri" w:cs="Times New Roman"/>
        </w:rPr>
      </w:pPr>
      <w:r w:rsidRPr="006A5037">
        <w:rPr>
          <w:rFonts w:ascii="Calibri" w:hAnsi="Calibri" w:cs="Times New Roman"/>
        </w:rPr>
        <w:t xml:space="preserve">There are multiple published clinical trials investigating various treatment regimens for toxoplasmosis (Rajapakse </w:t>
      </w:r>
      <w:r w:rsidRPr="006A5037">
        <w:rPr>
          <w:rFonts w:ascii="Calibri" w:hAnsi="Calibri" w:cs="Times New Roman"/>
          <w:i/>
        </w:rPr>
        <w:t>et al.</w:t>
      </w:r>
      <w:r w:rsidRPr="006A5037">
        <w:rPr>
          <w:rFonts w:ascii="Calibri" w:hAnsi="Calibri" w:cs="Times New Roman"/>
        </w:rPr>
        <w:t xml:space="preserve">, 2013). The drugs used act against the multiplying invasive tachyzoites, to some extent. Unfortunately, there are currently no drugs that can target tissue cysts and there is no cure for a persistent </w:t>
      </w:r>
      <w:r w:rsidRPr="006A5037">
        <w:rPr>
          <w:rFonts w:ascii="Calibri" w:hAnsi="Calibri" w:cs="Times New Roman"/>
          <w:i/>
        </w:rPr>
        <w:t>T. gondii</w:t>
      </w:r>
      <w:r w:rsidRPr="006A5037">
        <w:rPr>
          <w:rFonts w:ascii="Calibri" w:hAnsi="Calibri" w:cs="Times New Roman"/>
        </w:rPr>
        <w:t xml:space="preserve"> infection.</w:t>
      </w:r>
    </w:p>
    <w:p w14:paraId="32547A81" w14:textId="77777777" w:rsidR="00F7305A" w:rsidRPr="006A5037" w:rsidRDefault="00F7305A" w:rsidP="00BC3D06">
      <w:pPr>
        <w:adjustRightInd w:val="0"/>
        <w:spacing w:line="360" w:lineRule="auto"/>
        <w:contextualSpacing/>
        <w:jc w:val="both"/>
        <w:outlineLvl w:val="0"/>
        <w:rPr>
          <w:rFonts w:ascii="Calibri" w:hAnsi="Calibri" w:cs="Times New Roman"/>
        </w:rPr>
      </w:pPr>
    </w:p>
    <w:p w14:paraId="2BEAD85A" w14:textId="1DFFFB2E" w:rsidR="00BC3D06" w:rsidRPr="006A5037" w:rsidRDefault="00FF05DF" w:rsidP="00E64968">
      <w:pPr>
        <w:pStyle w:val="ThesisHeading4"/>
        <w:outlineLvl w:val="0"/>
        <w:rPr>
          <w:color w:val="auto"/>
        </w:rPr>
      </w:pPr>
      <w:bookmarkStart w:id="288" w:name="_Toc490317516"/>
      <w:r w:rsidRPr="006A5037">
        <w:rPr>
          <w:color w:val="auto"/>
        </w:rPr>
        <w:t>2.1.4.3</w:t>
      </w:r>
      <w:r w:rsidR="00BC3D06" w:rsidRPr="006A5037">
        <w:rPr>
          <w:color w:val="auto"/>
        </w:rPr>
        <w:t xml:space="preserve">. </w:t>
      </w:r>
      <w:r w:rsidR="00BC3D06" w:rsidRPr="006A5037">
        <w:rPr>
          <w:i/>
          <w:color w:val="auto"/>
        </w:rPr>
        <w:t>Toxoplasma gondii</w:t>
      </w:r>
      <w:r w:rsidR="00BC3D06" w:rsidRPr="006A5037">
        <w:rPr>
          <w:color w:val="auto"/>
        </w:rPr>
        <w:t xml:space="preserve"> Seropositivity and Neuropsychiatric Diseases</w:t>
      </w:r>
      <w:bookmarkEnd w:id="288"/>
      <w:r w:rsidR="00BC3D06" w:rsidRPr="006A5037">
        <w:rPr>
          <w:color w:val="auto"/>
        </w:rPr>
        <w:t xml:space="preserve">  </w:t>
      </w:r>
    </w:p>
    <w:p w14:paraId="1E24E1F3" w14:textId="77777777" w:rsidR="0054439C" w:rsidRPr="006A5037" w:rsidRDefault="0054439C" w:rsidP="0054439C">
      <w:pPr>
        <w:adjustRightInd w:val="0"/>
        <w:spacing w:line="360" w:lineRule="auto"/>
        <w:contextualSpacing/>
        <w:jc w:val="both"/>
        <w:outlineLvl w:val="0"/>
        <w:rPr>
          <w:rFonts w:ascii="Calibri" w:hAnsi="Calibri" w:cs="Times New Roman"/>
        </w:rPr>
      </w:pPr>
    </w:p>
    <w:p w14:paraId="0A0FE084" w14:textId="3F209D81" w:rsidR="0054439C" w:rsidRPr="006A5037" w:rsidRDefault="0054439C" w:rsidP="0054439C">
      <w:pPr>
        <w:adjustRightInd w:val="0"/>
        <w:spacing w:line="360" w:lineRule="auto"/>
        <w:contextualSpacing/>
        <w:jc w:val="both"/>
        <w:outlineLvl w:val="0"/>
        <w:rPr>
          <w:rFonts w:ascii="Calibri" w:hAnsi="Calibri" w:cs="Times New Roman"/>
        </w:rPr>
      </w:pPr>
      <w:r w:rsidRPr="006A5037">
        <w:rPr>
          <w:rFonts w:ascii="Calibri" w:hAnsi="Calibri" w:cs="Times New Roman"/>
        </w:rPr>
        <w:t xml:space="preserve">An asymptomatic chronic toxoplasmosis infection in immunocompetent individuals is now </w:t>
      </w:r>
      <w:r w:rsidR="00815A65" w:rsidRPr="006A5037">
        <w:rPr>
          <w:rFonts w:ascii="Calibri" w:hAnsi="Calibri" w:cs="Times New Roman"/>
        </w:rPr>
        <w:t xml:space="preserve">considered </w:t>
      </w:r>
      <w:r w:rsidRPr="006A5037">
        <w:rPr>
          <w:rFonts w:ascii="Calibri" w:hAnsi="Calibri" w:cs="Times New Roman"/>
        </w:rPr>
        <w:t xml:space="preserve">a risk factor for neurological disorders (Ngoungou </w:t>
      </w:r>
      <w:r w:rsidRPr="006A5037">
        <w:rPr>
          <w:rFonts w:ascii="Calibri" w:hAnsi="Calibri" w:cs="Times New Roman"/>
          <w:i/>
        </w:rPr>
        <w:t>et al.</w:t>
      </w:r>
      <w:r w:rsidRPr="006A5037">
        <w:rPr>
          <w:rFonts w:ascii="Calibri" w:hAnsi="Calibri" w:cs="Times New Roman"/>
        </w:rPr>
        <w:t xml:space="preserve">, 2015). Neuropsychiatric involvement in congenitally infected and immunocompromised toxoplasmosis patients elicits symptoms of depression and anxiety. Recently, the prevalence of latent toxoplasmosis has been correlated with a range of neurophysiologies, including psychosis, schizophrenia, bipolar disorder, Parkinson’s disease and epilepsy (Fabiani </w:t>
      </w:r>
      <w:r w:rsidRPr="00925983">
        <w:rPr>
          <w:rFonts w:ascii="Calibri" w:hAnsi="Calibri" w:cs="Times New Roman"/>
          <w:i/>
        </w:rPr>
        <w:t>et al.</w:t>
      </w:r>
      <w:r w:rsidRPr="006A5037">
        <w:rPr>
          <w:rFonts w:ascii="Calibri" w:hAnsi="Calibri" w:cs="Times New Roman"/>
        </w:rPr>
        <w:t xml:space="preserve">, 2013; Flegr </w:t>
      </w:r>
      <w:r w:rsidRPr="006A5037">
        <w:rPr>
          <w:rFonts w:ascii="Calibri" w:hAnsi="Calibri" w:cs="Times New Roman"/>
          <w:i/>
        </w:rPr>
        <w:t>et al.</w:t>
      </w:r>
      <w:r w:rsidRPr="006A5037">
        <w:rPr>
          <w:rFonts w:ascii="Calibri" w:hAnsi="Calibri" w:cs="Times New Roman"/>
        </w:rPr>
        <w:t xml:space="preserve">, 2014; Ngoungou </w:t>
      </w:r>
      <w:r w:rsidRPr="006A5037">
        <w:rPr>
          <w:rFonts w:ascii="Calibri" w:hAnsi="Calibri" w:cs="Times New Roman"/>
          <w:i/>
        </w:rPr>
        <w:t>et al.</w:t>
      </w:r>
      <w:r w:rsidRPr="006A5037">
        <w:rPr>
          <w:rFonts w:ascii="Calibri" w:hAnsi="Calibri" w:cs="Times New Roman"/>
        </w:rPr>
        <w:t xml:space="preserve">, 2015). </w:t>
      </w:r>
      <w:r w:rsidRPr="006A5037">
        <w:rPr>
          <w:rFonts w:ascii="Calibri" w:hAnsi="Calibri" w:cs="Times New Roman"/>
          <w:i/>
        </w:rPr>
        <w:t>T. gondii</w:t>
      </w:r>
      <w:r w:rsidRPr="006A5037">
        <w:rPr>
          <w:rFonts w:ascii="Calibri" w:hAnsi="Calibri" w:cs="Times New Roman"/>
        </w:rPr>
        <w:t xml:space="preserve"> infections induce cellular, anatomical, immunological, and neurotransmitter changes which play roles in the development of neurological conditions. Following initial infection, </w:t>
      </w:r>
      <w:r w:rsidRPr="006A5037">
        <w:rPr>
          <w:rFonts w:ascii="Calibri" w:hAnsi="Calibri" w:cs="Times New Roman"/>
          <w:i/>
        </w:rPr>
        <w:t>T. gondii</w:t>
      </w:r>
      <w:r w:rsidRPr="006A5037">
        <w:rPr>
          <w:rFonts w:ascii="Calibri" w:hAnsi="Calibri" w:cs="Times New Roman"/>
        </w:rPr>
        <w:t xml:space="preserve"> commonly resides in the central nervous system (CNS), optimally situated to alter neurotransmitter pathways, induce an immune response and stimulate the endocannabinoid system, leading to psychological, behavioural and motor symptoms that manifest in mental illnesses. Intra-neuronal </w:t>
      </w:r>
      <w:r w:rsidRPr="006A5037">
        <w:rPr>
          <w:rFonts w:ascii="Calibri" w:hAnsi="Calibri" w:cs="Times New Roman"/>
          <w:i/>
        </w:rPr>
        <w:t>T. gondii</w:t>
      </w:r>
      <w:r w:rsidRPr="006A5037">
        <w:rPr>
          <w:rFonts w:ascii="Calibri" w:hAnsi="Calibri" w:cs="Times New Roman"/>
        </w:rPr>
        <w:t xml:space="preserve"> tissue cysts have been shown to directly modulate neuronal function, resulting in hy</w:t>
      </w:r>
      <w:r w:rsidR="006F1677">
        <w:rPr>
          <w:rFonts w:ascii="Calibri" w:hAnsi="Calibri" w:cs="Times New Roman"/>
        </w:rPr>
        <w:t>po- and hyper-responsive neuron</w:t>
      </w:r>
      <w:r w:rsidRPr="006A5037">
        <w:rPr>
          <w:rFonts w:ascii="Calibri" w:hAnsi="Calibri" w:cs="Times New Roman"/>
        </w:rPr>
        <w:t xml:space="preserve">s (Haroon </w:t>
      </w:r>
      <w:r w:rsidRPr="006A5037">
        <w:rPr>
          <w:rFonts w:ascii="Calibri" w:hAnsi="Calibri" w:cs="Times New Roman"/>
          <w:i/>
        </w:rPr>
        <w:t>et al.</w:t>
      </w:r>
      <w:r w:rsidRPr="006A5037">
        <w:rPr>
          <w:rFonts w:ascii="Calibri" w:hAnsi="Calibri" w:cs="Times New Roman"/>
        </w:rPr>
        <w:t>, 2015). It is hypothesised that the parasite dysregulates calcium (Ca</w:t>
      </w:r>
      <w:r w:rsidRPr="006A5037">
        <w:rPr>
          <w:rFonts w:ascii="Calibri" w:hAnsi="Calibri" w:cs="Times New Roman"/>
          <w:vertAlign w:val="superscript"/>
        </w:rPr>
        <w:t>2+</w:t>
      </w:r>
      <w:r w:rsidRPr="006A5037">
        <w:rPr>
          <w:rFonts w:ascii="Calibri" w:hAnsi="Calibri" w:cs="Times New Roman"/>
        </w:rPr>
        <w:t xml:space="preserve">) </w:t>
      </w:r>
      <w:r w:rsidRPr="006A5037">
        <w:rPr>
          <w:rFonts w:ascii="Calibri" w:hAnsi="Calibri" w:cs="Times New Roman"/>
        </w:rPr>
        <w:lastRenderedPageBreak/>
        <w:t>signalling to affect the excitability of neurones; infected neurones have depleted Ca</w:t>
      </w:r>
      <w:r w:rsidRPr="006A5037">
        <w:rPr>
          <w:rFonts w:ascii="Calibri" w:hAnsi="Calibri" w:cs="Times New Roman"/>
          <w:vertAlign w:val="superscript"/>
        </w:rPr>
        <w:t>2+</w:t>
      </w:r>
      <w:r w:rsidRPr="006A5037">
        <w:rPr>
          <w:rFonts w:ascii="Calibri" w:hAnsi="Calibri" w:cs="Times New Roman"/>
        </w:rPr>
        <w:t xml:space="preserve"> stores in the endoplasmic reticulum (ER) (Arrizabalaga </w:t>
      </w:r>
      <w:r w:rsidRPr="006A5037">
        <w:rPr>
          <w:rFonts w:ascii="Calibri" w:hAnsi="Calibri" w:cs="Times New Roman"/>
          <w:i/>
        </w:rPr>
        <w:t>et al.</w:t>
      </w:r>
      <w:r w:rsidRPr="006A5037">
        <w:rPr>
          <w:rFonts w:ascii="Calibri" w:hAnsi="Calibri" w:cs="Times New Roman"/>
        </w:rPr>
        <w:t xml:space="preserve">, 2004; Kim </w:t>
      </w:r>
      <w:r w:rsidRPr="006A5037">
        <w:rPr>
          <w:rFonts w:ascii="Calibri" w:hAnsi="Calibri" w:cs="Times New Roman"/>
          <w:i/>
        </w:rPr>
        <w:t>et al.</w:t>
      </w:r>
      <w:r w:rsidRPr="006A5037">
        <w:rPr>
          <w:rFonts w:ascii="Calibri" w:hAnsi="Calibri" w:cs="Times New Roman"/>
        </w:rPr>
        <w:t xml:space="preserve">, 2008). Numerous studies in recent years, using serological, behavioural, neurodevelopmental, pharmacological and epidemiological methods, have attempted to validate the link between toxoplasmosis and other pathologies. However, the neurobiological mechanisms used by </w:t>
      </w:r>
      <w:r w:rsidRPr="006A5037">
        <w:rPr>
          <w:rFonts w:ascii="Calibri" w:hAnsi="Calibri" w:cs="Times New Roman"/>
          <w:i/>
        </w:rPr>
        <w:t>T. gondii</w:t>
      </w:r>
      <w:r w:rsidRPr="006A5037">
        <w:rPr>
          <w:rFonts w:ascii="Calibri" w:hAnsi="Calibri" w:cs="Times New Roman"/>
        </w:rPr>
        <w:t xml:space="preserve"> to infiltrate the CNS are far from being uncovered.</w:t>
      </w:r>
    </w:p>
    <w:p w14:paraId="67F05593" w14:textId="77777777" w:rsidR="0054439C" w:rsidRPr="006A5037" w:rsidRDefault="0054439C" w:rsidP="00BC3D06">
      <w:pPr>
        <w:adjustRightInd w:val="0"/>
        <w:spacing w:line="360" w:lineRule="auto"/>
        <w:contextualSpacing/>
        <w:jc w:val="both"/>
        <w:outlineLvl w:val="0"/>
        <w:rPr>
          <w:rFonts w:ascii="Calibri" w:hAnsi="Calibri" w:cs="Times New Roman"/>
        </w:rPr>
      </w:pPr>
    </w:p>
    <w:p w14:paraId="637759BE" w14:textId="343FED5A" w:rsidR="00702301" w:rsidRPr="006A5037" w:rsidRDefault="00BC3D06" w:rsidP="00E64968">
      <w:pPr>
        <w:pStyle w:val="ThesisHeading3"/>
        <w:outlineLvl w:val="0"/>
        <w:rPr>
          <w:color w:val="auto"/>
        </w:rPr>
      </w:pPr>
      <w:bookmarkStart w:id="289" w:name="_Toc490317517"/>
      <w:r w:rsidRPr="006A5037">
        <w:rPr>
          <w:color w:val="auto"/>
        </w:rPr>
        <w:t>2.1.5. Current Outl</w:t>
      </w:r>
      <w:r w:rsidR="00815A65" w:rsidRPr="006A5037">
        <w:rPr>
          <w:color w:val="auto"/>
        </w:rPr>
        <w:t>ook on Toxoplasmosis Infections in Humans: Prevention and Intervention Strategies</w:t>
      </w:r>
      <w:bookmarkEnd w:id="289"/>
      <w:r w:rsidR="00815A65" w:rsidRPr="006A5037">
        <w:rPr>
          <w:color w:val="auto"/>
        </w:rPr>
        <w:t xml:space="preserve"> </w:t>
      </w:r>
    </w:p>
    <w:p w14:paraId="79FCAAAE" w14:textId="77777777" w:rsidR="00815A65" w:rsidRPr="006A5037" w:rsidRDefault="00815A65" w:rsidP="00702301">
      <w:pPr>
        <w:adjustRightInd w:val="0"/>
        <w:spacing w:line="360" w:lineRule="auto"/>
        <w:contextualSpacing/>
        <w:jc w:val="both"/>
        <w:outlineLvl w:val="0"/>
        <w:rPr>
          <w:rFonts w:ascii="Calibri" w:hAnsi="Calibri" w:cs="Times New Roman"/>
          <w:b/>
          <w:sz w:val="28"/>
        </w:rPr>
      </w:pPr>
    </w:p>
    <w:p w14:paraId="3E404888" w14:textId="61472678" w:rsidR="00702301" w:rsidRDefault="00702301" w:rsidP="00702301">
      <w:pPr>
        <w:adjustRightInd w:val="0"/>
        <w:spacing w:line="360" w:lineRule="auto"/>
        <w:contextualSpacing/>
        <w:jc w:val="both"/>
        <w:outlineLvl w:val="0"/>
        <w:rPr>
          <w:rFonts w:ascii="Calibri" w:hAnsi="Calibri" w:cs="Times New Roman"/>
        </w:rPr>
      </w:pPr>
      <w:r w:rsidRPr="006A5037">
        <w:rPr>
          <w:rFonts w:ascii="Calibri" w:hAnsi="Calibri" w:cs="Times New Roman"/>
        </w:rPr>
        <w:t xml:space="preserve">The global disease burden from </w:t>
      </w:r>
      <w:r w:rsidRPr="006A5037">
        <w:rPr>
          <w:rFonts w:ascii="Calibri" w:hAnsi="Calibri" w:cs="Times New Roman"/>
          <w:i/>
        </w:rPr>
        <w:t>T. gondii</w:t>
      </w:r>
      <w:r w:rsidRPr="006A5037">
        <w:rPr>
          <w:rFonts w:ascii="Calibri" w:hAnsi="Calibri" w:cs="Times New Roman"/>
        </w:rPr>
        <w:t xml:space="preserve"> infections warrants implementation of intervention strategies. The most susceptible, and therefore the focus of intervention schemes, are pregnant women, transplant patients and immunocompromised individuals. However, the general public should not be discounted. Infection rates reflect cultural habits worldwide (Hill and Dubey, 2002), and proposed intervention strategies, summarised in </w:t>
      </w:r>
      <w:r w:rsidR="00972E0D">
        <w:rPr>
          <w:rFonts w:ascii="Calibri" w:hAnsi="Calibri" w:cs="Times New Roman"/>
        </w:rPr>
        <w:fldChar w:fldCharType="begin"/>
      </w:r>
      <w:r w:rsidR="00972E0D">
        <w:rPr>
          <w:rFonts w:ascii="Calibri" w:hAnsi="Calibri" w:cs="Times New Roman"/>
        </w:rPr>
        <w:instrText xml:space="preserve"> REF _Ref490217322 </w:instrText>
      </w:r>
      <w:r w:rsidR="00972E0D">
        <w:rPr>
          <w:rFonts w:ascii="Calibri" w:hAnsi="Calibri" w:cs="Times New Roman"/>
        </w:rPr>
        <w:fldChar w:fldCharType="separate"/>
      </w:r>
      <w:r w:rsidR="006024A1" w:rsidRPr="00DE25AD">
        <w:rPr>
          <w:b/>
        </w:rPr>
        <w:t xml:space="preserve">Table </w:t>
      </w:r>
      <w:r w:rsidR="006024A1">
        <w:rPr>
          <w:b/>
          <w:noProof/>
        </w:rPr>
        <w:t>12</w:t>
      </w:r>
      <w:r w:rsidR="00972E0D">
        <w:rPr>
          <w:rFonts w:ascii="Calibri" w:hAnsi="Calibri" w:cs="Times New Roman"/>
        </w:rPr>
        <w:fldChar w:fldCharType="end"/>
      </w:r>
      <w:r w:rsidRPr="006A5037">
        <w:rPr>
          <w:rFonts w:ascii="Calibri" w:hAnsi="Calibri" w:cs="Times New Roman"/>
        </w:rPr>
        <w:t xml:space="preserve">, are relatively simple. For example, the education of pregnant women and the general public to increase awareness of toxoplasmosis and trigger changes in behaviour, such as avoiding raw meat products, washing fruit and vegetables before consumption, and executing thorough personal hygiene after gardening (Jones and Dubey, 2012; Opsteegh </w:t>
      </w:r>
      <w:r w:rsidRPr="006A5037">
        <w:rPr>
          <w:rFonts w:ascii="Calibri" w:hAnsi="Calibri" w:cs="Times New Roman"/>
          <w:i/>
        </w:rPr>
        <w:t>et al.</w:t>
      </w:r>
      <w:r w:rsidRPr="006A5037">
        <w:rPr>
          <w:rFonts w:ascii="Calibri" w:hAnsi="Calibri" w:cs="Times New Roman"/>
        </w:rPr>
        <w:t xml:space="preserve">, 2015). Furthermore, educating cat owners about toxoplasmosis to impart the careful disposal of cat litter using gloves, encourage timely neutering and limit hunting outdoors (Opsteegh </w:t>
      </w:r>
      <w:r w:rsidRPr="006A5037">
        <w:rPr>
          <w:rFonts w:ascii="Calibri" w:hAnsi="Calibri" w:cs="Times New Roman"/>
          <w:i/>
        </w:rPr>
        <w:t>et al.</w:t>
      </w:r>
      <w:r w:rsidRPr="006A5037">
        <w:rPr>
          <w:rFonts w:ascii="Calibri" w:hAnsi="Calibri" w:cs="Times New Roman"/>
        </w:rPr>
        <w:t xml:space="preserve">, 2015). Methods of meat decontamination, such as freezing meat to -12˚C or below for two days, and adequately cooking meat products to above 67˚C (Hill and Dubey, 2002; Kay, 2011), can be employed. Ideally, food animals and cats would be vaccinated against </w:t>
      </w:r>
      <w:r w:rsidRPr="006A5037">
        <w:rPr>
          <w:rFonts w:ascii="Calibri" w:hAnsi="Calibri" w:cs="Times New Roman"/>
          <w:i/>
        </w:rPr>
        <w:t>T. gondii</w:t>
      </w:r>
      <w:r w:rsidRPr="006A5037">
        <w:rPr>
          <w:rFonts w:ascii="Calibri" w:hAnsi="Calibri" w:cs="Times New Roman"/>
        </w:rPr>
        <w:t xml:space="preserve">. However, with no vaccine commercially available, focus rests on preventing contamination of food animals and their environment. Increasing biosecurity to reduce infection of food animals is problematic due to the growing trend of organic farming. Additionally, controlling the stray cat population has limited feasibility. Therefore, tackling meat-borne transmission to humans is a practical choice. The education of pregnant women, alongside the general </w:t>
      </w:r>
      <w:r w:rsidRPr="006A5037">
        <w:rPr>
          <w:rFonts w:ascii="Calibri" w:hAnsi="Calibri" w:cs="Times New Roman"/>
        </w:rPr>
        <w:lastRenderedPageBreak/>
        <w:t xml:space="preserve">public, and the simple decontamination of meat products are realistic and achievable means of prevention of </w:t>
      </w:r>
      <w:r w:rsidRPr="006A5037">
        <w:rPr>
          <w:rFonts w:ascii="Calibri" w:hAnsi="Calibri" w:cs="Times New Roman"/>
          <w:i/>
        </w:rPr>
        <w:t>T. gondii</w:t>
      </w:r>
      <w:r w:rsidRPr="006A5037">
        <w:rPr>
          <w:rFonts w:ascii="Calibri" w:hAnsi="Calibri" w:cs="Times New Roman"/>
        </w:rPr>
        <w:t xml:space="preserve"> transmission in the near-future. </w:t>
      </w:r>
    </w:p>
    <w:p w14:paraId="494CEC87" w14:textId="38AF56AD" w:rsidR="00DE25AD" w:rsidRPr="00DE25AD" w:rsidRDefault="00DE25AD" w:rsidP="00DE25AD">
      <w:pPr>
        <w:pStyle w:val="Caption"/>
        <w:rPr>
          <w:rFonts w:ascii="Calibri" w:hAnsi="Calibri" w:cs="Times New Roman"/>
          <w:sz w:val="24"/>
        </w:rPr>
      </w:pPr>
    </w:p>
    <w:p w14:paraId="3E83D887" w14:textId="617301A3" w:rsidR="00DE25AD" w:rsidRDefault="00DE25AD" w:rsidP="00DE25AD">
      <w:pPr>
        <w:pStyle w:val="Caption"/>
        <w:keepNext/>
      </w:pPr>
      <w:bookmarkStart w:id="290" w:name="_Ref490217322"/>
      <w:bookmarkStart w:id="291" w:name="_Toc490636021"/>
      <w:r w:rsidRPr="00DE25AD">
        <w:rPr>
          <w:b/>
        </w:rPr>
        <w:t xml:space="preserve">Table </w:t>
      </w:r>
      <w:r w:rsidRPr="00DE25AD">
        <w:rPr>
          <w:b/>
        </w:rPr>
        <w:fldChar w:fldCharType="begin"/>
      </w:r>
      <w:r w:rsidRPr="00DE25AD">
        <w:rPr>
          <w:b/>
        </w:rPr>
        <w:instrText xml:space="preserve"> SEQ Table \* ARABIC </w:instrText>
      </w:r>
      <w:r w:rsidRPr="00DE25AD">
        <w:rPr>
          <w:b/>
        </w:rPr>
        <w:fldChar w:fldCharType="separate"/>
      </w:r>
      <w:r w:rsidR="006024A1">
        <w:rPr>
          <w:b/>
          <w:noProof/>
        </w:rPr>
        <w:t>12</w:t>
      </w:r>
      <w:r w:rsidRPr="00DE25AD">
        <w:rPr>
          <w:b/>
        </w:rPr>
        <w:fldChar w:fldCharType="end"/>
      </w:r>
      <w:bookmarkEnd w:id="290"/>
      <w:r w:rsidRPr="00DE25AD">
        <w:rPr>
          <w:b/>
        </w:rPr>
        <w:t>:</w:t>
      </w:r>
      <w:r>
        <w:t xml:space="preserve"> </w:t>
      </w:r>
      <w:r w:rsidRPr="009C5636">
        <w:t xml:space="preserve">A summary of simple behavioural changes that can be implemented in daily life to avoid contact and possible infection with </w:t>
      </w:r>
      <w:r w:rsidRPr="00DE25AD">
        <w:rPr>
          <w:i/>
        </w:rPr>
        <w:t>T. gondii</w:t>
      </w:r>
      <w:r w:rsidRPr="009C5636">
        <w:t>.</w:t>
      </w:r>
      <w:bookmarkEnd w:id="291"/>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328"/>
        <w:gridCol w:w="4313"/>
      </w:tblGrid>
      <w:tr w:rsidR="00DE25AD" w:rsidRPr="006A5037" w14:paraId="096CF0B0" w14:textId="77777777" w:rsidTr="00FC7E84">
        <w:tc>
          <w:tcPr>
            <w:tcW w:w="4328" w:type="dxa"/>
          </w:tcPr>
          <w:p w14:paraId="432B687E" w14:textId="77777777" w:rsidR="00702301" w:rsidRPr="006A5037" w:rsidRDefault="00702301" w:rsidP="00817CFA">
            <w:pPr>
              <w:adjustRightInd w:val="0"/>
              <w:spacing w:line="360" w:lineRule="auto"/>
              <w:contextualSpacing/>
              <w:jc w:val="center"/>
              <w:outlineLvl w:val="0"/>
              <w:rPr>
                <w:rFonts w:ascii="Calibri" w:hAnsi="Calibri" w:cs="Times New Roman"/>
                <w:b/>
                <w:sz w:val="20"/>
              </w:rPr>
            </w:pPr>
            <w:r w:rsidRPr="006A5037">
              <w:rPr>
                <w:rFonts w:ascii="Calibri" w:hAnsi="Calibri" w:cs="Times New Roman"/>
                <w:b/>
                <w:sz w:val="20"/>
              </w:rPr>
              <w:t>Do’s</w:t>
            </w:r>
          </w:p>
        </w:tc>
        <w:tc>
          <w:tcPr>
            <w:tcW w:w="4313" w:type="dxa"/>
          </w:tcPr>
          <w:p w14:paraId="73547081" w14:textId="77777777" w:rsidR="00702301" w:rsidRPr="006A5037" w:rsidRDefault="00702301" w:rsidP="00817CFA">
            <w:pPr>
              <w:adjustRightInd w:val="0"/>
              <w:spacing w:line="360" w:lineRule="auto"/>
              <w:contextualSpacing/>
              <w:jc w:val="center"/>
              <w:outlineLvl w:val="0"/>
              <w:rPr>
                <w:rFonts w:ascii="Calibri" w:hAnsi="Calibri" w:cs="Times New Roman"/>
                <w:b/>
                <w:sz w:val="20"/>
              </w:rPr>
            </w:pPr>
            <w:r w:rsidRPr="006A5037">
              <w:rPr>
                <w:rFonts w:ascii="Calibri" w:hAnsi="Calibri" w:cs="Times New Roman"/>
                <w:b/>
                <w:sz w:val="20"/>
              </w:rPr>
              <w:t>Don’ts</w:t>
            </w:r>
          </w:p>
        </w:tc>
      </w:tr>
      <w:tr w:rsidR="00DE25AD" w:rsidRPr="006A5037" w14:paraId="70C590A8" w14:textId="77777777" w:rsidTr="00FC7E84">
        <w:tc>
          <w:tcPr>
            <w:tcW w:w="4328" w:type="dxa"/>
          </w:tcPr>
          <w:p w14:paraId="335A521A" w14:textId="77777777" w:rsidR="00702301" w:rsidRPr="006A5037" w:rsidRDefault="00702301" w:rsidP="00817CFA">
            <w:pPr>
              <w:pStyle w:val="ListParagraph"/>
              <w:numPr>
                <w:ilvl w:val="0"/>
                <w:numId w:val="8"/>
              </w:numPr>
              <w:adjustRightInd w:val="0"/>
              <w:spacing w:line="360" w:lineRule="auto"/>
              <w:jc w:val="both"/>
              <w:outlineLvl w:val="0"/>
              <w:rPr>
                <w:rFonts w:ascii="Calibri" w:hAnsi="Calibri" w:cs="Times New Roman"/>
                <w:sz w:val="20"/>
              </w:rPr>
            </w:pPr>
            <w:r w:rsidRPr="006A5037">
              <w:rPr>
                <w:rFonts w:ascii="Calibri" w:hAnsi="Calibri" w:cs="Times New Roman"/>
                <w:sz w:val="20"/>
              </w:rPr>
              <w:t xml:space="preserve">Wear gloves to change cat litter and change cat litter daily. </w:t>
            </w:r>
          </w:p>
          <w:p w14:paraId="2B0C71D5" w14:textId="77777777" w:rsidR="00702301" w:rsidRPr="006A5037" w:rsidRDefault="00702301" w:rsidP="00817CFA">
            <w:pPr>
              <w:pStyle w:val="ListParagraph"/>
              <w:numPr>
                <w:ilvl w:val="0"/>
                <w:numId w:val="8"/>
              </w:numPr>
              <w:adjustRightInd w:val="0"/>
              <w:spacing w:line="360" w:lineRule="auto"/>
              <w:jc w:val="both"/>
              <w:outlineLvl w:val="0"/>
              <w:rPr>
                <w:rFonts w:ascii="Calibri" w:hAnsi="Calibri" w:cs="Times New Roman"/>
                <w:sz w:val="20"/>
              </w:rPr>
            </w:pPr>
            <w:r w:rsidRPr="006A5037">
              <w:rPr>
                <w:rFonts w:ascii="Calibri" w:hAnsi="Calibri" w:cs="Times New Roman"/>
                <w:sz w:val="20"/>
              </w:rPr>
              <w:t>Feed pet cats store-bought tinned or dry food only.</w:t>
            </w:r>
          </w:p>
          <w:p w14:paraId="1777CFAC" w14:textId="77777777" w:rsidR="00702301" w:rsidRPr="006A5037" w:rsidRDefault="00702301" w:rsidP="00817CFA">
            <w:pPr>
              <w:pStyle w:val="ListParagraph"/>
              <w:numPr>
                <w:ilvl w:val="0"/>
                <w:numId w:val="8"/>
              </w:numPr>
              <w:adjustRightInd w:val="0"/>
              <w:spacing w:line="360" w:lineRule="auto"/>
              <w:jc w:val="both"/>
              <w:outlineLvl w:val="0"/>
              <w:rPr>
                <w:rFonts w:ascii="Calibri" w:hAnsi="Calibri" w:cs="Times New Roman"/>
                <w:sz w:val="20"/>
              </w:rPr>
            </w:pPr>
            <w:r w:rsidRPr="006A5037">
              <w:rPr>
                <w:rFonts w:ascii="Calibri" w:hAnsi="Calibri" w:cs="Times New Roman"/>
                <w:sz w:val="20"/>
              </w:rPr>
              <w:t>Avoid stray cats.</w:t>
            </w:r>
          </w:p>
          <w:p w14:paraId="6A66C469" w14:textId="77777777" w:rsidR="00702301" w:rsidRPr="006A5037" w:rsidRDefault="00702301" w:rsidP="00817CFA">
            <w:pPr>
              <w:pStyle w:val="ListParagraph"/>
              <w:numPr>
                <w:ilvl w:val="0"/>
                <w:numId w:val="8"/>
              </w:numPr>
              <w:adjustRightInd w:val="0"/>
              <w:spacing w:line="360" w:lineRule="auto"/>
              <w:jc w:val="both"/>
              <w:outlineLvl w:val="0"/>
              <w:rPr>
                <w:rFonts w:ascii="Calibri" w:hAnsi="Calibri" w:cs="Times New Roman"/>
                <w:sz w:val="20"/>
              </w:rPr>
            </w:pPr>
            <w:r w:rsidRPr="006A5037">
              <w:rPr>
                <w:rFonts w:ascii="Calibri" w:hAnsi="Calibri" w:cs="Times New Roman"/>
                <w:sz w:val="20"/>
              </w:rPr>
              <w:t>Wear gardening gloves.</w:t>
            </w:r>
          </w:p>
          <w:p w14:paraId="0389E290" w14:textId="77777777" w:rsidR="00702301" w:rsidRPr="006A5037" w:rsidRDefault="00702301" w:rsidP="00817CFA">
            <w:pPr>
              <w:pStyle w:val="ListParagraph"/>
              <w:numPr>
                <w:ilvl w:val="0"/>
                <w:numId w:val="8"/>
              </w:numPr>
              <w:adjustRightInd w:val="0"/>
              <w:spacing w:line="360" w:lineRule="auto"/>
              <w:jc w:val="both"/>
              <w:outlineLvl w:val="0"/>
              <w:rPr>
                <w:rFonts w:ascii="Calibri" w:hAnsi="Calibri" w:cs="Times New Roman"/>
                <w:sz w:val="20"/>
              </w:rPr>
            </w:pPr>
            <w:r w:rsidRPr="006A5037">
              <w:rPr>
                <w:rFonts w:ascii="Calibri" w:hAnsi="Calibri" w:cs="Times New Roman"/>
                <w:sz w:val="20"/>
              </w:rPr>
              <w:t xml:space="preserve">Wash hands after gardening, handling cat litter, and after handling raw meat products and raw fruit and vegetables. </w:t>
            </w:r>
          </w:p>
          <w:p w14:paraId="5BC56FCC" w14:textId="77777777" w:rsidR="00702301" w:rsidRPr="006A5037" w:rsidRDefault="00702301" w:rsidP="00817CFA">
            <w:pPr>
              <w:pStyle w:val="ListParagraph"/>
              <w:numPr>
                <w:ilvl w:val="0"/>
                <w:numId w:val="8"/>
              </w:numPr>
              <w:adjustRightInd w:val="0"/>
              <w:spacing w:line="360" w:lineRule="auto"/>
              <w:jc w:val="both"/>
              <w:outlineLvl w:val="0"/>
              <w:rPr>
                <w:rFonts w:ascii="Calibri" w:hAnsi="Calibri" w:cs="Times New Roman"/>
                <w:sz w:val="20"/>
              </w:rPr>
            </w:pPr>
            <w:r w:rsidRPr="006A5037">
              <w:rPr>
                <w:rFonts w:ascii="Calibri" w:hAnsi="Calibri" w:cs="Times New Roman"/>
                <w:sz w:val="20"/>
              </w:rPr>
              <w:t>Wash raw fruits and vegetables, and peel where possible before consumption.</w:t>
            </w:r>
          </w:p>
          <w:p w14:paraId="405EDBDF" w14:textId="77777777" w:rsidR="00702301" w:rsidRPr="006A5037" w:rsidRDefault="00702301" w:rsidP="00817CFA">
            <w:pPr>
              <w:pStyle w:val="ListParagraph"/>
              <w:numPr>
                <w:ilvl w:val="0"/>
                <w:numId w:val="8"/>
              </w:numPr>
              <w:adjustRightInd w:val="0"/>
              <w:spacing w:line="360" w:lineRule="auto"/>
              <w:jc w:val="both"/>
              <w:outlineLvl w:val="0"/>
              <w:rPr>
                <w:rFonts w:ascii="Calibri" w:hAnsi="Calibri" w:cs="Times New Roman"/>
                <w:sz w:val="20"/>
              </w:rPr>
            </w:pPr>
            <w:r w:rsidRPr="006A5037">
              <w:rPr>
                <w:rFonts w:ascii="Calibri" w:hAnsi="Calibri" w:cs="Times New Roman"/>
                <w:sz w:val="20"/>
              </w:rPr>
              <w:t xml:space="preserve">Decontaminate meat by cooking it to at least 67˚C. </w:t>
            </w:r>
          </w:p>
        </w:tc>
        <w:tc>
          <w:tcPr>
            <w:tcW w:w="4313" w:type="dxa"/>
          </w:tcPr>
          <w:p w14:paraId="1225D008" w14:textId="77777777" w:rsidR="00702301" w:rsidRPr="006A5037" w:rsidRDefault="00702301" w:rsidP="00817CFA">
            <w:pPr>
              <w:pStyle w:val="ListParagraph"/>
              <w:numPr>
                <w:ilvl w:val="0"/>
                <w:numId w:val="9"/>
              </w:numPr>
              <w:adjustRightInd w:val="0"/>
              <w:spacing w:line="360" w:lineRule="auto"/>
              <w:jc w:val="both"/>
              <w:outlineLvl w:val="0"/>
              <w:rPr>
                <w:rFonts w:ascii="Calibri" w:hAnsi="Calibri" w:cs="Times New Roman"/>
                <w:sz w:val="20"/>
              </w:rPr>
            </w:pPr>
            <w:r w:rsidRPr="006A5037">
              <w:rPr>
                <w:rFonts w:ascii="Calibri" w:hAnsi="Calibri" w:cs="Times New Roman"/>
                <w:sz w:val="20"/>
              </w:rPr>
              <w:t>Do not eat raw or undercooked meat, raw eggs or unpasteurised milk.</w:t>
            </w:r>
          </w:p>
          <w:p w14:paraId="4FAA8A76" w14:textId="77777777" w:rsidR="00702301" w:rsidRPr="006A5037" w:rsidRDefault="00702301" w:rsidP="00817CFA">
            <w:pPr>
              <w:pStyle w:val="ListParagraph"/>
              <w:numPr>
                <w:ilvl w:val="0"/>
                <w:numId w:val="9"/>
              </w:numPr>
              <w:adjustRightInd w:val="0"/>
              <w:spacing w:line="360" w:lineRule="auto"/>
              <w:jc w:val="both"/>
              <w:outlineLvl w:val="0"/>
              <w:rPr>
                <w:rFonts w:ascii="Calibri" w:hAnsi="Calibri" w:cs="Times New Roman"/>
                <w:sz w:val="20"/>
              </w:rPr>
            </w:pPr>
            <w:r w:rsidRPr="006A5037">
              <w:rPr>
                <w:rFonts w:ascii="Calibri" w:hAnsi="Calibri" w:cs="Times New Roman"/>
                <w:sz w:val="20"/>
              </w:rPr>
              <w:t>Do not drink untreated water, particularly when travelling.</w:t>
            </w:r>
          </w:p>
          <w:p w14:paraId="5C8EBC9D" w14:textId="77777777" w:rsidR="00702301" w:rsidRPr="006A5037" w:rsidRDefault="00702301" w:rsidP="00817CFA">
            <w:pPr>
              <w:pStyle w:val="ListParagraph"/>
              <w:numPr>
                <w:ilvl w:val="0"/>
                <w:numId w:val="9"/>
              </w:numPr>
              <w:adjustRightInd w:val="0"/>
              <w:spacing w:line="360" w:lineRule="auto"/>
              <w:jc w:val="both"/>
              <w:outlineLvl w:val="0"/>
              <w:rPr>
                <w:rFonts w:ascii="Calibri" w:hAnsi="Calibri" w:cs="Times New Roman"/>
                <w:sz w:val="20"/>
              </w:rPr>
            </w:pPr>
            <w:r w:rsidRPr="006A5037">
              <w:rPr>
                <w:rFonts w:ascii="Calibri" w:hAnsi="Calibri" w:cs="Times New Roman"/>
                <w:sz w:val="20"/>
              </w:rPr>
              <w:t>Do not feed pet cats raw meat.</w:t>
            </w:r>
          </w:p>
          <w:p w14:paraId="6AE6B484" w14:textId="77777777" w:rsidR="00702301" w:rsidRPr="006A5037" w:rsidRDefault="00702301" w:rsidP="00817CFA">
            <w:pPr>
              <w:pStyle w:val="ListParagraph"/>
              <w:numPr>
                <w:ilvl w:val="0"/>
                <w:numId w:val="9"/>
              </w:numPr>
              <w:adjustRightInd w:val="0"/>
              <w:spacing w:line="360" w:lineRule="auto"/>
              <w:jc w:val="both"/>
              <w:outlineLvl w:val="0"/>
              <w:rPr>
                <w:rFonts w:ascii="Calibri" w:hAnsi="Calibri" w:cs="Times New Roman"/>
                <w:sz w:val="20"/>
              </w:rPr>
            </w:pPr>
            <w:r w:rsidRPr="006A5037">
              <w:rPr>
                <w:rFonts w:ascii="Calibri" w:hAnsi="Calibri" w:cs="Times New Roman"/>
                <w:sz w:val="20"/>
              </w:rPr>
              <w:t>Do not let pet cats hunt outdoors.</w:t>
            </w:r>
          </w:p>
          <w:p w14:paraId="2FA811DB" w14:textId="77777777" w:rsidR="00702301" w:rsidRPr="006A5037" w:rsidRDefault="00702301" w:rsidP="00817CFA">
            <w:pPr>
              <w:pStyle w:val="ListParagraph"/>
              <w:numPr>
                <w:ilvl w:val="0"/>
                <w:numId w:val="9"/>
              </w:numPr>
              <w:adjustRightInd w:val="0"/>
              <w:spacing w:line="360" w:lineRule="auto"/>
              <w:jc w:val="both"/>
              <w:outlineLvl w:val="0"/>
              <w:rPr>
                <w:rFonts w:ascii="Calibri" w:hAnsi="Calibri" w:cs="Times New Roman"/>
                <w:sz w:val="20"/>
              </w:rPr>
            </w:pPr>
            <w:r w:rsidRPr="006A5037">
              <w:rPr>
                <w:rFonts w:ascii="Calibri" w:hAnsi="Calibri" w:cs="Times New Roman"/>
                <w:sz w:val="20"/>
              </w:rPr>
              <w:t xml:space="preserve">Do not ingest untreated water from rivers, lakes, streams and ponds, even during recreational activity. </w:t>
            </w:r>
          </w:p>
          <w:p w14:paraId="5DC1D998" w14:textId="77777777" w:rsidR="00702301" w:rsidRPr="006A5037" w:rsidRDefault="00702301" w:rsidP="00817CFA">
            <w:pPr>
              <w:adjustRightInd w:val="0"/>
              <w:spacing w:line="360" w:lineRule="auto"/>
              <w:contextualSpacing/>
              <w:jc w:val="both"/>
              <w:outlineLvl w:val="0"/>
              <w:rPr>
                <w:rFonts w:ascii="Calibri" w:hAnsi="Calibri" w:cs="Times New Roman"/>
                <w:sz w:val="20"/>
              </w:rPr>
            </w:pPr>
          </w:p>
        </w:tc>
      </w:tr>
    </w:tbl>
    <w:p w14:paraId="664B6135" w14:textId="77777777" w:rsidR="00702301" w:rsidRPr="006A5037" w:rsidRDefault="00702301" w:rsidP="00702301">
      <w:pPr>
        <w:tabs>
          <w:tab w:val="left" w:pos="4853"/>
        </w:tabs>
        <w:adjustRightInd w:val="0"/>
        <w:spacing w:line="360" w:lineRule="auto"/>
        <w:contextualSpacing/>
        <w:jc w:val="both"/>
        <w:outlineLvl w:val="0"/>
        <w:rPr>
          <w:rFonts w:ascii="Calibri" w:hAnsi="Calibri" w:cs="Times New Roman"/>
        </w:rPr>
      </w:pPr>
    </w:p>
    <w:p w14:paraId="052F0FC0" w14:textId="23F9A989" w:rsidR="00711581" w:rsidRDefault="00702301" w:rsidP="00711581">
      <w:pPr>
        <w:tabs>
          <w:tab w:val="left" w:pos="4853"/>
        </w:tabs>
        <w:adjustRightInd w:val="0"/>
        <w:spacing w:line="360" w:lineRule="auto"/>
        <w:contextualSpacing/>
        <w:jc w:val="both"/>
        <w:outlineLvl w:val="0"/>
        <w:rPr>
          <w:rFonts w:ascii="Calibri" w:hAnsi="Calibri" w:cs="Times New Roman"/>
        </w:rPr>
      </w:pPr>
      <w:r w:rsidRPr="006A5037">
        <w:rPr>
          <w:rFonts w:ascii="Calibri" w:hAnsi="Calibri" w:cs="Times New Roman"/>
        </w:rPr>
        <w:t xml:space="preserve">The topic of prenatal and neonatal screening and treatment is a stand-alone issue. Despite the potential to aid in reducing </w:t>
      </w:r>
      <w:r w:rsidRPr="006A5037">
        <w:rPr>
          <w:rFonts w:ascii="Calibri" w:hAnsi="Calibri" w:cs="Times New Roman"/>
          <w:i/>
        </w:rPr>
        <w:t>T. gondii</w:t>
      </w:r>
      <w:r w:rsidRPr="006A5037">
        <w:rPr>
          <w:rFonts w:ascii="Calibri" w:hAnsi="Calibri" w:cs="Times New Roman"/>
        </w:rPr>
        <w:t xml:space="preserve"> transmission, screening is only undertaken in areas of “high-risk”. For example, France and Austria have prenatal screening (Hill and Dubey, 2002), and neonatal screening is available in Brazil and some regions of the USA. However, neonatal screening was terminated in Denmark due to a lack of demonstrable benefit and there is no screening available during pregnancy in the United Kingdom (Opsteegh </w:t>
      </w:r>
      <w:r w:rsidRPr="006A5037">
        <w:rPr>
          <w:rFonts w:ascii="Calibri" w:hAnsi="Calibri" w:cs="Times New Roman"/>
          <w:i/>
        </w:rPr>
        <w:t>et al.</w:t>
      </w:r>
      <w:r w:rsidRPr="006A5037">
        <w:rPr>
          <w:rFonts w:ascii="Calibri" w:hAnsi="Calibri" w:cs="Times New Roman"/>
        </w:rPr>
        <w:t>, 2015). Additionally, screening for seropositivity in blood, organ and stem cell donors is not routine. Customary testing for toxoplasmosis in donors and during pregnancy should be implemented globally; however, this is a highly debated and sadly an unrealistic initiative as regions of low-risk argue that the cost of routine screening for toxoplasmosis would outweigh the benefits.</w:t>
      </w:r>
      <w:r w:rsidR="00711581">
        <w:rPr>
          <w:rFonts w:ascii="Calibri" w:hAnsi="Calibri" w:cs="Times New Roman"/>
        </w:rPr>
        <w:br w:type="page"/>
      </w:r>
    </w:p>
    <w:p w14:paraId="17AD63E1" w14:textId="2D23EDA3" w:rsidR="00691CD0" w:rsidRPr="006A5037" w:rsidRDefault="00691CD0" w:rsidP="00E64968">
      <w:pPr>
        <w:pStyle w:val="ThesisHeading3"/>
        <w:outlineLvl w:val="0"/>
        <w:rPr>
          <w:color w:val="auto"/>
        </w:rPr>
      </w:pPr>
      <w:bookmarkStart w:id="292" w:name="_Toc490317518"/>
      <w:r w:rsidRPr="006A5037">
        <w:rPr>
          <w:color w:val="auto"/>
        </w:rPr>
        <w:lastRenderedPageBreak/>
        <w:t>2.1.6. The Biology of Sphingolipids</w:t>
      </w:r>
      <w:bookmarkEnd w:id="292"/>
    </w:p>
    <w:p w14:paraId="71DD661C" w14:textId="77777777" w:rsidR="00691CD0" w:rsidRPr="006A5037" w:rsidRDefault="00691CD0" w:rsidP="00691CD0">
      <w:pPr>
        <w:adjustRightInd w:val="0"/>
        <w:spacing w:line="360" w:lineRule="auto"/>
        <w:jc w:val="both"/>
        <w:outlineLvl w:val="0"/>
        <w:rPr>
          <w:rFonts w:ascii="Calibri" w:hAnsi="Calibri" w:cs="Times New Roman"/>
        </w:rPr>
      </w:pPr>
    </w:p>
    <w:p w14:paraId="55A322ED" w14:textId="73174A3A" w:rsidR="00691CD0" w:rsidRPr="006A5037" w:rsidRDefault="00691CD0" w:rsidP="00E64968">
      <w:pPr>
        <w:pStyle w:val="ThesisHeading4"/>
        <w:outlineLvl w:val="0"/>
        <w:rPr>
          <w:color w:val="auto"/>
        </w:rPr>
      </w:pPr>
      <w:bookmarkStart w:id="293" w:name="_Toc490317519"/>
      <w:r w:rsidRPr="006A5037">
        <w:rPr>
          <w:color w:val="auto"/>
        </w:rPr>
        <w:t>2.1.6.1. Overview of Sphingolipid Synthesis, Structure and Function</w:t>
      </w:r>
      <w:bookmarkEnd w:id="293"/>
    </w:p>
    <w:p w14:paraId="6E7FC785" w14:textId="77777777" w:rsidR="00691CD0" w:rsidRPr="006A5037" w:rsidRDefault="00691CD0" w:rsidP="00691CD0">
      <w:pPr>
        <w:adjustRightInd w:val="0"/>
        <w:spacing w:line="360" w:lineRule="auto"/>
        <w:jc w:val="both"/>
        <w:outlineLvl w:val="0"/>
        <w:rPr>
          <w:rFonts w:ascii="Calibri" w:hAnsi="Calibri" w:cs="Times New Roman"/>
        </w:rPr>
      </w:pPr>
    </w:p>
    <w:p w14:paraId="371628F6" w14:textId="758152B4" w:rsidR="00691CD0" w:rsidRPr="006A5037" w:rsidRDefault="00711581" w:rsidP="00691CD0">
      <w:pPr>
        <w:adjustRightInd w:val="0"/>
        <w:spacing w:line="360" w:lineRule="auto"/>
        <w:jc w:val="both"/>
        <w:outlineLvl w:val="0"/>
        <w:rPr>
          <w:rFonts w:ascii="Calibri" w:hAnsi="Calibri" w:cs="Times New Roman"/>
        </w:rPr>
      </w:pPr>
      <w:r>
        <w:rPr>
          <w:noProof/>
          <w:lang w:eastAsia="en-GB"/>
        </w:rPr>
        <mc:AlternateContent>
          <mc:Choice Requires="wps">
            <w:drawing>
              <wp:anchor distT="0" distB="0" distL="114300" distR="114300" simplePos="0" relativeHeight="251692032" behindDoc="0" locked="0" layoutInCell="1" allowOverlap="1" wp14:anchorId="4652E6D6" wp14:editId="731B28CD">
                <wp:simplePos x="0" y="0"/>
                <wp:positionH relativeFrom="column">
                  <wp:posOffset>1270</wp:posOffset>
                </wp:positionH>
                <wp:positionV relativeFrom="paragraph">
                  <wp:posOffset>2591189</wp:posOffset>
                </wp:positionV>
                <wp:extent cx="5484495" cy="902335"/>
                <wp:effectExtent l="0" t="0" r="1905" b="0"/>
                <wp:wrapTopAndBottom/>
                <wp:docPr id="58" name="Text Box 58"/>
                <wp:cNvGraphicFramePr/>
                <a:graphic xmlns:a="http://schemas.openxmlformats.org/drawingml/2006/main">
                  <a:graphicData uri="http://schemas.microsoft.com/office/word/2010/wordprocessingShape">
                    <wps:wsp>
                      <wps:cNvSpPr txBox="1"/>
                      <wps:spPr>
                        <a:xfrm>
                          <a:off x="0" y="0"/>
                          <a:ext cx="5484495" cy="902335"/>
                        </a:xfrm>
                        <a:prstGeom prst="rect">
                          <a:avLst/>
                        </a:prstGeom>
                        <a:solidFill>
                          <a:prstClr val="white"/>
                        </a:solidFill>
                        <a:ln>
                          <a:noFill/>
                        </a:ln>
                      </wps:spPr>
                      <wps:txbx>
                        <w:txbxContent>
                          <w:p w14:paraId="742382B3" w14:textId="6AA36B46" w:rsidR="006933C7" w:rsidRPr="008F2FF0" w:rsidRDefault="006933C7" w:rsidP="00711581">
                            <w:pPr>
                              <w:pStyle w:val="Caption"/>
                              <w:rPr>
                                <w:rFonts w:ascii="Calibri" w:hAnsi="Calibri" w:cs="Times New Roman"/>
                                <w:noProof/>
                                <w:sz w:val="24"/>
                                <w:szCs w:val="24"/>
                              </w:rPr>
                            </w:pPr>
                            <w:bookmarkStart w:id="294" w:name="_Ref490208621"/>
                            <w:bookmarkStart w:id="295" w:name="_Toc490208302"/>
                            <w:bookmarkStart w:id="296" w:name="_Toc490208414"/>
                            <w:bookmarkStart w:id="297" w:name="_Toc490208467"/>
                            <w:bookmarkStart w:id="298" w:name="_Toc490208520"/>
                            <w:bookmarkStart w:id="299" w:name="_Toc490208578"/>
                            <w:bookmarkStart w:id="300" w:name="_Toc490225052"/>
                            <w:bookmarkStart w:id="301" w:name="_Toc490225081"/>
                            <w:bookmarkStart w:id="302" w:name="_Toc490635980"/>
                            <w:r w:rsidRPr="00711581">
                              <w:rPr>
                                <w:b/>
                              </w:rPr>
                              <w:t xml:space="preserve">Figure </w:t>
                            </w:r>
                            <w:r w:rsidRPr="00711581">
                              <w:rPr>
                                <w:b/>
                              </w:rPr>
                              <w:fldChar w:fldCharType="begin"/>
                            </w:r>
                            <w:r w:rsidRPr="00711581">
                              <w:rPr>
                                <w:b/>
                              </w:rPr>
                              <w:instrText xml:space="preserve"> SEQ Figure \* ARABIC </w:instrText>
                            </w:r>
                            <w:r w:rsidRPr="00711581">
                              <w:rPr>
                                <w:b/>
                              </w:rPr>
                              <w:fldChar w:fldCharType="separate"/>
                            </w:r>
                            <w:r>
                              <w:rPr>
                                <w:b/>
                                <w:noProof/>
                              </w:rPr>
                              <w:t>26</w:t>
                            </w:r>
                            <w:r w:rsidRPr="00711581">
                              <w:rPr>
                                <w:b/>
                              </w:rPr>
                              <w:fldChar w:fldCharType="end"/>
                            </w:r>
                            <w:bookmarkEnd w:id="294"/>
                            <w:r w:rsidRPr="00711581">
                              <w:rPr>
                                <w:b/>
                              </w:rPr>
                              <w:t>:</w:t>
                            </w:r>
                            <w:r>
                              <w:t xml:space="preserve"> </w:t>
                            </w:r>
                            <w:r w:rsidRPr="0009277E">
                              <w:t>The general structure of a sphingolipid with the sphingoid base backbone (C18) shown in black, the variable head group is shown as an X in orange and the fatty acid tail is shown in purple with R corresponding to the Cx chain. When the head group, X, i</w:t>
                            </w:r>
                            <w:r>
                              <w:rPr>
                                <w:rFonts w:ascii="Calibri" w:hAnsi="Calibri" w:cs="Times New Roman"/>
                              </w:rPr>
                              <w:t>s simply</w:t>
                            </w:r>
                            <w:r w:rsidRPr="006A5037">
                              <w:rPr>
                                <w:rFonts w:ascii="Calibri" w:hAnsi="Calibri" w:cs="Times New Roman"/>
                              </w:rPr>
                              <w:t xml:space="preserve"> a hydrogen atom (H) then the molecule is a ceramide. To name a few, head groups can include amino acids and sugar monomers and polysaccharides</w:t>
                            </w:r>
                            <w:r>
                              <w:rPr>
                                <w:rFonts w:ascii="Calibri" w:hAnsi="Calibri" w:cs="Times New Roman"/>
                              </w:rPr>
                              <w:t>.</w:t>
                            </w:r>
                            <w:bookmarkEnd w:id="295"/>
                            <w:bookmarkEnd w:id="296"/>
                            <w:bookmarkEnd w:id="297"/>
                            <w:bookmarkEnd w:id="298"/>
                            <w:bookmarkEnd w:id="299"/>
                            <w:bookmarkEnd w:id="300"/>
                            <w:bookmarkEnd w:id="301"/>
                            <w:bookmarkEnd w:id="30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652E6D6" id="Text Box 58" o:spid="_x0000_s1110" type="#_x0000_t202" style="position:absolute;left:0;text-align:left;margin-left:.1pt;margin-top:204.05pt;width:431.85pt;height:71.05pt;z-index:251692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" stroked="f">
                <v:textbox style="mso-fit-shape-to-text:t" inset="0,0,0,0">
                  <w:txbxContent>
                    <w:p w14:paraId="742382B3" w14:textId="6AA36B46" w:rsidR="006933C7" w:rsidRPr="008F2FF0" w:rsidRDefault="006933C7" w:rsidP="00711581">
                      <w:pPr>
                        <w:pStyle w:val="Caption"/>
                        <w:rPr>
                          <w:rFonts w:ascii="Calibri" w:hAnsi="Calibri" w:cs="Times New Roman"/>
                          <w:noProof/>
                          <w:sz w:val="24"/>
                          <w:szCs w:val="24"/>
                        </w:rPr>
                      </w:pPr>
                      <w:bookmarkStart w:id="303" w:name="_Ref490208621"/>
                      <w:bookmarkStart w:id="304" w:name="_Toc490208302"/>
                      <w:bookmarkStart w:id="305" w:name="_Toc490208414"/>
                      <w:bookmarkStart w:id="306" w:name="_Toc490208467"/>
                      <w:bookmarkStart w:id="307" w:name="_Toc490208520"/>
                      <w:bookmarkStart w:id="308" w:name="_Toc490208578"/>
                      <w:bookmarkStart w:id="309" w:name="_Toc490225052"/>
                      <w:bookmarkStart w:id="310" w:name="_Toc490225081"/>
                      <w:bookmarkStart w:id="311" w:name="_Toc490635980"/>
                      <w:r w:rsidRPr="00711581">
                        <w:rPr>
                          <w:b/>
                        </w:rPr>
                        <w:t xml:space="preserve">Figure </w:t>
                      </w:r>
                      <w:r w:rsidRPr="00711581">
                        <w:rPr>
                          <w:b/>
                        </w:rPr>
                        <w:fldChar w:fldCharType="begin"/>
                      </w:r>
                      <w:r w:rsidRPr="00711581">
                        <w:rPr>
                          <w:b/>
                        </w:rPr>
                        <w:instrText xml:space="preserve"> SEQ Figure \* ARABIC </w:instrText>
                      </w:r>
                      <w:r w:rsidRPr="00711581">
                        <w:rPr>
                          <w:b/>
                        </w:rPr>
                        <w:fldChar w:fldCharType="separate"/>
                      </w:r>
                      <w:r>
                        <w:rPr>
                          <w:b/>
                          <w:noProof/>
                        </w:rPr>
                        <w:t>26</w:t>
                      </w:r>
                      <w:r w:rsidRPr="00711581">
                        <w:rPr>
                          <w:b/>
                        </w:rPr>
                        <w:fldChar w:fldCharType="end"/>
                      </w:r>
                      <w:bookmarkEnd w:id="303"/>
                      <w:r w:rsidRPr="00711581">
                        <w:rPr>
                          <w:b/>
                        </w:rPr>
                        <w:t>:</w:t>
                      </w:r>
                      <w:r>
                        <w:t xml:space="preserve"> </w:t>
                      </w:r>
                      <w:r w:rsidRPr="0009277E">
                        <w:t>The general structure of a sphingolipid with the sphingoid base backbone (C18) shown in black, the variable head group is shown as an X in orange and the fatty acid tail is shown in purple with R corresponding to the Cx chain. When the head group, X, i</w:t>
                      </w:r>
                      <w:r>
                        <w:rPr>
                          <w:rFonts w:ascii="Calibri" w:hAnsi="Calibri" w:cs="Times New Roman"/>
                        </w:rPr>
                        <w:t>s simply</w:t>
                      </w:r>
                      <w:r w:rsidRPr="006A5037">
                        <w:rPr>
                          <w:rFonts w:ascii="Calibri" w:hAnsi="Calibri" w:cs="Times New Roman"/>
                        </w:rPr>
                        <w:t xml:space="preserve"> a hydrogen atom (H) then the molecule is a ceramide. To name a few, head groups can include amino acids and sugar monomers and polysaccharides</w:t>
                      </w:r>
                      <w:r>
                        <w:rPr>
                          <w:rFonts w:ascii="Calibri" w:hAnsi="Calibri" w:cs="Times New Roman"/>
                        </w:rPr>
                        <w:t>.</w:t>
                      </w:r>
                      <w:bookmarkEnd w:id="304"/>
                      <w:bookmarkEnd w:id="305"/>
                      <w:bookmarkEnd w:id="306"/>
                      <w:bookmarkEnd w:id="307"/>
                      <w:bookmarkEnd w:id="308"/>
                      <w:bookmarkEnd w:id="309"/>
                      <w:bookmarkEnd w:id="310"/>
                      <w:bookmarkEnd w:id="311"/>
                    </w:p>
                  </w:txbxContent>
                </v:textbox>
                <w10:wrap type="topAndBottom"/>
              </v:shape>
            </w:pict>
          </mc:Fallback>
        </mc:AlternateContent>
      </w:r>
      <w:r w:rsidRPr="006A5037">
        <w:rPr>
          <w:rFonts w:ascii="Calibri" w:hAnsi="Calibri" w:cs="Times New Roman"/>
          <w:noProof/>
          <w:lang w:eastAsia="en-GB"/>
        </w:rPr>
        <w:drawing>
          <wp:anchor distT="0" distB="0" distL="114300" distR="114300" simplePos="0" relativeHeight="251662336" behindDoc="0" locked="0" layoutInCell="1" allowOverlap="1" wp14:anchorId="651D7213" wp14:editId="005B5DDC">
            <wp:simplePos x="0" y="0"/>
            <wp:positionH relativeFrom="margin">
              <wp:posOffset>1260475</wp:posOffset>
            </wp:positionH>
            <wp:positionV relativeFrom="paragraph">
              <wp:posOffset>1586069</wp:posOffset>
            </wp:positionV>
            <wp:extent cx="2959100" cy="990600"/>
            <wp:effectExtent l="0" t="0" r="0" b="0"/>
            <wp:wrapTopAndBottom/>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00">
                      <a:extLst>
                        <a:ext uri="{28A0092B-C50C-407E-A947-70E740481C1C}">
                          <a14:useLocalDpi xmlns:a14="http://schemas.microsoft.com/office/drawing/2010/main" val="0"/>
                        </a:ext>
                      </a:extLst>
                    </a:blip>
                    <a:stretch>
                      <a:fillRect/>
                    </a:stretch>
                  </pic:blipFill>
                  <pic:spPr>
                    <a:xfrm>
                      <a:off x="0" y="0"/>
                      <a:ext cx="2959100" cy="990600"/>
                    </a:xfrm>
                    <a:prstGeom prst="rect">
                      <a:avLst/>
                    </a:prstGeom>
                  </pic:spPr>
                </pic:pic>
              </a:graphicData>
            </a:graphic>
            <wp14:sizeRelH relativeFrom="page">
              <wp14:pctWidth>0</wp14:pctWidth>
            </wp14:sizeRelH>
            <wp14:sizeRelV relativeFrom="page">
              <wp14:pctHeight>0</wp14:pctHeight>
            </wp14:sizeRelV>
          </wp:anchor>
        </w:drawing>
      </w:r>
      <w:r w:rsidR="00691CD0" w:rsidRPr="006A5037">
        <w:rPr>
          <w:rFonts w:ascii="Calibri" w:hAnsi="Calibri" w:cs="Times New Roman"/>
        </w:rPr>
        <w:t>All eukaryotes, alongside plants, fungi and some bacteria, produce sphingolipids consisting of a sphingoid base backbone linked to a charged head group (</w:t>
      </w:r>
      <w:r w:rsidR="00296546">
        <w:rPr>
          <w:rFonts w:ascii="Calibri" w:hAnsi="Calibri" w:cs="Times New Roman"/>
        </w:rPr>
        <w:fldChar w:fldCharType="begin"/>
      </w:r>
      <w:r w:rsidR="00296546">
        <w:rPr>
          <w:rFonts w:ascii="Calibri" w:hAnsi="Calibri" w:cs="Times New Roman"/>
        </w:rPr>
        <w:instrText xml:space="preserve"> REF _Ref490208621 \h </w:instrText>
      </w:r>
      <w:r w:rsidR="00296546">
        <w:rPr>
          <w:rFonts w:ascii="Calibri" w:hAnsi="Calibri" w:cs="Times New Roman"/>
        </w:rPr>
      </w:r>
      <w:r w:rsidR="00296546">
        <w:rPr>
          <w:rFonts w:ascii="Calibri" w:hAnsi="Calibri" w:cs="Times New Roman"/>
        </w:rPr>
        <w:fldChar w:fldCharType="separate"/>
      </w:r>
      <w:r w:rsidR="006024A1" w:rsidRPr="00711581">
        <w:rPr>
          <w:b/>
        </w:rPr>
        <w:t xml:space="preserve">Figure </w:t>
      </w:r>
      <w:r w:rsidR="006024A1">
        <w:rPr>
          <w:b/>
          <w:noProof/>
        </w:rPr>
        <w:t>26</w:t>
      </w:r>
      <w:r w:rsidR="00296546">
        <w:rPr>
          <w:rFonts w:ascii="Calibri" w:hAnsi="Calibri" w:cs="Times New Roman"/>
        </w:rPr>
        <w:fldChar w:fldCharType="end"/>
      </w:r>
      <w:r w:rsidR="00691CD0" w:rsidRPr="006A5037">
        <w:rPr>
          <w:rFonts w:ascii="Calibri" w:hAnsi="Calibri" w:cs="Times New Roman"/>
        </w:rPr>
        <w:t xml:space="preserve">). Sphingolipid metabolism is indispensable for eukaryotic life, with sphingolipids contributing towards conventional cellular function as both important structural elements of cellular membranes and as bioactive signalling molecules (Hannun </w:t>
      </w:r>
      <w:r w:rsidR="00691CD0" w:rsidRPr="006A5037">
        <w:rPr>
          <w:rFonts w:ascii="Calibri" w:hAnsi="Calibri" w:cs="Times New Roman"/>
          <w:i/>
        </w:rPr>
        <w:t>et al.</w:t>
      </w:r>
      <w:r w:rsidR="00691CD0" w:rsidRPr="006A5037">
        <w:rPr>
          <w:rFonts w:ascii="Calibri" w:hAnsi="Calibri" w:cs="Times New Roman"/>
        </w:rPr>
        <w:t xml:space="preserve">, 2001; Lowther </w:t>
      </w:r>
      <w:r w:rsidR="00691CD0" w:rsidRPr="006A5037">
        <w:rPr>
          <w:rFonts w:ascii="Calibri" w:hAnsi="Calibri" w:cs="Times New Roman"/>
          <w:i/>
        </w:rPr>
        <w:t>et al.</w:t>
      </w:r>
      <w:r w:rsidR="00691CD0" w:rsidRPr="006A5037">
        <w:rPr>
          <w:rFonts w:ascii="Calibri" w:hAnsi="Calibri" w:cs="Times New Roman"/>
        </w:rPr>
        <w:t>, 2012).</w:t>
      </w:r>
    </w:p>
    <w:p w14:paraId="372F42C0" w14:textId="77777777" w:rsidR="00711581" w:rsidRDefault="00711581" w:rsidP="00691CD0">
      <w:pPr>
        <w:adjustRightInd w:val="0"/>
        <w:spacing w:line="360" w:lineRule="auto"/>
        <w:jc w:val="both"/>
        <w:outlineLvl w:val="0"/>
        <w:rPr>
          <w:rFonts w:ascii="Calibri" w:hAnsi="Calibri" w:cs="Times New Roman"/>
        </w:rPr>
      </w:pPr>
    </w:p>
    <w:p w14:paraId="0E5335B6" w14:textId="438DE150" w:rsidR="00692F17" w:rsidRDefault="00296546" w:rsidP="00692F17">
      <w:pPr>
        <w:adjustRightInd w:val="0"/>
        <w:spacing w:line="360" w:lineRule="auto"/>
        <w:jc w:val="both"/>
        <w:outlineLvl w:val="0"/>
        <w:rPr>
          <w:rFonts w:ascii="Calibri" w:hAnsi="Calibri" w:cs="Times New Roman"/>
        </w:rPr>
      </w:pPr>
      <w:r>
        <w:rPr>
          <w:rFonts w:ascii="Calibri" w:hAnsi="Calibri" w:cs="Times New Roman"/>
        </w:rPr>
        <w:fldChar w:fldCharType="begin"/>
      </w:r>
      <w:r>
        <w:rPr>
          <w:rFonts w:ascii="Calibri" w:hAnsi="Calibri" w:cs="Times New Roman"/>
        </w:rPr>
        <w:instrText xml:space="preserve"> REF _Ref490208602 \h </w:instrText>
      </w:r>
      <w:r>
        <w:rPr>
          <w:rFonts w:ascii="Calibri" w:hAnsi="Calibri" w:cs="Times New Roman"/>
        </w:rPr>
      </w:r>
      <w:r>
        <w:rPr>
          <w:rFonts w:ascii="Calibri" w:hAnsi="Calibri" w:cs="Times New Roman"/>
        </w:rPr>
        <w:fldChar w:fldCharType="separate"/>
      </w:r>
      <w:r w:rsidR="006024A1" w:rsidRPr="00FE5D39">
        <w:rPr>
          <w:b/>
        </w:rPr>
        <w:t xml:space="preserve">Figure </w:t>
      </w:r>
      <w:r w:rsidR="006024A1">
        <w:rPr>
          <w:b/>
          <w:noProof/>
        </w:rPr>
        <w:t>27</w:t>
      </w:r>
      <w:r>
        <w:rPr>
          <w:rFonts w:ascii="Calibri" w:hAnsi="Calibri" w:cs="Times New Roman"/>
        </w:rPr>
        <w:fldChar w:fldCharType="end"/>
      </w:r>
      <w:r w:rsidR="00FE5D39">
        <w:rPr>
          <w:rFonts w:ascii="Calibri" w:hAnsi="Calibri" w:cs="Times New Roman"/>
        </w:rPr>
        <w:t xml:space="preserve"> </w:t>
      </w:r>
      <w:r w:rsidR="00691CD0" w:rsidRPr="006A5037">
        <w:rPr>
          <w:rFonts w:ascii="Calibri" w:hAnsi="Calibri" w:cs="Times New Roman"/>
        </w:rPr>
        <w:t xml:space="preserve">details the general pathway of sphingolipid biosynthesis. The specifics of synthesis vary between plants, animals, fungi and bacteria; synthesis even differs between species of the same kingdom. However, the first committed step of </w:t>
      </w:r>
      <w:r w:rsidR="00691CD0" w:rsidRPr="006A5037">
        <w:rPr>
          <w:rFonts w:ascii="Calibri" w:hAnsi="Calibri" w:cs="Times New Roman"/>
          <w:i/>
        </w:rPr>
        <w:t>de novo</w:t>
      </w:r>
      <w:r w:rsidR="00691CD0" w:rsidRPr="006A5037">
        <w:rPr>
          <w:rFonts w:ascii="Calibri" w:hAnsi="Calibri" w:cs="Times New Roman"/>
        </w:rPr>
        <w:t xml:space="preserve"> sphingolipid biosynthesis is conserved across all sphingolipid-producing organisms; the condensation of L-serine and palmitoyl coenzyme A (CoA), catalysed </w:t>
      </w:r>
      <w:r w:rsidR="0090443A">
        <w:rPr>
          <w:rFonts w:ascii="Calibri" w:hAnsi="Calibri" w:cs="Times New Roman"/>
        </w:rPr>
        <w:t>by SPT</w:t>
      </w:r>
      <w:r w:rsidR="00691CD0" w:rsidRPr="006A5037">
        <w:rPr>
          <w:rFonts w:ascii="Calibri" w:hAnsi="Calibri" w:cs="Times New Roman"/>
        </w:rPr>
        <w:t>, to generate 3-ketodihydrosphingosine (KDS) (</w:t>
      </w:r>
      <w:r w:rsidR="0040570B">
        <w:rPr>
          <w:rFonts w:ascii="Calibri" w:hAnsi="Calibri" w:cs="Times New Roman"/>
        </w:rPr>
        <w:fldChar w:fldCharType="begin"/>
      </w:r>
      <w:r w:rsidR="0040570B">
        <w:rPr>
          <w:rFonts w:ascii="Calibri" w:hAnsi="Calibri" w:cs="Times New Roman"/>
        </w:rPr>
        <w:instrText xml:space="preserve"> REF _Ref490388416 \h </w:instrText>
      </w:r>
      <w:r w:rsidR="0040570B">
        <w:rPr>
          <w:rFonts w:ascii="Calibri" w:hAnsi="Calibri" w:cs="Times New Roman"/>
        </w:rPr>
      </w:r>
      <w:r w:rsidR="0040570B">
        <w:rPr>
          <w:rFonts w:ascii="Calibri" w:hAnsi="Calibri" w:cs="Times New Roman"/>
        </w:rPr>
        <w:fldChar w:fldCharType="separate"/>
      </w:r>
      <w:r w:rsidR="006024A1" w:rsidRPr="00D36EE5">
        <w:rPr>
          <w:b/>
        </w:rPr>
        <w:t xml:space="preserve">Figure </w:t>
      </w:r>
      <w:r w:rsidR="006024A1">
        <w:rPr>
          <w:b/>
          <w:noProof/>
        </w:rPr>
        <w:t>28</w:t>
      </w:r>
      <w:r w:rsidR="0040570B">
        <w:rPr>
          <w:rFonts w:ascii="Calibri" w:hAnsi="Calibri" w:cs="Times New Roman"/>
        </w:rPr>
        <w:fldChar w:fldCharType="end"/>
      </w:r>
      <w:r w:rsidR="00D36EE5">
        <w:rPr>
          <w:rFonts w:ascii="Calibri" w:hAnsi="Calibri" w:cs="Times New Roman"/>
        </w:rPr>
        <w:t>)</w:t>
      </w:r>
      <w:r w:rsidR="00692F17">
        <w:rPr>
          <w:rFonts w:ascii="Calibri" w:hAnsi="Calibri" w:cs="Times New Roman"/>
        </w:rPr>
        <w:br w:type="page"/>
      </w:r>
    </w:p>
    <w:p w14:paraId="0038F22B" w14:textId="669159B1" w:rsidR="00692F17" w:rsidRDefault="00692F17" w:rsidP="00691CD0">
      <w:pPr>
        <w:adjustRightInd w:val="0"/>
        <w:spacing w:line="360" w:lineRule="auto"/>
        <w:jc w:val="both"/>
        <w:outlineLvl w:val="0"/>
        <w:rPr>
          <w:rFonts w:ascii="Calibri" w:hAnsi="Calibri" w:cs="Times New Roman"/>
        </w:rPr>
      </w:pPr>
      <w:r>
        <w:rPr>
          <w:noProof/>
          <w:lang w:eastAsia="en-GB"/>
        </w:rPr>
        <w:lastRenderedPageBreak/>
        <mc:AlternateContent>
          <mc:Choice Requires="wps">
            <w:drawing>
              <wp:anchor distT="0" distB="0" distL="114300" distR="114300" simplePos="0" relativeHeight="251834368" behindDoc="0" locked="0" layoutInCell="1" allowOverlap="1" wp14:anchorId="22E7716F" wp14:editId="2C40E810">
                <wp:simplePos x="0" y="0"/>
                <wp:positionH relativeFrom="column">
                  <wp:posOffset>-3810</wp:posOffset>
                </wp:positionH>
                <wp:positionV relativeFrom="paragraph">
                  <wp:posOffset>5085624</wp:posOffset>
                </wp:positionV>
                <wp:extent cx="5484495" cy="747395"/>
                <wp:effectExtent l="0" t="0" r="1905" b="0"/>
                <wp:wrapTopAndBottom/>
                <wp:docPr id="70" name="Text Box 70"/>
                <wp:cNvGraphicFramePr/>
                <a:graphic xmlns:a="http://schemas.openxmlformats.org/drawingml/2006/main">
                  <a:graphicData uri="http://schemas.microsoft.com/office/word/2010/wordprocessingShape">
                    <wps:wsp>
                      <wps:cNvSpPr txBox="1"/>
                      <wps:spPr>
                        <a:xfrm>
                          <a:off x="0" y="0"/>
                          <a:ext cx="5484495" cy="747395"/>
                        </a:xfrm>
                        <a:prstGeom prst="rect">
                          <a:avLst/>
                        </a:prstGeom>
                        <a:solidFill>
                          <a:prstClr val="white"/>
                        </a:solidFill>
                        <a:ln>
                          <a:noFill/>
                        </a:ln>
                      </wps:spPr>
                      <wps:txbx>
                        <w:txbxContent>
                          <w:p w14:paraId="70642A0D" w14:textId="2822A498" w:rsidR="006933C7" w:rsidRPr="00AC5B8C" w:rsidRDefault="006933C7" w:rsidP="00692F17">
                            <w:pPr>
                              <w:pStyle w:val="Caption"/>
                              <w:rPr>
                                <w:rFonts w:ascii="Calibri" w:hAnsi="Calibri" w:cs="Times New Roman"/>
                                <w:sz w:val="24"/>
                                <w:szCs w:val="24"/>
                              </w:rPr>
                            </w:pPr>
                            <w:bookmarkStart w:id="312" w:name="_Ref490208602"/>
                            <w:bookmarkStart w:id="313" w:name="_Toc490208415"/>
                            <w:bookmarkStart w:id="314" w:name="_Toc490208468"/>
                            <w:bookmarkStart w:id="315" w:name="_Toc490208521"/>
                            <w:bookmarkStart w:id="316" w:name="_Toc490208579"/>
                            <w:bookmarkStart w:id="317" w:name="_Toc490225053"/>
                            <w:bookmarkStart w:id="318" w:name="_Toc490225082"/>
                            <w:bookmarkStart w:id="319" w:name="_Toc490635981"/>
                            <w:r w:rsidRPr="00FE5D39">
                              <w:rPr>
                                <w:b/>
                              </w:rPr>
                              <w:t xml:space="preserve">Figure </w:t>
                            </w:r>
                            <w:r w:rsidRPr="00FE5D39">
                              <w:rPr>
                                <w:b/>
                              </w:rPr>
                              <w:fldChar w:fldCharType="begin"/>
                            </w:r>
                            <w:r w:rsidRPr="00FE5D39">
                              <w:rPr>
                                <w:b/>
                              </w:rPr>
                              <w:instrText xml:space="preserve"> SEQ Figure \* ARABIC </w:instrText>
                            </w:r>
                            <w:r w:rsidRPr="00FE5D39">
                              <w:rPr>
                                <w:b/>
                              </w:rPr>
                              <w:fldChar w:fldCharType="separate"/>
                            </w:r>
                            <w:r>
                              <w:rPr>
                                <w:b/>
                                <w:noProof/>
                              </w:rPr>
                              <w:t>27</w:t>
                            </w:r>
                            <w:r w:rsidRPr="00FE5D39">
                              <w:rPr>
                                <w:b/>
                              </w:rPr>
                              <w:fldChar w:fldCharType="end"/>
                            </w:r>
                            <w:bookmarkEnd w:id="312"/>
                            <w:r w:rsidRPr="00FE5D39">
                              <w:rPr>
                                <w:b/>
                              </w:rPr>
                              <w:t>:</w:t>
                            </w:r>
                            <w:r>
                              <w:t xml:space="preserve"> </w:t>
                            </w:r>
                            <w:r w:rsidRPr="00936166">
                              <w:t>A summary of the key steps of sphingolipid biosynthesis</w:t>
                            </w:r>
                            <w:bookmarkEnd w:id="313"/>
                            <w:r>
                              <w:t xml:space="preserve">. </w:t>
                            </w:r>
                            <w:r w:rsidRPr="007704F8">
                              <w:t>This diagram ends at ceramide, a divergence point in the synthesis pathway from which a variety of complex sphingolipids can be produced (</w:t>
                            </w:r>
                            <w:r w:rsidRPr="006A0F24">
                              <w:rPr>
                                <w:color w:val="000000" w:themeColor="text1"/>
                              </w:rPr>
                              <w:t xml:space="preserve">see </w:t>
                            </w:r>
                            <w:r>
                              <w:rPr>
                                <w:color w:val="FF0000"/>
                              </w:rPr>
                              <w:fldChar w:fldCharType="begin"/>
                            </w:r>
                            <w:r>
                              <w:rPr>
                                <w:color w:val="000000" w:themeColor="text1"/>
                              </w:rPr>
                              <w:instrText xml:space="preserve"> REF _Ref490388444 \h </w:instrText>
                            </w:r>
                            <w:r>
                              <w:rPr>
                                <w:color w:val="FF0000"/>
                              </w:rPr>
                            </w:r>
                            <w:r>
                              <w:rPr>
                                <w:color w:val="FF0000"/>
                              </w:rPr>
                              <w:fldChar w:fldCharType="separate"/>
                            </w:r>
                            <w:r w:rsidRPr="00D36EE5">
                              <w:rPr>
                                <w:b/>
                              </w:rPr>
                              <w:t xml:space="preserve">Figure </w:t>
                            </w:r>
                            <w:r>
                              <w:rPr>
                                <w:b/>
                                <w:noProof/>
                              </w:rPr>
                              <w:t>29</w:t>
                            </w:r>
                            <w:r>
                              <w:rPr>
                                <w:color w:val="FF0000"/>
                              </w:rPr>
                              <w:fldChar w:fldCharType="end"/>
                            </w:r>
                            <w:r w:rsidRPr="007704F8">
                              <w:t>). Please note, this flow diagram does not</w:t>
                            </w:r>
                            <w:r>
                              <w:t xml:space="preserve"> </w:t>
                            </w:r>
                            <w:r w:rsidRPr="006A5037">
                              <w:rPr>
                                <w:rFonts w:ascii="Calibri" w:hAnsi="Calibri" w:cs="Times New Roman"/>
                              </w:rPr>
                              <w:t>detail balanced chemical reactions or enzyme catalysts, but simply illustrates the main synthesis steps found in all sphingolipid-producing organi</w:t>
                            </w:r>
                            <w:r>
                              <w:rPr>
                                <w:rFonts w:ascii="Calibri" w:hAnsi="Calibri" w:cs="Times New Roman"/>
                              </w:rPr>
                              <w:t>sms.</w:t>
                            </w:r>
                            <w:bookmarkEnd w:id="314"/>
                            <w:bookmarkEnd w:id="315"/>
                            <w:bookmarkEnd w:id="316"/>
                            <w:bookmarkEnd w:id="317"/>
                            <w:bookmarkEnd w:id="318"/>
                            <w:bookmarkEnd w:id="31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2E7716F" id="Text Box 70" o:spid="_x0000_s1111" type="#_x0000_t202" style="position:absolute;left:0;text-align:left;margin-left:-.3pt;margin-top:400.45pt;width:431.85pt;height:58.85pt;z-index:2518343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" stroked="f">
                <v:textbox style="mso-fit-shape-to-text:t" inset="0,0,0,0">
                  <w:txbxContent>
                    <w:p w14:paraId="70642A0D" w14:textId="2822A498" w:rsidR="006933C7" w:rsidRPr="00AC5B8C" w:rsidRDefault="006933C7" w:rsidP="00692F17">
                      <w:pPr>
                        <w:pStyle w:val="Caption"/>
                        <w:rPr>
                          <w:rFonts w:ascii="Calibri" w:hAnsi="Calibri" w:cs="Times New Roman"/>
                          <w:sz w:val="24"/>
                          <w:szCs w:val="24"/>
                        </w:rPr>
                      </w:pPr>
                      <w:bookmarkStart w:id="320" w:name="_Ref490208602"/>
                      <w:bookmarkStart w:id="321" w:name="_Toc490208415"/>
                      <w:bookmarkStart w:id="322" w:name="_Toc490208468"/>
                      <w:bookmarkStart w:id="323" w:name="_Toc490208521"/>
                      <w:bookmarkStart w:id="324" w:name="_Toc490208579"/>
                      <w:bookmarkStart w:id="325" w:name="_Toc490225053"/>
                      <w:bookmarkStart w:id="326" w:name="_Toc490225082"/>
                      <w:bookmarkStart w:id="327" w:name="_Toc490635981"/>
                      <w:r w:rsidRPr="00FE5D39">
                        <w:rPr>
                          <w:b/>
                        </w:rPr>
                        <w:t xml:space="preserve">Figure </w:t>
                      </w:r>
                      <w:r w:rsidRPr="00FE5D39">
                        <w:rPr>
                          <w:b/>
                        </w:rPr>
                        <w:fldChar w:fldCharType="begin"/>
                      </w:r>
                      <w:r w:rsidRPr="00FE5D39">
                        <w:rPr>
                          <w:b/>
                        </w:rPr>
                        <w:instrText xml:space="preserve"> SEQ Figure \* ARABIC </w:instrText>
                      </w:r>
                      <w:r w:rsidRPr="00FE5D39">
                        <w:rPr>
                          <w:b/>
                        </w:rPr>
                        <w:fldChar w:fldCharType="separate"/>
                      </w:r>
                      <w:r>
                        <w:rPr>
                          <w:b/>
                          <w:noProof/>
                        </w:rPr>
                        <w:t>27</w:t>
                      </w:r>
                      <w:r w:rsidRPr="00FE5D39">
                        <w:rPr>
                          <w:b/>
                        </w:rPr>
                        <w:fldChar w:fldCharType="end"/>
                      </w:r>
                      <w:bookmarkEnd w:id="320"/>
                      <w:r w:rsidRPr="00FE5D39">
                        <w:rPr>
                          <w:b/>
                        </w:rPr>
                        <w:t>:</w:t>
                      </w:r>
                      <w:r>
                        <w:t xml:space="preserve"> </w:t>
                      </w:r>
                      <w:r w:rsidRPr="00936166">
                        <w:t>A summary of the key steps of sphingolipid biosynthesis</w:t>
                      </w:r>
                      <w:bookmarkEnd w:id="321"/>
                      <w:r>
                        <w:t xml:space="preserve">. </w:t>
                      </w:r>
                      <w:r w:rsidRPr="007704F8">
                        <w:t>This diagram ends at ceramide, a divergence point in the synthesis pathway from which a variety of complex sphingolipids can be produced (</w:t>
                      </w:r>
                      <w:r w:rsidRPr="006A0F24">
                        <w:rPr>
                          <w:color w:val="000000" w:themeColor="text1"/>
                        </w:rPr>
                        <w:t xml:space="preserve">see </w:t>
                      </w:r>
                      <w:r>
                        <w:rPr>
                          <w:color w:val="FF0000"/>
                        </w:rPr>
                        <w:fldChar w:fldCharType="begin"/>
                      </w:r>
                      <w:r>
                        <w:rPr>
                          <w:color w:val="000000" w:themeColor="text1"/>
                        </w:rPr>
                        <w:instrText xml:space="preserve"> REF _Ref490388444 \h </w:instrText>
                      </w:r>
                      <w:r>
                        <w:rPr>
                          <w:color w:val="FF0000"/>
                        </w:rPr>
                      </w:r>
                      <w:r>
                        <w:rPr>
                          <w:color w:val="FF0000"/>
                        </w:rPr>
                        <w:fldChar w:fldCharType="separate"/>
                      </w:r>
                      <w:r w:rsidRPr="00D36EE5">
                        <w:rPr>
                          <w:b/>
                        </w:rPr>
                        <w:t xml:space="preserve">Figure </w:t>
                      </w:r>
                      <w:r>
                        <w:rPr>
                          <w:b/>
                          <w:noProof/>
                        </w:rPr>
                        <w:t>29</w:t>
                      </w:r>
                      <w:r>
                        <w:rPr>
                          <w:color w:val="FF0000"/>
                        </w:rPr>
                        <w:fldChar w:fldCharType="end"/>
                      </w:r>
                      <w:r w:rsidRPr="007704F8">
                        <w:t>). Please note, this flow diagram does not</w:t>
                      </w:r>
                      <w:r>
                        <w:t xml:space="preserve"> </w:t>
                      </w:r>
                      <w:r w:rsidRPr="006A5037">
                        <w:rPr>
                          <w:rFonts w:ascii="Calibri" w:hAnsi="Calibri" w:cs="Times New Roman"/>
                        </w:rPr>
                        <w:t>detail balanced chemical reactions or enzyme catalysts, but simply illustrates the main synthesis steps found in all sphingolipid-producing organi</w:t>
                      </w:r>
                      <w:r>
                        <w:rPr>
                          <w:rFonts w:ascii="Calibri" w:hAnsi="Calibri" w:cs="Times New Roman"/>
                        </w:rPr>
                        <w:t>sms.</w:t>
                      </w:r>
                      <w:bookmarkEnd w:id="322"/>
                      <w:bookmarkEnd w:id="323"/>
                      <w:bookmarkEnd w:id="324"/>
                      <w:bookmarkEnd w:id="325"/>
                      <w:bookmarkEnd w:id="326"/>
                      <w:bookmarkEnd w:id="327"/>
                    </w:p>
                  </w:txbxContent>
                </v:textbox>
                <w10:wrap type="topAndBottom"/>
              </v:shape>
            </w:pict>
          </mc:Fallback>
        </mc:AlternateContent>
      </w:r>
    </w:p>
    <w:p w14:paraId="0AA047F2" w14:textId="676B860A" w:rsidR="00692F17" w:rsidRDefault="00692F17" w:rsidP="00691CD0">
      <w:pPr>
        <w:adjustRightInd w:val="0"/>
        <w:spacing w:line="360" w:lineRule="auto"/>
        <w:jc w:val="both"/>
        <w:outlineLvl w:val="0"/>
        <w:rPr>
          <w:rFonts w:ascii="Calibri" w:hAnsi="Calibri" w:cs="Times New Roman"/>
        </w:rPr>
      </w:pPr>
      <w:r w:rsidRPr="006A5037">
        <w:rPr>
          <w:rFonts w:ascii="Calibri" w:hAnsi="Calibri" w:cs="Times New Roman"/>
          <w:noProof/>
          <w:lang w:eastAsia="en-GB"/>
        </w:rPr>
        <mc:AlternateContent>
          <mc:Choice Requires="wpg">
            <w:drawing>
              <wp:anchor distT="0" distB="0" distL="114300" distR="114300" simplePos="0" relativeHeight="251833344" behindDoc="0" locked="0" layoutInCell="1" allowOverlap="1" wp14:anchorId="2F455904" wp14:editId="2072584B">
                <wp:simplePos x="0" y="0"/>
                <wp:positionH relativeFrom="margin">
                  <wp:align>center</wp:align>
                </wp:positionH>
                <wp:positionV relativeFrom="margin">
                  <wp:align>top</wp:align>
                </wp:positionV>
                <wp:extent cx="4108450" cy="4946650"/>
                <wp:effectExtent l="0" t="0" r="6350" b="6350"/>
                <wp:wrapTopAndBottom/>
                <wp:docPr id="15" name="Group 1"/>
                <wp:cNvGraphicFramePr/>
                <a:graphic xmlns:a="http://schemas.openxmlformats.org/drawingml/2006/main">
                  <a:graphicData uri="http://schemas.microsoft.com/office/word/2010/wordprocessingGroup">
                    <wpg:wgp>
                      <wpg:cNvGrpSpPr/>
                      <wpg:grpSpPr>
                        <a:xfrm>
                          <a:off x="0" y="0"/>
                          <a:ext cx="4108450" cy="4946650"/>
                          <a:chOff x="0" y="0"/>
                          <a:chExt cx="4108605" cy="4947183"/>
                        </a:xfrm>
                      </wpg:grpSpPr>
                      <wpg:grpSp>
                        <wpg:cNvPr id="16" name="Group 16"/>
                        <wpg:cNvGrpSpPr/>
                        <wpg:grpSpPr>
                          <a:xfrm>
                            <a:off x="0" y="0"/>
                            <a:ext cx="4108605" cy="901207"/>
                            <a:chOff x="0" y="0"/>
                            <a:chExt cx="4108605" cy="901207"/>
                          </a:xfrm>
                        </wpg:grpSpPr>
                        <pic:pic xmlns:pic="http://schemas.openxmlformats.org/drawingml/2006/picture">
                          <pic:nvPicPr>
                            <pic:cNvPr id="17" name="Picture 17"/>
                            <pic:cNvPicPr>
                              <a:picLocks noChangeAspect="1"/>
                            </pic:cNvPicPr>
                          </pic:nvPicPr>
                          <pic:blipFill>
                            <a:blip r:embed="rId101"/>
                            <a:stretch>
                              <a:fillRect/>
                            </a:stretch>
                          </pic:blipFill>
                          <pic:spPr>
                            <a:xfrm>
                              <a:off x="0" y="0"/>
                              <a:ext cx="952649" cy="643347"/>
                            </a:xfrm>
                            <a:prstGeom prst="rect">
                              <a:avLst/>
                            </a:prstGeom>
                          </pic:spPr>
                        </pic:pic>
                        <wps:wsp>
                          <wps:cNvPr id="18" name="Text Box 18"/>
                          <wps:cNvSpPr txBox="1"/>
                          <wps:spPr>
                            <a:xfrm>
                              <a:off x="153159" y="657341"/>
                              <a:ext cx="642009" cy="243866"/>
                            </a:xfrm>
                            <a:prstGeom prst="rect">
                              <a:avLst/>
                            </a:prstGeom>
                            <a:noFill/>
                          </wps:spPr>
                          <wps:txbx>
                            <w:txbxContent>
                              <w:p w14:paraId="48B7A426" w14:textId="77777777" w:rsidR="006933C7" w:rsidRDefault="006933C7" w:rsidP="00692F17">
                                <w:pPr>
                                  <w:pStyle w:val="NormalWeb"/>
                                  <w:spacing w:before="0" w:beforeAutospacing="0" w:after="0" w:afterAutospacing="0"/>
                                  <w:jc w:val="center"/>
                                </w:pPr>
                                <w:r>
                                  <w:rPr>
                                    <w:rFonts w:ascii="Helvetica" w:eastAsia="Helvetica" w:hAnsi="Helvetica" w:cs="Helvetica"/>
                                    <w:color w:val="000000" w:themeColor="text1"/>
                                    <w:kern w:val="24"/>
                                    <w:sz w:val="20"/>
                                    <w:szCs w:val="20"/>
                                  </w:rPr>
                                  <w:t>L-serine</w:t>
                                </w:r>
                              </w:p>
                            </w:txbxContent>
                          </wps:txbx>
                          <wps:bodyPr wrap="none" rtlCol="0">
                            <a:spAutoFit/>
                          </wps:bodyPr>
                        </wps:wsp>
                        <pic:pic xmlns:pic="http://schemas.openxmlformats.org/drawingml/2006/picture">
                          <pic:nvPicPr>
                            <pic:cNvPr id="19" name="Picture 19"/>
                            <pic:cNvPicPr>
                              <a:picLocks noChangeAspect="1"/>
                            </pic:cNvPicPr>
                          </pic:nvPicPr>
                          <pic:blipFill>
                            <a:blip r:embed="rId102"/>
                            <a:stretch>
                              <a:fillRect/>
                            </a:stretch>
                          </pic:blipFill>
                          <pic:spPr>
                            <a:xfrm>
                              <a:off x="1225908" y="112159"/>
                              <a:ext cx="2882697" cy="433024"/>
                            </a:xfrm>
                            <a:prstGeom prst="rect">
                              <a:avLst/>
                            </a:prstGeom>
                          </pic:spPr>
                        </pic:pic>
                        <wps:wsp>
                          <wps:cNvPr id="20" name="Text Box 20"/>
                          <wps:cNvSpPr txBox="1"/>
                          <wps:spPr>
                            <a:xfrm>
                              <a:off x="2176495" y="545124"/>
                              <a:ext cx="973492" cy="243866"/>
                            </a:xfrm>
                            <a:prstGeom prst="rect">
                              <a:avLst/>
                            </a:prstGeom>
                            <a:noFill/>
                          </wps:spPr>
                          <wps:txbx>
                            <w:txbxContent>
                              <w:p w14:paraId="48213320" w14:textId="77777777" w:rsidR="006933C7" w:rsidRDefault="006933C7" w:rsidP="00692F17">
                                <w:pPr>
                                  <w:pStyle w:val="NormalWeb"/>
                                  <w:spacing w:before="0" w:beforeAutospacing="0" w:after="0" w:afterAutospacing="0"/>
                                  <w:jc w:val="center"/>
                                </w:pPr>
                                <w:r>
                                  <w:rPr>
                                    <w:rFonts w:ascii="Helvetica" w:eastAsia="Helvetica" w:hAnsi="Helvetica" w:cs="Helvetica"/>
                                    <w:color w:val="000000" w:themeColor="text1"/>
                                    <w:kern w:val="24"/>
                                    <w:sz w:val="20"/>
                                    <w:szCs w:val="20"/>
                                  </w:rPr>
                                  <w:t>palmitoyl-CoA</w:t>
                                </w:r>
                              </w:p>
                            </w:txbxContent>
                          </wps:txbx>
                          <wps:bodyPr wrap="none" rtlCol="0">
                            <a:spAutoFit/>
                          </wps:bodyPr>
                        </wps:wsp>
                        <wps:wsp>
                          <wps:cNvPr id="21" name="Text Box 21"/>
                          <wps:cNvSpPr txBox="1"/>
                          <wps:spPr>
                            <a:xfrm>
                              <a:off x="959275" y="328671"/>
                              <a:ext cx="257185" cy="243866"/>
                            </a:xfrm>
                            <a:prstGeom prst="rect">
                              <a:avLst/>
                            </a:prstGeom>
                            <a:noFill/>
                          </wps:spPr>
                          <wps:txbx>
                            <w:txbxContent>
                              <w:p w14:paraId="3CB32CFD" w14:textId="77777777" w:rsidR="006933C7" w:rsidRDefault="006933C7" w:rsidP="00692F17">
                                <w:pPr>
                                  <w:pStyle w:val="NormalWeb"/>
                                  <w:spacing w:before="0" w:beforeAutospacing="0" w:after="0" w:afterAutospacing="0"/>
                                  <w:jc w:val="center"/>
                                </w:pPr>
                                <w:r>
                                  <w:rPr>
                                    <w:rFonts w:ascii="Helvetica" w:eastAsia="Helvetica" w:hAnsi="Helvetica" w:cs="Helvetica"/>
                                    <w:color w:val="000000" w:themeColor="text1"/>
                                    <w:kern w:val="24"/>
                                    <w:sz w:val="20"/>
                                    <w:szCs w:val="20"/>
                                  </w:rPr>
                                  <w:t>+</w:t>
                                </w:r>
                              </w:p>
                            </w:txbxContent>
                          </wps:txbx>
                          <wps:bodyPr wrap="none" rtlCol="0">
                            <a:spAutoFit/>
                          </wps:bodyPr>
                        </wps:wsp>
                      </wpg:grpSp>
                      <wpg:grpSp>
                        <wpg:cNvPr id="22" name="Group 22"/>
                        <wpg:cNvGrpSpPr/>
                        <wpg:grpSpPr>
                          <a:xfrm>
                            <a:off x="687188" y="908787"/>
                            <a:ext cx="2734228" cy="4038396"/>
                            <a:chOff x="687188" y="908787"/>
                            <a:chExt cx="2734228" cy="4038396"/>
                          </a:xfrm>
                        </wpg:grpSpPr>
                        <pic:pic xmlns:pic="http://schemas.openxmlformats.org/drawingml/2006/picture">
                          <pic:nvPicPr>
                            <pic:cNvPr id="23" name="Picture 23"/>
                            <pic:cNvPicPr>
                              <a:picLocks noChangeAspect="1"/>
                            </pic:cNvPicPr>
                          </pic:nvPicPr>
                          <pic:blipFill>
                            <a:blip r:embed="rId103"/>
                            <a:stretch>
                              <a:fillRect/>
                            </a:stretch>
                          </pic:blipFill>
                          <pic:spPr>
                            <a:xfrm>
                              <a:off x="687188" y="4068767"/>
                              <a:ext cx="2734228" cy="878416"/>
                            </a:xfrm>
                            <a:prstGeom prst="rect">
                              <a:avLst/>
                            </a:prstGeom>
                          </pic:spPr>
                        </pic:pic>
                        <wps:wsp>
                          <wps:cNvPr id="24" name="Text Box 24"/>
                          <wps:cNvSpPr txBox="1"/>
                          <wps:spPr>
                            <a:xfrm>
                              <a:off x="1699077" y="4700962"/>
                              <a:ext cx="705512" cy="243866"/>
                            </a:xfrm>
                            <a:prstGeom prst="rect">
                              <a:avLst/>
                            </a:prstGeom>
                            <a:noFill/>
                          </wps:spPr>
                          <wps:txbx>
                            <w:txbxContent>
                              <w:p w14:paraId="40D1C1FF" w14:textId="77777777" w:rsidR="006933C7" w:rsidRDefault="006933C7" w:rsidP="00692F17">
                                <w:pPr>
                                  <w:pStyle w:val="NormalWeb"/>
                                  <w:spacing w:before="0" w:beforeAutospacing="0" w:after="0" w:afterAutospacing="0"/>
                                </w:pPr>
                                <w:r>
                                  <w:rPr>
                                    <w:rFonts w:ascii="Helvetica" w:eastAsia="Helvetica" w:hAnsi="Helvetica" w:cs="Helvetica"/>
                                    <w:color w:val="000000" w:themeColor="text1"/>
                                    <w:kern w:val="24"/>
                                    <w:sz w:val="20"/>
                                    <w:szCs w:val="20"/>
                                  </w:rPr>
                                  <w:t>ceramide</w:t>
                                </w:r>
                              </w:p>
                            </w:txbxContent>
                          </wps:txbx>
                          <wps:bodyPr wrap="none" rtlCol="0">
                            <a:spAutoFit/>
                          </wps:bodyPr>
                        </wps:wsp>
                        <pic:pic xmlns:pic="http://schemas.openxmlformats.org/drawingml/2006/picture">
                          <pic:nvPicPr>
                            <pic:cNvPr id="25" name="Picture 25"/>
                            <pic:cNvPicPr>
                              <a:picLocks noChangeAspect="1"/>
                            </pic:cNvPicPr>
                          </pic:nvPicPr>
                          <pic:blipFill>
                            <a:blip r:embed="rId104"/>
                            <a:stretch>
                              <a:fillRect/>
                            </a:stretch>
                          </pic:blipFill>
                          <pic:spPr>
                            <a:xfrm>
                              <a:off x="687188" y="2937583"/>
                              <a:ext cx="2734228" cy="878416"/>
                            </a:xfrm>
                            <a:prstGeom prst="rect">
                              <a:avLst/>
                            </a:prstGeom>
                          </pic:spPr>
                        </pic:pic>
                        <wps:wsp>
                          <wps:cNvPr id="26" name="Text Box 26"/>
                          <wps:cNvSpPr txBox="1"/>
                          <wps:spPr>
                            <a:xfrm>
                              <a:off x="1489829" y="3569393"/>
                              <a:ext cx="1122087" cy="243866"/>
                            </a:xfrm>
                            <a:prstGeom prst="rect">
                              <a:avLst/>
                            </a:prstGeom>
                            <a:noFill/>
                          </wps:spPr>
                          <wps:txbx>
                            <w:txbxContent>
                              <w:p w14:paraId="4A0C368B" w14:textId="77777777" w:rsidR="006933C7" w:rsidRDefault="006933C7" w:rsidP="00692F17">
                                <w:pPr>
                                  <w:pStyle w:val="NormalWeb"/>
                                  <w:spacing w:before="0" w:beforeAutospacing="0" w:after="0" w:afterAutospacing="0"/>
                                  <w:jc w:val="center"/>
                                </w:pPr>
                                <w:r>
                                  <w:rPr>
                                    <w:rFonts w:ascii="Helvetica" w:eastAsia="Helvetica" w:hAnsi="Helvetica" w:cs="Helvetica"/>
                                    <w:color w:val="000000" w:themeColor="text1"/>
                                    <w:kern w:val="24"/>
                                    <w:sz w:val="20"/>
                                    <w:szCs w:val="20"/>
                                  </w:rPr>
                                  <w:t>dihydroceramide</w:t>
                                </w:r>
                              </w:p>
                            </w:txbxContent>
                          </wps:txbx>
                          <wps:bodyPr wrap="none" rtlCol="0">
                            <a:spAutoFit/>
                          </wps:bodyPr>
                        </wps:wsp>
                        <wps:wsp>
                          <wps:cNvPr id="27" name="Text Box 27"/>
                          <wps:cNvSpPr txBox="1"/>
                          <wps:spPr>
                            <a:xfrm>
                              <a:off x="1904261" y="908787"/>
                              <a:ext cx="300082" cy="246221"/>
                            </a:xfrm>
                            <a:prstGeom prst="rect">
                              <a:avLst/>
                            </a:prstGeom>
                            <a:noFill/>
                          </wps:spPr>
                          <wps:txbx>
                            <w:txbxContent>
                              <w:p w14:paraId="51954358" w14:textId="77777777" w:rsidR="006933C7" w:rsidRDefault="006933C7" w:rsidP="00692F17">
                                <w:pPr>
                                  <w:pStyle w:val="NormalWeb"/>
                                  <w:spacing w:before="0" w:beforeAutospacing="0" w:after="0" w:afterAutospacing="0"/>
                                  <w:jc w:val="center"/>
                                </w:pPr>
                                <w:r>
                                  <w:rPr>
                                    <w:rFonts w:ascii="Calibri" w:eastAsia="Calibri" w:hAnsi="Calibri" w:cs="Calibri"/>
                                    <w:color w:val="000000" w:themeColor="text1"/>
                                    <w:kern w:val="24"/>
                                    <w:sz w:val="20"/>
                                    <w:szCs w:val="20"/>
                                  </w:rPr>
                                  <w:t>↓</w:t>
                                </w:r>
                              </w:p>
                            </w:txbxContent>
                          </wps:txbx>
                          <wps:bodyPr wrap="none" rtlCol="0">
                            <a:spAutoFit/>
                          </wps:bodyPr>
                        </wps:wsp>
                        <pic:pic xmlns:pic="http://schemas.openxmlformats.org/drawingml/2006/picture">
                          <pic:nvPicPr>
                            <pic:cNvPr id="28" name="Picture 28"/>
                            <pic:cNvPicPr>
                              <a:picLocks noChangeAspect="1"/>
                            </pic:cNvPicPr>
                          </pic:nvPicPr>
                          <pic:blipFill>
                            <a:blip r:embed="rId105"/>
                            <a:stretch>
                              <a:fillRect/>
                            </a:stretch>
                          </pic:blipFill>
                          <pic:spPr>
                            <a:xfrm>
                              <a:off x="687190" y="1157724"/>
                              <a:ext cx="2734225" cy="630975"/>
                            </a:xfrm>
                            <a:prstGeom prst="rect">
                              <a:avLst/>
                            </a:prstGeom>
                          </pic:spPr>
                        </pic:pic>
                        <wps:wsp>
                          <wps:cNvPr id="29" name="Text Box 29"/>
                          <wps:cNvSpPr txBox="1"/>
                          <wps:spPr>
                            <a:xfrm>
                              <a:off x="1235762" y="1542312"/>
                              <a:ext cx="1630741" cy="243866"/>
                            </a:xfrm>
                            <a:prstGeom prst="rect">
                              <a:avLst/>
                            </a:prstGeom>
                            <a:noFill/>
                          </wps:spPr>
                          <wps:txbx>
                            <w:txbxContent>
                              <w:p w14:paraId="6645606E" w14:textId="77777777" w:rsidR="006933C7" w:rsidRDefault="006933C7" w:rsidP="00692F17">
                                <w:pPr>
                                  <w:pStyle w:val="NormalWeb"/>
                                  <w:spacing w:before="0" w:beforeAutospacing="0" w:after="0" w:afterAutospacing="0"/>
                                  <w:jc w:val="center"/>
                                </w:pPr>
                                <w:r>
                                  <w:rPr>
                                    <w:rFonts w:ascii="Helvetica" w:eastAsia="Helvetica" w:hAnsi="Helvetica" w:cs="Helvetica"/>
                                    <w:color w:val="000000" w:themeColor="text1"/>
                                    <w:kern w:val="24"/>
                                    <w:sz w:val="20"/>
                                    <w:szCs w:val="20"/>
                                  </w:rPr>
                                  <w:t>3-ketodihydrosphingosine</w:t>
                                </w:r>
                              </w:p>
                            </w:txbxContent>
                          </wps:txbx>
                          <wps:bodyPr wrap="none" rtlCol="0">
                            <a:spAutoFit/>
                          </wps:bodyPr>
                        </wps:wsp>
                        <wps:wsp>
                          <wps:cNvPr id="30" name="Text Box 30"/>
                          <wps:cNvSpPr txBox="1"/>
                          <wps:spPr>
                            <a:xfrm>
                              <a:off x="1904261" y="1798180"/>
                              <a:ext cx="300082" cy="246221"/>
                            </a:xfrm>
                            <a:prstGeom prst="rect">
                              <a:avLst/>
                            </a:prstGeom>
                            <a:noFill/>
                          </wps:spPr>
                          <wps:txbx>
                            <w:txbxContent>
                              <w:p w14:paraId="0E915785" w14:textId="77777777" w:rsidR="006933C7" w:rsidRDefault="006933C7" w:rsidP="00692F17">
                                <w:pPr>
                                  <w:pStyle w:val="NormalWeb"/>
                                  <w:spacing w:before="0" w:beforeAutospacing="0" w:after="0" w:afterAutospacing="0"/>
                                  <w:jc w:val="center"/>
                                </w:pPr>
                                <w:r>
                                  <w:rPr>
                                    <w:rFonts w:ascii="Calibri" w:eastAsia="Calibri" w:hAnsi="Calibri" w:cs="Calibri"/>
                                    <w:color w:val="000000" w:themeColor="text1"/>
                                    <w:kern w:val="24"/>
                                    <w:sz w:val="20"/>
                                    <w:szCs w:val="20"/>
                                  </w:rPr>
                                  <w:t>↓</w:t>
                                </w:r>
                              </w:p>
                            </w:txbxContent>
                          </wps:txbx>
                          <wps:bodyPr wrap="none" rtlCol="0">
                            <a:spAutoFit/>
                          </wps:bodyPr>
                        </wps:wsp>
                        <pic:pic xmlns:pic="http://schemas.openxmlformats.org/drawingml/2006/picture">
                          <pic:nvPicPr>
                            <pic:cNvPr id="31" name="Picture 31"/>
                            <pic:cNvPicPr>
                              <a:picLocks noChangeAspect="1"/>
                            </pic:cNvPicPr>
                          </pic:nvPicPr>
                          <pic:blipFill>
                            <a:blip r:embed="rId106"/>
                            <a:stretch>
                              <a:fillRect/>
                            </a:stretch>
                          </pic:blipFill>
                          <pic:spPr>
                            <a:xfrm>
                              <a:off x="687189" y="2041467"/>
                              <a:ext cx="2734226" cy="643348"/>
                            </a:xfrm>
                            <a:prstGeom prst="rect">
                              <a:avLst/>
                            </a:prstGeom>
                          </pic:spPr>
                        </pic:pic>
                        <wps:wsp>
                          <wps:cNvPr id="32" name="Text Box 32"/>
                          <wps:cNvSpPr txBox="1"/>
                          <wps:spPr>
                            <a:xfrm>
                              <a:off x="1412888" y="2438331"/>
                              <a:ext cx="1277668" cy="243866"/>
                            </a:xfrm>
                            <a:prstGeom prst="rect">
                              <a:avLst/>
                            </a:prstGeom>
                            <a:noFill/>
                          </wps:spPr>
                          <wps:txbx>
                            <w:txbxContent>
                              <w:p w14:paraId="78D750F2" w14:textId="77777777" w:rsidR="006933C7" w:rsidRDefault="006933C7" w:rsidP="00692F17">
                                <w:pPr>
                                  <w:pStyle w:val="NormalWeb"/>
                                  <w:spacing w:before="0" w:beforeAutospacing="0" w:after="0" w:afterAutospacing="0"/>
                                  <w:jc w:val="center"/>
                                </w:pPr>
                                <w:r>
                                  <w:rPr>
                                    <w:rFonts w:ascii="Helvetica" w:eastAsia="Helvetica" w:hAnsi="Helvetica" w:cs="Helvetica"/>
                                    <w:color w:val="000000" w:themeColor="text1"/>
                                    <w:kern w:val="24"/>
                                    <w:sz w:val="20"/>
                                    <w:szCs w:val="20"/>
                                  </w:rPr>
                                  <w:t>dihydrosphingosine</w:t>
                                </w:r>
                              </w:p>
                            </w:txbxContent>
                          </wps:txbx>
                          <wps:bodyPr wrap="none" rtlCol="0">
                            <a:spAutoFit/>
                          </wps:bodyPr>
                        </wps:wsp>
                        <wps:wsp>
                          <wps:cNvPr id="33" name="Text Box 33"/>
                          <wps:cNvSpPr txBox="1"/>
                          <wps:spPr>
                            <a:xfrm>
                              <a:off x="1904261" y="2690393"/>
                              <a:ext cx="300082" cy="246221"/>
                            </a:xfrm>
                            <a:prstGeom prst="rect">
                              <a:avLst/>
                            </a:prstGeom>
                            <a:noFill/>
                          </wps:spPr>
                          <wps:txbx>
                            <w:txbxContent>
                              <w:p w14:paraId="774946A0" w14:textId="77777777" w:rsidR="006933C7" w:rsidRDefault="006933C7" w:rsidP="00692F17">
                                <w:pPr>
                                  <w:pStyle w:val="NormalWeb"/>
                                  <w:spacing w:before="0" w:beforeAutospacing="0" w:after="0" w:afterAutospacing="0"/>
                                  <w:jc w:val="center"/>
                                </w:pPr>
                                <w:r>
                                  <w:rPr>
                                    <w:rFonts w:ascii="Calibri" w:eastAsia="Calibri" w:hAnsi="Calibri" w:cs="Calibri"/>
                                    <w:color w:val="000000" w:themeColor="text1"/>
                                    <w:kern w:val="24"/>
                                    <w:sz w:val="20"/>
                                    <w:szCs w:val="20"/>
                                  </w:rPr>
                                  <w:t>↓</w:t>
                                </w:r>
                              </w:p>
                            </w:txbxContent>
                          </wps:txbx>
                          <wps:bodyPr wrap="none" rtlCol="0">
                            <a:spAutoFit/>
                          </wps:bodyPr>
                        </wps:wsp>
                        <wps:wsp>
                          <wps:cNvPr id="34" name="Text Box 34"/>
                          <wps:cNvSpPr txBox="1"/>
                          <wps:spPr>
                            <a:xfrm>
                              <a:off x="1904261" y="3826302"/>
                              <a:ext cx="300082" cy="246221"/>
                            </a:xfrm>
                            <a:prstGeom prst="rect">
                              <a:avLst/>
                            </a:prstGeom>
                            <a:noFill/>
                          </wps:spPr>
                          <wps:txbx>
                            <w:txbxContent>
                              <w:p w14:paraId="51276BEC" w14:textId="77777777" w:rsidR="006933C7" w:rsidRDefault="006933C7" w:rsidP="00692F17">
                                <w:pPr>
                                  <w:pStyle w:val="NormalWeb"/>
                                  <w:spacing w:before="0" w:beforeAutospacing="0" w:after="0" w:afterAutospacing="0"/>
                                  <w:jc w:val="center"/>
                                </w:pPr>
                                <w:r>
                                  <w:rPr>
                                    <w:rFonts w:ascii="Calibri" w:eastAsia="Calibri" w:hAnsi="Calibri" w:cs="Calibri"/>
                                    <w:color w:val="000000" w:themeColor="text1"/>
                                    <w:kern w:val="24"/>
                                    <w:sz w:val="20"/>
                                    <w:szCs w:val="20"/>
                                  </w:rPr>
                                  <w:t>↓</w:t>
                                </w:r>
                              </w:p>
                            </w:txbxContent>
                          </wps:txbx>
                          <wps:bodyPr wrap="none" rtlCol="0">
                            <a:spAutoFit/>
                          </wps:bodyPr>
                        </wps:wsp>
                      </wpg:grpSp>
                    </wpg:wgp>
                  </a:graphicData>
                </a:graphic>
                <wp14:sizeRelH relativeFrom="page">
                  <wp14:pctWidth>0</wp14:pctWidth>
                </wp14:sizeRelH>
                <wp14:sizeRelV relativeFrom="page">
                  <wp14:pctHeight>0</wp14:pctHeight>
                </wp14:sizeRelV>
              </wp:anchor>
            </w:drawing>
          </mc:Choice>
          <mc:Fallback>
            <w:pict>
              <v:group w14:anchorId="2F455904" id="_x0000_s1112" style="position:absolute;left:0;text-align:left;margin-left:0;margin-top:0;width:323.5pt;height:389.5pt;z-index:251833344;mso-position-horizontal:center;mso-position-horizontal-relative:margin;mso-position-vertical:top;mso-position-vertical-relative:margin" coordsize="4108605,4947183"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">
                <v:group id="Group 16" o:spid="_x0000_s1113" style="position:absolute;width:4108605;height:901207" coordsize="4108605,901207"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A2Y//XDAAAA2wAAAA8A&#10;AAAAAAAAAAAAAAAAqQIAAGRycy9kb3ducmV2LnhtbFBLBQYAAAAABAAEAPoAAACZAwAAAAA=&#10;">
                  <v:shape id="Picture 17" o:spid="_x0000_s1114" type="#_x0000_t75" style="position:absolute;width:952649;height:643347;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lG&#10;Yy3AAAAA2wAAAA8AAABkcnMvZG93bnJldi54bWxET0uLwjAQvgv7H8Is7E2TddcH1SgiuOzVqqC3&#10;oRnbss2kNrF2/70RBG/z8T1nvuxsJVpqfOlYw+dAgSDOnCk517DfbfpTED4gG6wck4Z/8rBcvPXm&#10;mBh34y21achFDGGfoIYihDqR0mcFWfQDVxNH7uwaiyHCJpemwVsMt5UcKjWWFkuODQXWtC4o+0uv&#10;VsPp8qO+NtfdKHfq8L314ejS9qj1x3u3moEI1IWX+On+NXH+BB6/xAPk4g4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uUZjLcAAAADbAAAADwAAAAAAAAAAAAAAAACcAgAAZHJz&#10;L2Rvd25yZXYueG1sUEsFBgAAAAAEAAQA9wAAAIkDAAAAAA==&#10;">
                    <v:imagedata r:id="rId107" o:title=""/>
                    <v:path arrowok="t"/>
                  </v:shape>
                  <v:shape id="Text Box 18" o:spid="_x0000_s1115" type="#_x0000_t202" style="position:absolute;left:153159;top:657341;width:642009;height:243866;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NvbdxAAA&#10;ANsAAAAPAAAAZHJzL2Rvd25yZXYueG1sRI/NbsJADITvlXiHlZF6KxtQW0FgQYi2Um8tPw9gZU02&#10;JOuNslsIPH19QOJma8Yznxer3jfqTF2sAhsYjzJQxEWwFZcGDvuvlymomJAtNoHJwJUirJaDpwXm&#10;Nlx4S+ddKpWEcMzRgEupzbWOhSOPcRRaYtGOofOYZO1KbTu8SLhv9CTL3rXHiqXBYUsbR0W9+/MG&#10;ppn/qevZ5Df619v4zW0+wmd7MuZ52K/noBL16WG+X39bwRdY+UUG0Mt/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zb23cQAAADbAAAADwAAAAAAAAAAAAAAAACXAgAAZHJzL2Rv&#10;d25yZXYueG1sUEsFBgAAAAAEAAQA9QAAAIgDAAAAAA==&#10;" filled="f" stroked="f">
                    <v:textbox style="mso-fit-shape-to-text:t">
                      <w:txbxContent>
                        <w:p w14:paraId="48B7A426" w14:textId="77777777" w:rsidR="006933C7" w:rsidRDefault="006933C7" w:rsidP="00692F17">
                          <w:pPr>
                            <w:pStyle w:val="NormalWeb"/>
                            <w:spacing w:before="0" w:beforeAutospacing="0" w:after="0" w:afterAutospacing="0"/>
                            <w:jc w:val="center"/>
                          </w:pPr>
                          <w:r>
                            <w:rPr>
                              <w:rFonts w:ascii="Helvetica" w:eastAsia="Helvetica" w:hAnsi="Helvetica" w:cs="Helvetica"/>
                              <w:color w:val="000000" w:themeColor="text1"/>
                              <w:kern w:val="24"/>
                              <w:sz w:val="20"/>
                              <w:szCs w:val="20"/>
                            </w:rPr>
                            <w:t>L-serine</w:t>
                          </w:r>
                        </w:p>
                      </w:txbxContent>
                    </v:textbox>
                  </v:shape>
                  <v:shape id="Picture 19" o:spid="_x0000_s1116" type="#_x0000_t75" style="position:absolute;left:1225908;top:112159;width:2882697;height:43302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fQ&#10;397AAAAA2wAAAA8AAABkcnMvZG93bnJldi54bWxET0uLwjAQvgv+hzCCN0314KMaxdfCwp58nsdm&#10;bKvNpDZR6783Cwt7m4/vOdN5bQrxpMrllhX0uhEI4sTqnFMFh/1XZwTCeWSNhWVS8CYH81mzMcVY&#10;2xdv6bnzqQgh7GJUkHlfxlK6JCODrmtL4sBdbGXQB1ilUlf4CuGmkP0oGkiDOYeGDEtaZZTcdg+j&#10;IPoZb07XWz6U9+VwvZXn3uPwPirVbtWLCQhPtf8X/7m/dZg/ht9fwgFy9gE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x9Df3sAAAADbAAAADwAAAAAAAAAAAAAAAACcAgAAZHJz&#10;L2Rvd25yZXYueG1sUEsFBgAAAAAEAAQA9wAAAIkDAAAAAA==&#10;">
                    <v:imagedata r:id="rId108" o:title=""/>
                    <v:path arrowok="t"/>
                  </v:shape>
                  <v:shape id="Text Box 20" o:spid="_x0000_s1117" type="#_x0000_t202" style="position:absolute;left:2176495;top:545124;width:973492;height:243866;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PLDBmvwAA&#10;ANsAAAAPAAAAZHJzL2Rvd25yZXYueG1sRE/LisIwFN0L/kO4gjtNLY44HaOID5idr/mAS3OnqW1u&#10;ShO1+vVmMTDLw3kvVp2txZ1aXzpWMBknIIhzp0suFPxc9qM5CB+QNdaOScGTPKyW/d4CM+0efKL7&#10;ORQihrDPUIEJocmk9Lkhi37sGuLI/brWYoiwLaRu8RHDbS3TJJlJiyXHBoMNbQzl1flmFcwTe6iq&#10;z/To7fQ1+TCbrds1V6WGg279BSJQF/7Ff+5vrSCN6+OX+APk8g0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M8sMGa/AAAA2wAAAA8AAAAAAAAAAAAAAAAAlwIAAGRycy9kb3ducmV2&#10;LnhtbFBLBQYAAAAABAAEAPUAAACDAwAAAAA=&#10;" filled="f" stroked="f">
                    <v:textbox style="mso-fit-shape-to-text:t">
                      <w:txbxContent>
                        <w:p w14:paraId="48213320" w14:textId="77777777" w:rsidR="006933C7" w:rsidRDefault="006933C7" w:rsidP="00692F17">
                          <w:pPr>
                            <w:pStyle w:val="NormalWeb"/>
                            <w:spacing w:before="0" w:beforeAutospacing="0" w:after="0" w:afterAutospacing="0"/>
                            <w:jc w:val="center"/>
                          </w:pPr>
                          <w:r>
                            <w:rPr>
                              <w:rFonts w:ascii="Helvetica" w:eastAsia="Helvetica" w:hAnsi="Helvetica" w:cs="Helvetica"/>
                              <w:color w:val="000000" w:themeColor="text1"/>
                              <w:kern w:val="24"/>
                              <w:sz w:val="20"/>
                              <w:szCs w:val="20"/>
                            </w:rPr>
                            <w:t>palmitoyl-CoA</w:t>
                          </w:r>
                        </w:p>
                      </w:txbxContent>
                    </v:textbox>
                  </v:shape>
                  <v:shape id="Text Box 21" o:spid="_x0000_s1118" type="#_x0000_t202" style="position:absolute;left:959275;top:328671;width:257185;height:243866;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gYJX9xAAA&#10;ANsAAAAPAAAAZHJzL2Rvd25yZXYueG1sRI/NasMwEITvhbyD2EJujWyTlsS1HEKaQG9tfh5gsbaW&#10;a2tlLDVx8vRVoZDjMDPfMMVqtJ040+AbxwrSWQKCuHK64VrB6bh7WoDwAVlj55gUXMnDqpw8FJhr&#10;d+E9nQ+hFhHCPkcFJoQ+l9JXhiz6meuJo/flBoshyqGWesBLhNtOZknyIi02HBcM9rQxVLWHH6tg&#10;kdiPtl1mn97Ob+mz2by5bf+t1PRxXL+CCDSGe/i//a4VZCn8fYk/QJa/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oGCV/cQAAADbAAAADwAAAAAAAAAAAAAAAACXAgAAZHJzL2Rv&#10;d25yZXYueG1sUEsFBgAAAAAEAAQA9QAAAIgDAAAAAA==&#10;" filled="f" stroked="f">
                    <v:textbox style="mso-fit-shape-to-text:t">
                      <w:txbxContent>
                        <w:p w14:paraId="3CB32CFD" w14:textId="77777777" w:rsidR="006933C7" w:rsidRDefault="006933C7" w:rsidP="00692F17">
                          <w:pPr>
                            <w:pStyle w:val="NormalWeb"/>
                            <w:spacing w:before="0" w:beforeAutospacing="0" w:after="0" w:afterAutospacing="0"/>
                            <w:jc w:val="center"/>
                          </w:pPr>
                          <w:r>
                            <w:rPr>
                              <w:rFonts w:ascii="Helvetica" w:eastAsia="Helvetica" w:hAnsi="Helvetica" w:cs="Helvetica"/>
                              <w:color w:val="000000" w:themeColor="text1"/>
                              <w:kern w:val="24"/>
                              <w:sz w:val="20"/>
                              <w:szCs w:val="20"/>
                            </w:rPr>
                            <w:t>+</w:t>
                          </w:r>
                        </w:p>
                      </w:txbxContent>
                    </v:textbox>
                  </v:shape>
                </v:group>
                <v:group id="Group 22" o:spid="_x0000_s1119" style="position:absolute;left:687188;top:908787;width:2734228;height:4038396" coordorigin="687188,908787" coordsize="2734228,4038396"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LzPM0vDAAAA2wAAAA8A&#10;AAAAAAAAAAAAAAAAqQIAAGRycy9kb3ducmV2LnhtbFBLBQYAAAAABAAEAPoAAACZAwAAAAA=&#10;">
                  <v:shape id="Picture 23" o:spid="_x0000_s1120" type="#_x0000_t75" style="position:absolute;left:687188;top:4068767;width:2734228;height:87841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OF&#10;rV3BAAAA2wAAAA8AAABkcnMvZG93bnJldi54bWxEj0GLwjAUhO+C/yE8wZumKrjSNYoKC6IIqy67&#10;10fzbIrNS2mytv57Iwgeh5n5hpkvW1uKG9W+cKxgNExAEGdOF5wr+Dl/DWYgfEDWWDomBXfysFx0&#10;O3NMtWv4SLdTyEWEsE9RgQmhSqX0mSGLfugq4uhdXG0xRFnnUtfYRLgt5ThJptJiwXHBYEUbQ9n1&#10;9G8V+NEv+d1B2nUzM3uiQ/v3/bFWqt9rV58gArXhHX61t1rBeALPL/EHyMUD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LOFrV3BAAAA2wAAAA8AAAAAAAAAAAAAAAAAnAIAAGRy&#10;cy9kb3ducmV2LnhtbFBLBQYAAAAABAAEAPcAAACKAwAAAAA=&#10;">
                    <v:imagedata r:id="rId109" o:title=""/>
                    <v:path arrowok="t"/>
                  </v:shape>
                  <v:shape id="Text Box 24" o:spid="_x0000_s1121" type="#_x0000_t202" style="position:absolute;left:1699077;top:4700962;width:705512;height:243866;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wFzZlwwAA&#10;ANsAAAAPAAAAZHJzL2Rvd25yZXYueG1sRI/RasJAFETfhf7Dcgu+6cagotFVilXwTat+wCV7m02T&#10;vRuyq6b9elcQ+jjMzBlmue5sLW7U+tKxgtEwAUGcO11yoeBy3g1mIHxA1lg7JgW/5GG9eustMdPu&#10;zl90O4VCRAj7DBWYEJpMSp8bsuiHriGO3rdrLYYo20LqFu8RbmuZJslUWiw5LhhsaGMor05Xq2CW&#10;2ENVzdOjt+O/0cRsPt22+VGq/959LEAE6sJ/+NXeawXpGJ5f4g+Qqw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wFzZlwwAAANsAAAAPAAAAAAAAAAAAAAAAAJcCAABkcnMvZG93&#10;bnJldi54bWxQSwUGAAAAAAQABAD1AAAAhwMAAAAA&#10;" filled="f" stroked="f">
                    <v:textbox style="mso-fit-shape-to-text:t">
                      <w:txbxContent>
                        <w:p w14:paraId="40D1C1FF" w14:textId="77777777" w:rsidR="006933C7" w:rsidRDefault="006933C7" w:rsidP="00692F17">
                          <w:pPr>
                            <w:pStyle w:val="NormalWeb"/>
                            <w:spacing w:before="0" w:beforeAutospacing="0" w:after="0" w:afterAutospacing="0"/>
                          </w:pPr>
                          <w:r>
                            <w:rPr>
                              <w:rFonts w:ascii="Helvetica" w:eastAsia="Helvetica" w:hAnsi="Helvetica" w:cs="Helvetica"/>
                              <w:color w:val="000000" w:themeColor="text1"/>
                              <w:kern w:val="24"/>
                              <w:sz w:val="20"/>
                              <w:szCs w:val="20"/>
                            </w:rPr>
                            <w:t>ceramide</w:t>
                          </w:r>
                        </w:p>
                      </w:txbxContent>
                    </v:textbox>
                  </v:shape>
                  <v:shape id="Picture 25" o:spid="_x0000_s1122" type="#_x0000_t75" style="position:absolute;left:687188;top:2937583;width:2734228;height:87841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JV&#10;HdbFAAAA2wAAAA8AAABkcnMvZG93bnJldi54bWxEj0FrAjEUhO8F/0N4hd40W6nFbo2yFopavLjt&#10;ocfH5jW7uHlZkqyu/fWNIPQ4zMw3zGI12FacyIfGsYLHSQaCuHK6YaPg6/N9PAcRIrLG1jEpuFCA&#10;1XJ0t8BcuzMf6FRGIxKEQ44K6hi7XMpQ1WQxTFxHnLwf5y3GJL2R2uM5wW0rp1n2LC02nBZq7Oit&#10;pupY9lYB9y+7stj3v08fBo9mbYrvjS+UergfilcQkYb4H761t1rBdAbXL+kHyOUf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iVR3WxQAAANsAAAAPAAAAAAAAAAAAAAAAAJwC&#10;AABkcnMvZG93bnJldi54bWxQSwUGAAAAAAQABAD3AAAAjgMAAAAA&#10;">
                    <v:imagedata r:id="rId110" o:title=""/>
                    <v:path arrowok="t"/>
                  </v:shape>
                  <v:shape id="Text Box 26" o:spid="_x0000_s1123" type="#_x0000_t202" style="position:absolute;left:1489829;top:3569393;width:1122087;height:243866;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viQ2JwgAA&#10;ANsAAAAPAAAAZHJzL2Rvd25yZXYueG1sRI/dasJAFITvhb7Dcgq9042hFY2uUqwF7/x9gEP2mI3J&#10;ng3ZVVOfvisIXg4z8w0zW3S2FldqfelYwXCQgCDOnS65UHA8/PbHIHxA1lg7JgV/5GExf+vNMNPu&#10;xju67kMhIoR9hgpMCE0mpc8NWfQD1xBH7+RaiyHKtpC6xVuE21qmSTKSFkuOCwYbWhrKq/3FKhgn&#10;dlNVk3Tr7ed9+GWWP27VnJX6eO++pyACdeEVfrbXWkE6gseX+APk/B8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C+JDYnCAAAA2wAAAA8AAAAAAAAAAAAAAAAAlwIAAGRycy9kb3du&#10;cmV2LnhtbFBLBQYAAAAABAAEAPUAAACGAwAAAAA=&#10;" filled="f" stroked="f">
                    <v:textbox style="mso-fit-shape-to-text:t">
                      <w:txbxContent>
                        <w:p w14:paraId="4A0C368B" w14:textId="77777777" w:rsidR="006933C7" w:rsidRDefault="006933C7" w:rsidP="00692F17">
                          <w:pPr>
                            <w:pStyle w:val="NormalWeb"/>
                            <w:spacing w:before="0" w:beforeAutospacing="0" w:after="0" w:afterAutospacing="0"/>
                            <w:jc w:val="center"/>
                          </w:pPr>
                          <w:r>
                            <w:rPr>
                              <w:rFonts w:ascii="Helvetica" w:eastAsia="Helvetica" w:hAnsi="Helvetica" w:cs="Helvetica"/>
                              <w:color w:val="000000" w:themeColor="text1"/>
                              <w:kern w:val="24"/>
                              <w:sz w:val="20"/>
                              <w:szCs w:val="20"/>
                            </w:rPr>
                            <w:t>dihydroceramide</w:t>
                          </w:r>
                        </w:p>
                      </w:txbxContent>
                    </v:textbox>
                  </v:shape>
                  <v:shape id="Text Box 27" o:spid="_x0000_s1124" type="#_x0000_t202" style="position:absolute;left:1904261;top:908787;width:300082;height:246221;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AxagSxAAA&#10;ANsAAAAPAAAAZHJzL2Rvd25yZXYueG1sRI/BbsIwEETvlfoP1iJxIw4RUBpiUAVF6o2W9gNW8RKH&#10;xOsoNpD26+tKSD2OZuaNptgMthVX6n3tWME0SUEQl07XXCn4+txPliB8QNbYOiYF3+Rhs358KDDX&#10;7sYfdD2GSkQI+xwVmBC6XEpfGrLoE9cRR+/keoshyr6SusdbhNtWZmm6kBZrjgsGO9oaKpvjxSpY&#10;pvbQNM/Zu7ezn+ncbHfutTsrNR4NLysQgYbwH76337SC7An+vsQfINe/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QMWoEsQAAADbAAAADwAAAAAAAAAAAAAAAACXAgAAZHJzL2Rv&#10;d25yZXYueG1sUEsFBgAAAAAEAAQA9QAAAIgDAAAAAA==&#10;" filled="f" stroked="f">
                    <v:textbox style="mso-fit-shape-to-text:t">
                      <w:txbxContent>
                        <w:p w14:paraId="51954358" w14:textId="77777777" w:rsidR="006933C7" w:rsidRDefault="006933C7" w:rsidP="00692F17">
                          <w:pPr>
                            <w:pStyle w:val="NormalWeb"/>
                            <w:spacing w:before="0" w:beforeAutospacing="0" w:after="0" w:afterAutospacing="0"/>
                            <w:jc w:val="center"/>
                          </w:pPr>
                          <w:r>
                            <w:rPr>
                              <w:rFonts w:ascii="Calibri" w:eastAsia="Calibri" w:hAnsi="Calibri" w:cs="Calibri"/>
                              <w:color w:val="000000" w:themeColor="text1"/>
                              <w:kern w:val="24"/>
                              <w:sz w:val="20"/>
                              <w:szCs w:val="20"/>
                            </w:rPr>
                            <w:t>↓</w:t>
                          </w:r>
                        </w:p>
                      </w:txbxContent>
                    </v:textbox>
                  </v:shape>
                  <v:shape id="Picture 28" o:spid="_x0000_s1125" type="#_x0000_t75" style="position:absolute;left:687190;top:1157724;width:2734225;height:63097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qW&#10;MWvAAAAA2wAAAA8AAABkcnMvZG93bnJldi54bWxET8lqwzAQvQfyD2ICvYRabgqhuFaM21DoNU5p&#10;r4M0Xog1MpLqOH8fHQo9Pt5eVosdxUw+DI4VPGU5CGLtzMCdgq/zx+MLiBCRDY6OScGNAlSH9arE&#10;wrgrn2huYidSCIcCFfQxToWUQfdkMWRuIk5c67zFmKDvpPF4TeF2lLs830uLA6eGHid670lfml+r&#10;YFv7Y9cM29PP2zfOz8eLDvtWK/WwWepXEJGW+C/+c38aBbs0Nn1JP0Ae7gA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ipYxa8AAAADbAAAADwAAAAAAAAAAAAAAAACcAgAAZHJz&#10;L2Rvd25yZXYueG1sUEsFBgAAAAAEAAQA9wAAAIkDAAAAAA==&#10;">
                    <v:imagedata r:id="rId111" o:title=""/>
                    <v:path arrowok="t"/>
                  </v:shape>
                  <v:shape id="Text Box 29" o:spid="_x0000_s1126" type="#_x0000_t202" style="position:absolute;left:1235762;top:1542312;width:1630741;height:243866;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Fpn7wwAA&#10;ANsAAAAPAAAAZHJzL2Rvd25yZXYueG1sRI/RasJAFETfhf7Dcgu+6cZQi0ZXKbaCb9a0H3DJXrNp&#10;sndDdqvRr3cFwcdhZs4wy3VvG3GizleOFUzGCQjiwumKSwW/P9vRDIQPyBobx6TgQh7Wq5fBEjPt&#10;znygUx5KESHsM1RgQmgzKX1hyKIfu5Y4ekfXWQxRdqXUHZ4j3DYyTZJ3abHiuGCwpY2hos7/rYJZ&#10;Yvd1PU+/vX27TqZm8+m+2j+lhq/9xwJEoD48w4/2TitI53D/En+AXN0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eFpn7wwAAANsAAAAPAAAAAAAAAAAAAAAAAJcCAABkcnMvZG93&#10;bnJldi54bWxQSwUGAAAAAAQABAD1AAAAhwMAAAAA&#10;" filled="f" stroked="f">
                    <v:textbox style="mso-fit-shape-to-text:t">
                      <w:txbxContent>
                        <w:p w14:paraId="6645606E" w14:textId="77777777" w:rsidR="006933C7" w:rsidRDefault="006933C7" w:rsidP="00692F17">
                          <w:pPr>
                            <w:pStyle w:val="NormalWeb"/>
                            <w:spacing w:before="0" w:beforeAutospacing="0" w:after="0" w:afterAutospacing="0"/>
                            <w:jc w:val="center"/>
                          </w:pPr>
                          <w:r>
                            <w:rPr>
                              <w:rFonts w:ascii="Helvetica" w:eastAsia="Helvetica" w:hAnsi="Helvetica" w:cs="Helvetica"/>
                              <w:color w:val="000000" w:themeColor="text1"/>
                              <w:kern w:val="24"/>
                              <w:sz w:val="20"/>
                              <w:szCs w:val="20"/>
                            </w:rPr>
                            <w:t>3-ketodihydrosphingosine</w:t>
                          </w:r>
                        </w:p>
                      </w:txbxContent>
                    </v:textbox>
                  </v:shape>
                  <v:shape id="Text Box 30" o:spid="_x0000_s1127" type="#_x0000_t202" style="position:absolute;left:1904261;top:1798180;width:300082;height:246221;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9aa7wQAA&#10;ANsAAAAPAAAAZHJzL2Rvd25yZXYueG1sRE9LbsIwEN1X4g7WIHVXHD5FacAgBK3UXSHtAUbxNA6J&#10;x5FtIOX09aJSl0/vv94OthNX8qFxrGA6yUAQV043XCv4+nx7ykGEiKyxc0wKfijAdjN6WGOh3Y1P&#10;dC1jLVIIhwIVmBj7QspQGbIYJq4nTty38xZjgr6W2uMthdtOzrJsKS02nBoM9rQ3VLXlxSrIM/vR&#10;ti+zY7CL+/TZ7A/utT8r9TgedisQkYb4L/5zv2sF87Q+fUk/QG5+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SvWmu8EAAADbAAAADwAAAAAAAAAAAAAAAACXAgAAZHJzL2Rvd25y&#10;ZXYueG1sUEsFBgAAAAAEAAQA9QAAAIUDAAAAAA==&#10;" filled="f" stroked="f">
                    <v:textbox style="mso-fit-shape-to-text:t">
                      <w:txbxContent>
                        <w:p w14:paraId="0E915785" w14:textId="77777777" w:rsidR="006933C7" w:rsidRDefault="006933C7" w:rsidP="00692F17">
                          <w:pPr>
                            <w:pStyle w:val="NormalWeb"/>
                            <w:spacing w:before="0" w:beforeAutospacing="0" w:after="0" w:afterAutospacing="0"/>
                            <w:jc w:val="center"/>
                          </w:pPr>
                          <w:r>
                            <w:rPr>
                              <w:rFonts w:ascii="Calibri" w:eastAsia="Calibri" w:hAnsi="Calibri" w:cs="Calibri"/>
                              <w:color w:val="000000" w:themeColor="text1"/>
                              <w:kern w:val="24"/>
                              <w:sz w:val="20"/>
                              <w:szCs w:val="20"/>
                            </w:rPr>
                            <w:t>↓</w:t>
                          </w:r>
                        </w:p>
                      </w:txbxContent>
                    </v:textbox>
                  </v:shape>
                  <v:shape id="Picture 31" o:spid="_x0000_s1128" type="#_x0000_t75" style="position:absolute;left:687189;top:2041467;width:2734226;height:643348;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Cq&#10;8LzGAAAA2wAAAA8AAABkcnMvZG93bnJldi54bWxEj81qwzAQhO+BvoPYQm+J7AbS4EQJpdASKLQ0&#10;P4fcFmtji1gr11JsNU9fFQo5DjPzDbNcR9uInjpvHCvIJxkI4tJpw5WC/e51PAfhA7LGxjEp+CEP&#10;69XdaImFdgN/Ub8NlUgQ9gUqqENoCyl9WZNFP3EtcfJOrrMYkuwqqTscEtw28jHLZtKi4bRQY0sv&#10;NZXn7cUqaL6P18OTueTmM5a781tffcT3QamH+/i8ABEohlv4v73RCqY5/H1JP0CufgE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gKrwvMYAAADbAAAADwAAAAAAAAAAAAAAAACc&#10;AgAAZHJzL2Rvd25yZXYueG1sUEsFBgAAAAAEAAQA9wAAAI8DAAAAAA==&#10;">
                    <v:imagedata r:id="rId112" o:title=""/>
                    <v:path arrowok="t"/>
                  </v:shape>
                  <v:shape id="Text Box 32" o:spid="_x0000_s1129" type="#_x0000_t202" style="position:absolute;left:1412888;top:2438331;width:1277668;height:243866;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Va51XxAAA&#10;ANsAAAAPAAAAZHJzL2Rvd25yZXYueG1sRI/BbsIwEETvlfoP1iJxIw4BKhpiUAVF6o2W9gNW8RKH&#10;xOsoNpD26+tKSD2OZuaNptgMthVX6n3tWME0SUEQl07XXCn4+txPliB8QNbYOiYF3+Rhs358KDDX&#10;7sYfdD2GSkQI+xwVmBC6XEpfGrLoE9cRR+/keoshyr6SusdbhNtWZmn6JC3WHBcMdrQ1VDbHi1Ww&#10;TO2haZ6zd2/nP9OF2e7ca3dWajwaXlYgAg3hP3xvv2kFswz+vsQfINe/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1WudV8QAAADbAAAADwAAAAAAAAAAAAAAAACXAgAAZHJzL2Rv&#10;d25yZXYueG1sUEsFBgAAAAAEAAQA9QAAAIgDAAAAAA==&#10;" filled="f" stroked="f">
                    <v:textbox style="mso-fit-shape-to-text:t">
                      <w:txbxContent>
                        <w:p w14:paraId="78D750F2" w14:textId="77777777" w:rsidR="006933C7" w:rsidRDefault="006933C7" w:rsidP="00692F17">
                          <w:pPr>
                            <w:pStyle w:val="NormalWeb"/>
                            <w:spacing w:before="0" w:beforeAutospacing="0" w:after="0" w:afterAutospacing="0"/>
                            <w:jc w:val="center"/>
                          </w:pPr>
                          <w:r>
                            <w:rPr>
                              <w:rFonts w:ascii="Helvetica" w:eastAsia="Helvetica" w:hAnsi="Helvetica" w:cs="Helvetica"/>
                              <w:color w:val="000000" w:themeColor="text1"/>
                              <w:kern w:val="24"/>
                              <w:sz w:val="20"/>
                              <w:szCs w:val="20"/>
                            </w:rPr>
                            <w:t>dihydrosphingosine</w:t>
                          </w:r>
                        </w:p>
                      </w:txbxContent>
                    </v:textbox>
                  </v:shape>
                  <v:shape id="Text Box 33" o:spid="_x0000_s1130" type="#_x0000_t202" style="position:absolute;left:1904261;top:2690393;width:300082;height:246221;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6JzjMxAAA&#10;ANsAAAAPAAAAZHJzL2Rvd25yZXYueG1sRI/NbsIwEITvSLyDtUi9gcNPKwgYVNEicSsNPMAqXuKQ&#10;eB3FLqR9+hoJieNoZr7RrDadrcWVWl86VjAeJSCIc6dLLhScjrvhHIQPyBprx6Tglzxs1v3eClPt&#10;bvxN1ywUIkLYp6jAhNCkUvrckEU/cg1x9M6utRiibAupW7xFuK3lJEnepMWS44LBhraG8ir7sQrm&#10;if2qqsXk4O3sb/xqth/us7ko9TLo3pcgAnXhGX6091rBdAr3L/EHyPU/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uic4zMQAAADbAAAADwAAAAAAAAAAAAAAAACXAgAAZHJzL2Rv&#10;d25yZXYueG1sUEsFBgAAAAAEAAQA9QAAAIgDAAAAAA==&#10;" filled="f" stroked="f">
                    <v:textbox style="mso-fit-shape-to-text:t">
                      <w:txbxContent>
                        <w:p w14:paraId="774946A0" w14:textId="77777777" w:rsidR="006933C7" w:rsidRDefault="006933C7" w:rsidP="00692F17">
                          <w:pPr>
                            <w:pStyle w:val="NormalWeb"/>
                            <w:spacing w:before="0" w:beforeAutospacing="0" w:after="0" w:afterAutospacing="0"/>
                            <w:jc w:val="center"/>
                          </w:pPr>
                          <w:r>
                            <w:rPr>
                              <w:rFonts w:ascii="Calibri" w:eastAsia="Calibri" w:hAnsi="Calibri" w:cs="Calibri"/>
                              <w:color w:val="000000" w:themeColor="text1"/>
                              <w:kern w:val="24"/>
                              <w:sz w:val="20"/>
                              <w:szCs w:val="20"/>
                            </w:rPr>
                            <w:t>↓</w:t>
                          </w:r>
                        </w:p>
                      </w:txbxContent>
                    </v:textbox>
                  </v:shape>
                  <v:shape id="Text Box 34" o:spid="_x0000_s1131" type="#_x0000_t202" style="position:absolute;left:1904261;top:3826302;width:300082;height:246221;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" filled="f" stroked="f">
                    <v:textbox style="mso-fit-shape-to-text:t">
                      <w:txbxContent>
                        <w:p w14:paraId="51276BEC" w14:textId="77777777" w:rsidR="006933C7" w:rsidRDefault="006933C7" w:rsidP="00692F17">
                          <w:pPr>
                            <w:pStyle w:val="NormalWeb"/>
                            <w:spacing w:before="0" w:beforeAutospacing="0" w:after="0" w:afterAutospacing="0"/>
                            <w:jc w:val="center"/>
                          </w:pPr>
                          <w:r>
                            <w:rPr>
                              <w:rFonts w:ascii="Calibri" w:eastAsia="Calibri" w:hAnsi="Calibri" w:cs="Calibri"/>
                              <w:color w:val="000000" w:themeColor="text1"/>
                              <w:kern w:val="24"/>
                              <w:sz w:val="20"/>
                              <w:szCs w:val="20"/>
                            </w:rPr>
                            <w:t>↓</w:t>
                          </w:r>
                        </w:p>
                      </w:txbxContent>
                    </v:textbox>
                  </v:shape>
                </v:group>
                <w10:wrap type="topAndBottom" anchorx="margin" anchory="margin"/>
              </v:group>
            </w:pict>
          </mc:Fallback>
        </mc:AlternateContent>
      </w:r>
    </w:p>
    <w:p w14:paraId="240901AE" w14:textId="33FB6C2F" w:rsidR="00692F17" w:rsidRDefault="00692F17" w:rsidP="00691CD0">
      <w:pPr>
        <w:adjustRightInd w:val="0"/>
        <w:spacing w:line="360" w:lineRule="auto"/>
        <w:jc w:val="both"/>
        <w:outlineLvl w:val="0"/>
        <w:rPr>
          <w:rFonts w:ascii="Calibri" w:hAnsi="Calibri" w:cs="Times New Roman"/>
        </w:rPr>
      </w:pPr>
    </w:p>
    <w:p w14:paraId="4F7221A9" w14:textId="71B6E1F1" w:rsidR="00D36EE5" w:rsidRDefault="00D36EE5" w:rsidP="00691CD0">
      <w:pPr>
        <w:adjustRightInd w:val="0"/>
        <w:spacing w:line="360" w:lineRule="auto"/>
        <w:jc w:val="both"/>
        <w:outlineLvl w:val="0"/>
        <w:rPr>
          <w:rFonts w:ascii="Calibri" w:hAnsi="Calibri" w:cs="Times New Roman"/>
        </w:rPr>
      </w:pPr>
    </w:p>
    <w:p w14:paraId="1006C3AE" w14:textId="220DD2ED" w:rsidR="00D36EE5" w:rsidRDefault="00D36EE5" w:rsidP="00691CD0">
      <w:pPr>
        <w:adjustRightInd w:val="0"/>
        <w:spacing w:line="360" w:lineRule="auto"/>
        <w:jc w:val="both"/>
        <w:outlineLvl w:val="0"/>
        <w:rPr>
          <w:rFonts w:ascii="Calibri" w:hAnsi="Calibri" w:cs="Times New Roman"/>
        </w:rPr>
      </w:pPr>
    </w:p>
    <w:p w14:paraId="40401CFA" w14:textId="2DE79C0F" w:rsidR="00D36EE5" w:rsidRDefault="00D36EE5" w:rsidP="00691CD0">
      <w:pPr>
        <w:adjustRightInd w:val="0"/>
        <w:spacing w:line="360" w:lineRule="auto"/>
        <w:jc w:val="both"/>
        <w:outlineLvl w:val="0"/>
        <w:rPr>
          <w:rFonts w:ascii="Calibri" w:hAnsi="Calibri" w:cs="Times New Roman"/>
        </w:rPr>
      </w:pPr>
    </w:p>
    <w:p w14:paraId="295AB8B4" w14:textId="02B65B2B" w:rsidR="00D36EE5" w:rsidRDefault="00D36EE5" w:rsidP="00691CD0">
      <w:pPr>
        <w:adjustRightInd w:val="0"/>
        <w:spacing w:line="360" w:lineRule="auto"/>
        <w:jc w:val="both"/>
        <w:outlineLvl w:val="0"/>
        <w:rPr>
          <w:rFonts w:ascii="Calibri" w:hAnsi="Calibri" w:cs="Times New Roman"/>
        </w:rPr>
      </w:pPr>
    </w:p>
    <w:p w14:paraId="28D42018" w14:textId="2EC38763" w:rsidR="00D36EE5" w:rsidRDefault="00D36EE5" w:rsidP="00691CD0">
      <w:pPr>
        <w:adjustRightInd w:val="0"/>
        <w:spacing w:line="360" w:lineRule="auto"/>
        <w:jc w:val="both"/>
        <w:outlineLvl w:val="0"/>
        <w:rPr>
          <w:rFonts w:ascii="Calibri" w:hAnsi="Calibri" w:cs="Times New Roman"/>
        </w:rPr>
      </w:pPr>
    </w:p>
    <w:p w14:paraId="1E2DA035" w14:textId="5722179A" w:rsidR="00D36EE5" w:rsidRDefault="00D36EE5" w:rsidP="00691CD0">
      <w:pPr>
        <w:adjustRightInd w:val="0"/>
        <w:spacing w:line="360" w:lineRule="auto"/>
        <w:jc w:val="both"/>
        <w:outlineLvl w:val="0"/>
        <w:rPr>
          <w:rFonts w:ascii="Calibri" w:hAnsi="Calibri" w:cs="Times New Roman"/>
        </w:rPr>
      </w:pPr>
    </w:p>
    <w:p w14:paraId="51F047F6" w14:textId="39481C99" w:rsidR="00D36EE5" w:rsidRDefault="00D36EE5" w:rsidP="00691CD0">
      <w:pPr>
        <w:adjustRightInd w:val="0"/>
        <w:spacing w:line="360" w:lineRule="auto"/>
        <w:jc w:val="both"/>
        <w:outlineLvl w:val="0"/>
        <w:rPr>
          <w:rFonts w:ascii="Calibri" w:hAnsi="Calibri" w:cs="Times New Roman"/>
        </w:rPr>
      </w:pPr>
    </w:p>
    <w:p w14:paraId="1E7DF18D" w14:textId="03D1EDA5" w:rsidR="00D36EE5" w:rsidRDefault="00D36EE5" w:rsidP="00691CD0">
      <w:pPr>
        <w:adjustRightInd w:val="0"/>
        <w:spacing w:line="360" w:lineRule="auto"/>
        <w:jc w:val="both"/>
        <w:outlineLvl w:val="0"/>
        <w:rPr>
          <w:rFonts w:ascii="Calibri" w:hAnsi="Calibri" w:cs="Times New Roman"/>
        </w:rPr>
      </w:pPr>
    </w:p>
    <w:p w14:paraId="14AA67A0" w14:textId="6DD92F5D" w:rsidR="00692F17" w:rsidRPr="00D36EE5" w:rsidRDefault="00D36EE5" w:rsidP="00D36EE5">
      <w:pPr>
        <w:adjustRightInd w:val="0"/>
        <w:spacing w:line="360" w:lineRule="auto"/>
        <w:jc w:val="both"/>
        <w:outlineLvl w:val="0"/>
        <w:rPr>
          <w:rFonts w:ascii="Calibri" w:hAnsi="Calibri" w:cs="Times New Roman"/>
        </w:rPr>
      </w:pPr>
      <w:r>
        <w:rPr>
          <w:noProof/>
          <w:lang w:eastAsia="en-GB"/>
        </w:rPr>
        <w:lastRenderedPageBreak/>
        <mc:AlternateContent>
          <mc:Choice Requires="wps">
            <w:drawing>
              <wp:anchor distT="0" distB="0" distL="114300" distR="114300" simplePos="0" relativeHeight="251842560" behindDoc="0" locked="0" layoutInCell="1" allowOverlap="1" wp14:anchorId="08648BAC" wp14:editId="104BDF5E">
                <wp:simplePos x="0" y="0"/>
                <wp:positionH relativeFrom="column">
                  <wp:posOffset>11430</wp:posOffset>
                </wp:positionH>
                <wp:positionV relativeFrom="paragraph">
                  <wp:posOffset>1923415</wp:posOffset>
                </wp:positionV>
                <wp:extent cx="5474335" cy="436880"/>
                <wp:effectExtent l="0" t="0" r="0" b="5715"/>
                <wp:wrapTopAndBottom/>
                <wp:docPr id="69" name="Text Box 69"/>
                <wp:cNvGraphicFramePr/>
                <a:graphic xmlns:a="http://schemas.openxmlformats.org/drawingml/2006/main">
                  <a:graphicData uri="http://schemas.microsoft.com/office/word/2010/wordprocessingShape">
                    <wps:wsp>
                      <wps:cNvSpPr txBox="1"/>
                      <wps:spPr>
                        <a:xfrm>
                          <a:off x="0" y="0"/>
                          <a:ext cx="5474335" cy="436880"/>
                        </a:xfrm>
                        <a:prstGeom prst="rect">
                          <a:avLst/>
                        </a:prstGeom>
                        <a:solidFill>
                          <a:prstClr val="white"/>
                        </a:solidFill>
                        <a:ln>
                          <a:noFill/>
                        </a:ln>
                      </wps:spPr>
                      <wps:txbx>
                        <w:txbxContent>
                          <w:p w14:paraId="732B2B4C" w14:textId="2B81674D" w:rsidR="006933C7" w:rsidRPr="00D36EE5" w:rsidRDefault="006933C7" w:rsidP="00D36EE5">
                            <w:pPr>
                              <w:pStyle w:val="Caption"/>
                              <w:rPr>
                                <w:rFonts w:ascii="Calibri" w:hAnsi="Calibri" w:cs="Times New Roman"/>
                                <w:noProof/>
                                <w:szCs w:val="24"/>
                              </w:rPr>
                            </w:pPr>
                            <w:bookmarkStart w:id="328" w:name="_Ref490388416"/>
                            <w:bookmarkStart w:id="329" w:name="_Toc490635982"/>
                            <w:r w:rsidRPr="00D36EE5">
                              <w:rPr>
                                <w:b/>
                              </w:rPr>
                              <w:t xml:space="preserve">Figure </w:t>
                            </w:r>
                            <w:r w:rsidRPr="00D36EE5">
                              <w:rPr>
                                <w:b/>
                              </w:rPr>
                              <w:fldChar w:fldCharType="begin"/>
                            </w:r>
                            <w:r w:rsidRPr="00D36EE5">
                              <w:rPr>
                                <w:b/>
                              </w:rPr>
                              <w:instrText xml:space="preserve"> SEQ Figure \* ARABIC </w:instrText>
                            </w:r>
                            <w:r w:rsidRPr="00D36EE5">
                              <w:rPr>
                                <w:b/>
                              </w:rPr>
                              <w:fldChar w:fldCharType="separate"/>
                            </w:r>
                            <w:r>
                              <w:rPr>
                                <w:b/>
                                <w:noProof/>
                              </w:rPr>
                              <w:t>28</w:t>
                            </w:r>
                            <w:r w:rsidRPr="00D36EE5">
                              <w:rPr>
                                <w:b/>
                              </w:rPr>
                              <w:fldChar w:fldCharType="end"/>
                            </w:r>
                            <w:bookmarkEnd w:id="328"/>
                            <w:r w:rsidRPr="00D36EE5">
                              <w:rPr>
                                <w:b/>
                              </w:rPr>
                              <w:t>:</w:t>
                            </w:r>
                            <w:r>
                              <w:t xml:space="preserve"> </w:t>
                            </w:r>
                            <w:r w:rsidRPr="00012CCA">
                              <w:t>A balanced reaction scheme for the ubiquitous first committed step of sphingolipid biosynthesis catalysed by SPT</w:t>
                            </w:r>
                            <w:r>
                              <w:t>.</w:t>
                            </w:r>
                            <w:bookmarkEnd w:id="32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8648BAC" id="Text Box 69" o:spid="_x0000_s1132" type="#_x0000_t202" style="position:absolute;left:0;text-align:left;margin-left:.9pt;margin-top:151.45pt;width:431.05pt;height:34.4pt;z-index:251842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" stroked="f">
                <v:textbox style="mso-fit-shape-to-text:t" inset="0,0,0,0">
                  <w:txbxContent>
                    <w:p w14:paraId="732B2B4C" w14:textId="2B81674D" w:rsidR="006933C7" w:rsidRPr="00D36EE5" w:rsidRDefault="006933C7" w:rsidP="00D36EE5">
                      <w:pPr>
                        <w:pStyle w:val="Caption"/>
                        <w:rPr>
                          <w:rFonts w:ascii="Calibri" w:hAnsi="Calibri" w:cs="Times New Roman"/>
                          <w:noProof/>
                          <w:szCs w:val="24"/>
                        </w:rPr>
                      </w:pPr>
                      <w:bookmarkStart w:id="330" w:name="_Ref490388416"/>
                      <w:bookmarkStart w:id="331" w:name="_Toc490635982"/>
                      <w:r w:rsidRPr="00D36EE5">
                        <w:rPr>
                          <w:b/>
                        </w:rPr>
                        <w:t xml:space="preserve">Figure </w:t>
                      </w:r>
                      <w:r w:rsidRPr="00D36EE5">
                        <w:rPr>
                          <w:b/>
                        </w:rPr>
                        <w:fldChar w:fldCharType="begin"/>
                      </w:r>
                      <w:r w:rsidRPr="00D36EE5">
                        <w:rPr>
                          <w:b/>
                        </w:rPr>
                        <w:instrText xml:space="preserve"> SEQ Figure \* ARABIC </w:instrText>
                      </w:r>
                      <w:r w:rsidRPr="00D36EE5">
                        <w:rPr>
                          <w:b/>
                        </w:rPr>
                        <w:fldChar w:fldCharType="separate"/>
                      </w:r>
                      <w:r>
                        <w:rPr>
                          <w:b/>
                          <w:noProof/>
                        </w:rPr>
                        <w:t>28</w:t>
                      </w:r>
                      <w:r w:rsidRPr="00D36EE5">
                        <w:rPr>
                          <w:b/>
                        </w:rPr>
                        <w:fldChar w:fldCharType="end"/>
                      </w:r>
                      <w:bookmarkEnd w:id="330"/>
                      <w:r w:rsidRPr="00D36EE5">
                        <w:rPr>
                          <w:b/>
                        </w:rPr>
                        <w:t>:</w:t>
                      </w:r>
                      <w:r>
                        <w:t xml:space="preserve"> </w:t>
                      </w:r>
                      <w:r w:rsidRPr="00012CCA">
                        <w:t>A balanced reaction scheme for the ubiquitous first committed step of sphingolipid biosynthesis catalysed by SPT</w:t>
                      </w:r>
                      <w:r>
                        <w:t>.</w:t>
                      </w:r>
                      <w:bookmarkEnd w:id="331"/>
                    </w:p>
                  </w:txbxContent>
                </v:textbox>
                <w10:wrap type="topAndBottom"/>
              </v:shape>
            </w:pict>
          </mc:Fallback>
        </mc:AlternateContent>
      </w:r>
    </w:p>
    <w:p w14:paraId="70900D5E" w14:textId="7972A81C" w:rsidR="00692F17" w:rsidRDefault="00D36EE5" w:rsidP="00691CD0">
      <w:pPr>
        <w:adjustRightInd w:val="0"/>
        <w:spacing w:line="360" w:lineRule="auto"/>
        <w:jc w:val="both"/>
        <w:outlineLvl w:val="0"/>
        <w:rPr>
          <w:rFonts w:ascii="Calibri" w:hAnsi="Calibri" w:cs="Times New Roman"/>
        </w:rPr>
      </w:pPr>
      <w:r>
        <w:rPr>
          <w:noProof/>
          <w:lang w:eastAsia="en-GB"/>
        </w:rPr>
        <mc:AlternateContent>
          <mc:Choice Requires="wps">
            <w:drawing>
              <wp:anchor distT="0" distB="0" distL="114300" distR="114300" simplePos="0" relativeHeight="251844608" behindDoc="0" locked="0" layoutInCell="1" allowOverlap="1" wp14:anchorId="462B8F2E" wp14:editId="1AA1C450">
                <wp:simplePos x="0" y="0"/>
                <wp:positionH relativeFrom="column">
                  <wp:posOffset>3175</wp:posOffset>
                </wp:positionH>
                <wp:positionV relativeFrom="paragraph">
                  <wp:posOffset>4692015</wp:posOffset>
                </wp:positionV>
                <wp:extent cx="5486400" cy="436880"/>
                <wp:effectExtent l="0" t="0" r="0" b="18415"/>
                <wp:wrapTopAndBottom/>
                <wp:docPr id="71" name="Text Box 71"/>
                <wp:cNvGraphicFramePr/>
                <a:graphic xmlns:a="http://schemas.openxmlformats.org/drawingml/2006/main">
                  <a:graphicData uri="http://schemas.microsoft.com/office/word/2010/wordprocessingShape">
                    <wps:wsp>
                      <wps:cNvSpPr txBox="1"/>
                      <wps:spPr>
                        <a:xfrm>
                          <a:off x="0" y="0"/>
                          <a:ext cx="5486400" cy="436880"/>
                        </a:xfrm>
                        <a:prstGeom prst="rect">
                          <a:avLst/>
                        </a:prstGeom>
                        <a:solidFill>
                          <a:prstClr val="white"/>
                        </a:solidFill>
                        <a:ln>
                          <a:noFill/>
                        </a:ln>
                      </wps:spPr>
                      <wps:txbx>
                        <w:txbxContent>
                          <w:p w14:paraId="51BE1884" w14:textId="3545F3C4" w:rsidR="006933C7" w:rsidRPr="00D36EE5" w:rsidRDefault="006933C7" w:rsidP="00D36EE5">
                            <w:pPr>
                              <w:pStyle w:val="Caption"/>
                              <w:rPr>
                                <w:rFonts w:ascii="Calibri" w:hAnsi="Calibri" w:cs="Times New Roman"/>
                                <w:noProof/>
                                <w:szCs w:val="24"/>
                              </w:rPr>
                            </w:pPr>
                            <w:bookmarkStart w:id="332" w:name="_Ref490388444"/>
                            <w:bookmarkStart w:id="333" w:name="_Toc490635983"/>
                            <w:r w:rsidRPr="00D36EE5">
                              <w:rPr>
                                <w:b/>
                              </w:rPr>
                              <w:t xml:space="preserve">Figure </w:t>
                            </w:r>
                            <w:r w:rsidRPr="00D36EE5">
                              <w:rPr>
                                <w:b/>
                              </w:rPr>
                              <w:fldChar w:fldCharType="begin"/>
                            </w:r>
                            <w:r w:rsidRPr="00D36EE5">
                              <w:rPr>
                                <w:b/>
                              </w:rPr>
                              <w:instrText xml:space="preserve"> SEQ Figure \* ARABIC </w:instrText>
                            </w:r>
                            <w:r w:rsidRPr="00D36EE5">
                              <w:rPr>
                                <w:b/>
                              </w:rPr>
                              <w:fldChar w:fldCharType="separate"/>
                            </w:r>
                            <w:r>
                              <w:rPr>
                                <w:b/>
                                <w:noProof/>
                              </w:rPr>
                              <w:t>29</w:t>
                            </w:r>
                            <w:r w:rsidRPr="00D36EE5">
                              <w:rPr>
                                <w:b/>
                              </w:rPr>
                              <w:fldChar w:fldCharType="end"/>
                            </w:r>
                            <w:bookmarkEnd w:id="332"/>
                            <w:r w:rsidRPr="00D36EE5">
                              <w:rPr>
                                <w:b/>
                              </w:rPr>
                              <w:t>:</w:t>
                            </w:r>
                            <w:r>
                              <w:t xml:space="preserve"> </w:t>
                            </w:r>
                            <w:r w:rsidRPr="00D47636">
                              <w:t>An illustration of the variety of complex sphingolipids that can be produced following ceramide synthesis</w:t>
                            </w:r>
                            <w:r>
                              <w:t>.</w:t>
                            </w:r>
                            <w:bookmarkEnd w:id="33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62B8F2E" id="Text Box 71" o:spid="_x0000_s1133" type="#_x0000_t202" style="position:absolute;left:0;text-align:left;margin-left:.25pt;margin-top:369.45pt;width:6in;height:34.4pt;z-index:2518446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" stroked="f">
                <v:textbox style="mso-fit-shape-to-text:t" inset="0,0,0,0">
                  <w:txbxContent>
                    <w:p w14:paraId="51BE1884" w14:textId="3545F3C4" w:rsidR="006933C7" w:rsidRPr="00D36EE5" w:rsidRDefault="006933C7" w:rsidP="00D36EE5">
                      <w:pPr>
                        <w:pStyle w:val="Caption"/>
                        <w:rPr>
                          <w:rFonts w:ascii="Calibri" w:hAnsi="Calibri" w:cs="Times New Roman"/>
                          <w:noProof/>
                          <w:szCs w:val="24"/>
                        </w:rPr>
                      </w:pPr>
                      <w:bookmarkStart w:id="334" w:name="_Ref490388444"/>
                      <w:bookmarkStart w:id="335" w:name="_Toc490635983"/>
                      <w:r w:rsidRPr="00D36EE5">
                        <w:rPr>
                          <w:b/>
                        </w:rPr>
                        <w:t xml:space="preserve">Figure </w:t>
                      </w:r>
                      <w:r w:rsidRPr="00D36EE5">
                        <w:rPr>
                          <w:b/>
                        </w:rPr>
                        <w:fldChar w:fldCharType="begin"/>
                      </w:r>
                      <w:r w:rsidRPr="00D36EE5">
                        <w:rPr>
                          <w:b/>
                        </w:rPr>
                        <w:instrText xml:space="preserve"> SEQ Figure \* ARABIC </w:instrText>
                      </w:r>
                      <w:r w:rsidRPr="00D36EE5">
                        <w:rPr>
                          <w:b/>
                        </w:rPr>
                        <w:fldChar w:fldCharType="separate"/>
                      </w:r>
                      <w:r>
                        <w:rPr>
                          <w:b/>
                          <w:noProof/>
                        </w:rPr>
                        <w:t>29</w:t>
                      </w:r>
                      <w:r w:rsidRPr="00D36EE5">
                        <w:rPr>
                          <w:b/>
                        </w:rPr>
                        <w:fldChar w:fldCharType="end"/>
                      </w:r>
                      <w:bookmarkEnd w:id="334"/>
                      <w:r w:rsidRPr="00D36EE5">
                        <w:rPr>
                          <w:b/>
                        </w:rPr>
                        <w:t>:</w:t>
                      </w:r>
                      <w:r>
                        <w:t xml:space="preserve"> </w:t>
                      </w:r>
                      <w:r w:rsidRPr="00D47636">
                        <w:t>An illustration of the variety of complex sphingolipids that can be produced following ceramide synthesis</w:t>
                      </w:r>
                      <w:r>
                        <w:t>.</w:t>
                      </w:r>
                      <w:bookmarkEnd w:id="335"/>
                    </w:p>
                  </w:txbxContent>
                </v:textbox>
                <w10:wrap type="topAndBottom"/>
              </v:shape>
            </w:pict>
          </mc:Fallback>
        </mc:AlternateContent>
      </w:r>
      <w:r w:rsidRPr="006A5037">
        <w:rPr>
          <w:rFonts w:ascii="Calibri" w:hAnsi="Calibri" w:cs="Times New Roman"/>
          <w:noProof/>
          <w:sz w:val="20"/>
          <w:lang w:eastAsia="en-GB"/>
        </w:rPr>
        <w:drawing>
          <wp:anchor distT="0" distB="0" distL="114300" distR="114300" simplePos="0" relativeHeight="251836416" behindDoc="0" locked="0" layoutInCell="1" allowOverlap="1" wp14:anchorId="69294B21" wp14:editId="33883D2B">
            <wp:simplePos x="0" y="0"/>
            <wp:positionH relativeFrom="margin">
              <wp:posOffset>3175</wp:posOffset>
            </wp:positionH>
            <wp:positionV relativeFrom="margin">
              <wp:posOffset>4797788</wp:posOffset>
            </wp:positionV>
            <wp:extent cx="5486400" cy="2482215"/>
            <wp:effectExtent l="0" t="0" r="0" b="0"/>
            <wp:wrapTopAndBottom/>
            <wp:docPr id="36" name="Picture 36" descr="../../../../../../Desktop/Complex%20Sphingol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Complex%20Sphingolip"/>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486400" cy="24822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A5037">
        <w:rPr>
          <w:rFonts w:ascii="Calibri" w:hAnsi="Calibri" w:cs="Times New Roman"/>
        </w:rPr>
        <w:t>KDS is subsequently acylated to form dihydroceramide, followed by</w:t>
      </w:r>
      <w:r>
        <w:rPr>
          <w:rFonts w:ascii="Calibri" w:hAnsi="Calibri" w:cs="Times New Roman"/>
        </w:rPr>
        <w:t xml:space="preserve"> a reduction to yield ceramide</w:t>
      </w:r>
      <w:r w:rsidRPr="006A5037">
        <w:rPr>
          <w:rFonts w:ascii="Calibri" w:hAnsi="Calibri" w:cs="Times New Roman"/>
        </w:rPr>
        <w:t>.</w:t>
      </w:r>
      <w:r w:rsidRPr="00692F17">
        <w:rPr>
          <w:rFonts w:ascii="Calibri" w:hAnsi="Calibri" w:cs="Times New Roman"/>
        </w:rPr>
        <w:t xml:space="preserve"> </w:t>
      </w:r>
      <w:r w:rsidRPr="006A5037">
        <w:rPr>
          <w:rFonts w:ascii="Calibri" w:hAnsi="Calibri" w:cs="Times New Roman"/>
        </w:rPr>
        <w:t xml:space="preserve">Ceramide is an important precursor for all complex sphingolipids, illustrated by </w:t>
      </w:r>
      <w:r w:rsidR="00A07272">
        <w:rPr>
          <w:rFonts w:ascii="Calibri" w:hAnsi="Calibri" w:cs="Times New Roman"/>
        </w:rPr>
        <w:fldChar w:fldCharType="begin"/>
      </w:r>
      <w:r w:rsidR="00A07272">
        <w:rPr>
          <w:rFonts w:ascii="Calibri" w:hAnsi="Calibri" w:cs="Times New Roman"/>
        </w:rPr>
        <w:instrText xml:space="preserve"> REF _Ref490388444 \h </w:instrText>
      </w:r>
      <w:r w:rsidR="00A07272">
        <w:rPr>
          <w:rFonts w:ascii="Calibri" w:hAnsi="Calibri" w:cs="Times New Roman"/>
        </w:rPr>
      </w:r>
      <w:r w:rsidR="00A07272">
        <w:rPr>
          <w:rFonts w:ascii="Calibri" w:hAnsi="Calibri" w:cs="Times New Roman"/>
        </w:rPr>
        <w:fldChar w:fldCharType="separate"/>
      </w:r>
      <w:r w:rsidR="006024A1" w:rsidRPr="00D36EE5">
        <w:rPr>
          <w:b/>
        </w:rPr>
        <w:t xml:space="preserve">Figure </w:t>
      </w:r>
      <w:r w:rsidR="006024A1">
        <w:rPr>
          <w:b/>
          <w:noProof/>
        </w:rPr>
        <w:t>29</w:t>
      </w:r>
      <w:r w:rsidR="00A07272">
        <w:rPr>
          <w:rFonts w:ascii="Calibri" w:hAnsi="Calibri" w:cs="Times New Roman"/>
        </w:rPr>
        <w:fldChar w:fldCharType="end"/>
      </w:r>
      <w:r w:rsidRPr="006A5037">
        <w:rPr>
          <w:rFonts w:ascii="Calibri" w:hAnsi="Calibri" w:cs="Times New Roman"/>
        </w:rPr>
        <w:t xml:space="preserve">, including sphingomyelin and glycosphingolipids (Hannun </w:t>
      </w:r>
      <w:r w:rsidRPr="006A5037">
        <w:rPr>
          <w:rFonts w:ascii="Calibri" w:hAnsi="Calibri" w:cs="Times New Roman"/>
          <w:i/>
        </w:rPr>
        <w:t>et al.</w:t>
      </w:r>
      <w:r w:rsidRPr="006A5037">
        <w:rPr>
          <w:rFonts w:ascii="Calibri" w:hAnsi="Calibri" w:cs="Times New Roman"/>
        </w:rPr>
        <w:t xml:space="preserve">, 2001; Lowther </w:t>
      </w:r>
      <w:r w:rsidRPr="006A5037">
        <w:rPr>
          <w:rFonts w:ascii="Calibri" w:hAnsi="Calibri" w:cs="Times New Roman"/>
          <w:i/>
        </w:rPr>
        <w:t>et al.</w:t>
      </w:r>
      <w:r w:rsidRPr="006A5037">
        <w:rPr>
          <w:rFonts w:ascii="Calibri" w:hAnsi="Calibri" w:cs="Times New Roman"/>
        </w:rPr>
        <w:t>, 2012).</w:t>
      </w:r>
      <w:r w:rsidRPr="00692F17">
        <w:rPr>
          <w:rFonts w:ascii="Calibri" w:hAnsi="Calibri" w:cs="Times New Roman"/>
        </w:rPr>
        <w:t xml:space="preserve"> </w:t>
      </w:r>
      <w:r w:rsidRPr="006A5037">
        <w:rPr>
          <w:rFonts w:ascii="Calibri" w:hAnsi="Calibri" w:cs="Times New Roman"/>
        </w:rPr>
        <w:t xml:space="preserve">In mammalian cells, sphingolipid synthesis, unlike the synthesis of other lipids, is compartmentalised between the </w:t>
      </w:r>
      <w:r w:rsidR="00A07272">
        <w:rPr>
          <w:rFonts w:ascii="Calibri" w:hAnsi="Calibri" w:cs="Times New Roman"/>
        </w:rPr>
        <w:t>ER</w:t>
      </w:r>
      <w:r w:rsidRPr="006A5037">
        <w:rPr>
          <w:rFonts w:ascii="Calibri" w:hAnsi="Calibri" w:cs="Times New Roman"/>
        </w:rPr>
        <w:t xml:space="preserve"> and the Golgi apparatus, with ceramide metabolism continuing in the Golgi. Eukaryotic sphingolipids </w:t>
      </w:r>
      <w:r w:rsidRPr="006A5037">
        <w:rPr>
          <w:rFonts w:ascii="Calibri" w:hAnsi="Calibri" w:cs="Times New Roman"/>
          <w:noProof/>
          <w:lang w:eastAsia="en-GB"/>
        </w:rPr>
        <mc:AlternateContent>
          <mc:Choice Requires="wpg">
            <w:drawing>
              <wp:anchor distT="0" distB="0" distL="114300" distR="114300" simplePos="0" relativeHeight="251660288" behindDoc="0" locked="0" layoutInCell="1" allowOverlap="1" wp14:anchorId="4A7DC19A" wp14:editId="79CA3ED4">
                <wp:simplePos x="0" y="0"/>
                <wp:positionH relativeFrom="margin">
                  <wp:align>center</wp:align>
                </wp:positionH>
                <wp:positionV relativeFrom="margin">
                  <wp:posOffset>-1037</wp:posOffset>
                </wp:positionV>
                <wp:extent cx="4108450" cy="1915160"/>
                <wp:effectExtent l="0" t="0" r="6350" b="0"/>
                <wp:wrapTopAndBottom/>
                <wp:docPr id="1" name="Group 1"/>
                <wp:cNvGraphicFramePr/>
                <a:graphic xmlns:a="http://schemas.openxmlformats.org/drawingml/2006/main">
                  <a:graphicData uri="http://schemas.microsoft.com/office/word/2010/wordprocessingGroup">
                    <wpg:wgp>
                      <wpg:cNvGrpSpPr/>
                      <wpg:grpSpPr>
                        <a:xfrm>
                          <a:off x="0" y="0"/>
                          <a:ext cx="4108450" cy="1915160"/>
                          <a:chOff x="0" y="0"/>
                          <a:chExt cx="4108605" cy="1915513"/>
                        </a:xfrm>
                      </wpg:grpSpPr>
                      <wpg:grpSp>
                        <wpg:cNvPr id="3" name="Group 3"/>
                        <wpg:cNvGrpSpPr/>
                        <wpg:grpSpPr>
                          <a:xfrm>
                            <a:off x="0" y="0"/>
                            <a:ext cx="4108605" cy="901226"/>
                            <a:chOff x="0" y="0"/>
                            <a:chExt cx="4108605" cy="901226"/>
                          </a:xfrm>
                        </wpg:grpSpPr>
                        <pic:pic xmlns:pic="http://schemas.openxmlformats.org/drawingml/2006/picture">
                          <pic:nvPicPr>
                            <pic:cNvPr id="4" name="Picture 4"/>
                            <pic:cNvPicPr>
                              <a:picLocks noChangeAspect="1"/>
                            </pic:cNvPicPr>
                          </pic:nvPicPr>
                          <pic:blipFill>
                            <a:blip r:embed="rId101"/>
                            <a:stretch>
                              <a:fillRect/>
                            </a:stretch>
                          </pic:blipFill>
                          <pic:spPr>
                            <a:xfrm>
                              <a:off x="0" y="0"/>
                              <a:ext cx="952649" cy="643347"/>
                            </a:xfrm>
                            <a:prstGeom prst="rect">
                              <a:avLst/>
                            </a:prstGeom>
                          </pic:spPr>
                        </pic:pic>
                        <wps:wsp>
                          <wps:cNvPr id="5" name="Text Box 5"/>
                          <wps:cNvSpPr txBox="1"/>
                          <wps:spPr>
                            <a:xfrm>
                              <a:off x="153159" y="657341"/>
                              <a:ext cx="642009" cy="243885"/>
                            </a:xfrm>
                            <a:prstGeom prst="rect">
                              <a:avLst/>
                            </a:prstGeom>
                            <a:noFill/>
                          </wps:spPr>
                          <wps:txbx>
                            <w:txbxContent>
                              <w:p w14:paraId="0D061183" w14:textId="77777777" w:rsidR="006933C7" w:rsidRDefault="006933C7" w:rsidP="00691CD0">
                                <w:pPr>
                                  <w:pStyle w:val="NormalWeb"/>
                                  <w:spacing w:before="0" w:beforeAutospacing="0" w:after="0" w:afterAutospacing="0"/>
                                  <w:jc w:val="center"/>
                                </w:pPr>
                                <w:r>
                                  <w:rPr>
                                    <w:rFonts w:ascii="Helvetica" w:eastAsia="Helvetica" w:hAnsi="Helvetica" w:cs="Helvetica"/>
                                    <w:color w:val="000000" w:themeColor="text1"/>
                                    <w:kern w:val="24"/>
                                    <w:sz w:val="20"/>
                                    <w:szCs w:val="20"/>
                                  </w:rPr>
                                  <w:t>L-serine</w:t>
                                </w:r>
                              </w:p>
                            </w:txbxContent>
                          </wps:txbx>
                          <wps:bodyPr wrap="none" rtlCol="0">
                            <a:spAutoFit/>
                          </wps:bodyPr>
                        </wps:wsp>
                        <pic:pic xmlns:pic="http://schemas.openxmlformats.org/drawingml/2006/picture">
                          <pic:nvPicPr>
                            <pic:cNvPr id="6" name="Picture 6"/>
                            <pic:cNvPicPr>
                              <a:picLocks noChangeAspect="1"/>
                            </pic:cNvPicPr>
                          </pic:nvPicPr>
                          <pic:blipFill>
                            <a:blip r:embed="rId102"/>
                            <a:stretch>
                              <a:fillRect/>
                            </a:stretch>
                          </pic:blipFill>
                          <pic:spPr>
                            <a:xfrm>
                              <a:off x="1225908" y="112159"/>
                              <a:ext cx="2882697" cy="433024"/>
                            </a:xfrm>
                            <a:prstGeom prst="rect">
                              <a:avLst/>
                            </a:prstGeom>
                          </pic:spPr>
                        </pic:pic>
                        <wps:wsp>
                          <wps:cNvPr id="7" name="Text Box 7"/>
                          <wps:cNvSpPr txBox="1"/>
                          <wps:spPr>
                            <a:xfrm>
                              <a:off x="2176495" y="545083"/>
                              <a:ext cx="973492" cy="243885"/>
                            </a:xfrm>
                            <a:prstGeom prst="rect">
                              <a:avLst/>
                            </a:prstGeom>
                            <a:noFill/>
                          </wps:spPr>
                          <wps:txbx>
                            <w:txbxContent>
                              <w:p w14:paraId="25A2B903" w14:textId="77777777" w:rsidR="006933C7" w:rsidRDefault="006933C7" w:rsidP="00691CD0">
                                <w:pPr>
                                  <w:pStyle w:val="NormalWeb"/>
                                  <w:spacing w:before="0" w:beforeAutospacing="0" w:after="0" w:afterAutospacing="0"/>
                                  <w:jc w:val="center"/>
                                </w:pPr>
                                <w:r>
                                  <w:rPr>
                                    <w:rFonts w:ascii="Helvetica" w:eastAsia="Helvetica" w:hAnsi="Helvetica" w:cs="Helvetica"/>
                                    <w:color w:val="000000" w:themeColor="text1"/>
                                    <w:kern w:val="24"/>
                                    <w:sz w:val="20"/>
                                    <w:szCs w:val="20"/>
                                  </w:rPr>
                                  <w:t>palmitoyl-CoA</w:t>
                                </w:r>
                              </w:p>
                            </w:txbxContent>
                          </wps:txbx>
                          <wps:bodyPr wrap="none" rtlCol="0">
                            <a:spAutoFit/>
                          </wps:bodyPr>
                        </wps:wsp>
                        <wps:wsp>
                          <wps:cNvPr id="8" name="Text Box 8"/>
                          <wps:cNvSpPr txBox="1"/>
                          <wps:spPr>
                            <a:xfrm>
                              <a:off x="959275" y="328671"/>
                              <a:ext cx="257185" cy="243885"/>
                            </a:xfrm>
                            <a:prstGeom prst="rect">
                              <a:avLst/>
                            </a:prstGeom>
                            <a:noFill/>
                          </wps:spPr>
                          <wps:txbx>
                            <w:txbxContent>
                              <w:p w14:paraId="1E633C1C" w14:textId="77777777" w:rsidR="006933C7" w:rsidRDefault="006933C7" w:rsidP="00691CD0">
                                <w:pPr>
                                  <w:pStyle w:val="NormalWeb"/>
                                  <w:spacing w:before="0" w:beforeAutospacing="0" w:after="0" w:afterAutospacing="0"/>
                                  <w:jc w:val="center"/>
                                </w:pPr>
                                <w:r>
                                  <w:rPr>
                                    <w:rFonts w:ascii="Helvetica" w:eastAsia="Helvetica" w:hAnsi="Helvetica" w:cs="Helvetica"/>
                                    <w:color w:val="000000" w:themeColor="text1"/>
                                    <w:kern w:val="24"/>
                                    <w:sz w:val="20"/>
                                    <w:szCs w:val="20"/>
                                  </w:rPr>
                                  <w:t>+</w:t>
                                </w:r>
                              </w:p>
                            </w:txbxContent>
                          </wps:txbx>
                          <wps:bodyPr wrap="none" rtlCol="0">
                            <a:spAutoFit/>
                          </wps:bodyPr>
                        </wps:wsp>
                      </wpg:grpSp>
                      <pic:pic xmlns:pic="http://schemas.openxmlformats.org/drawingml/2006/picture">
                        <pic:nvPicPr>
                          <pic:cNvPr id="9" name="Picture 9"/>
                          <pic:cNvPicPr>
                            <a:picLocks noChangeAspect="1"/>
                          </pic:cNvPicPr>
                        </pic:nvPicPr>
                        <pic:blipFill>
                          <a:blip r:embed="rId105"/>
                          <a:stretch>
                            <a:fillRect/>
                          </a:stretch>
                        </pic:blipFill>
                        <pic:spPr>
                          <a:xfrm>
                            <a:off x="687190" y="1284538"/>
                            <a:ext cx="2734225" cy="630975"/>
                          </a:xfrm>
                          <a:prstGeom prst="rect">
                            <a:avLst/>
                          </a:prstGeom>
                        </pic:spPr>
                      </pic:pic>
                      <wps:wsp>
                        <wps:cNvPr id="10" name="Text Box 10"/>
                        <wps:cNvSpPr txBox="1"/>
                        <wps:spPr>
                          <a:xfrm>
                            <a:off x="1235762" y="1668984"/>
                            <a:ext cx="1630742" cy="243885"/>
                          </a:xfrm>
                          <a:prstGeom prst="rect">
                            <a:avLst/>
                          </a:prstGeom>
                          <a:noFill/>
                        </wps:spPr>
                        <wps:txbx>
                          <w:txbxContent>
                            <w:p w14:paraId="58236074" w14:textId="77777777" w:rsidR="006933C7" w:rsidRDefault="006933C7" w:rsidP="00691CD0">
                              <w:pPr>
                                <w:pStyle w:val="NormalWeb"/>
                                <w:spacing w:before="0" w:beforeAutospacing="0" w:after="0" w:afterAutospacing="0"/>
                                <w:jc w:val="center"/>
                              </w:pPr>
                              <w:r>
                                <w:rPr>
                                  <w:rFonts w:ascii="Helvetica" w:eastAsia="Helvetica" w:hAnsi="Helvetica" w:cs="Helvetica"/>
                                  <w:color w:val="000000" w:themeColor="text1"/>
                                  <w:kern w:val="24"/>
                                  <w:sz w:val="20"/>
                                  <w:szCs w:val="20"/>
                                </w:rPr>
                                <w:t>3-ketodihydrosphingosine</w:t>
                              </w:r>
                            </w:p>
                          </w:txbxContent>
                        </wps:txbx>
                        <wps:bodyPr wrap="none" rtlCol="0">
                          <a:spAutoFit/>
                        </wps:bodyPr>
                      </wps:wsp>
                      <wps:wsp>
                        <wps:cNvPr id="11" name="Straight Arrow Connector 11"/>
                        <wps:cNvCnPr/>
                        <wps:spPr>
                          <a:xfrm>
                            <a:off x="2054246" y="909922"/>
                            <a:ext cx="0" cy="360421"/>
                          </a:xfrm>
                          <a:prstGeom prst="straightConnector1">
                            <a:avLst/>
                          </a:prstGeom>
                          <a:ln w="12700">
                            <a:solidFill>
                              <a:schemeClr val="tx1"/>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wps:wsp>
                        <wps:cNvPr id="12" name="Arc 12"/>
                        <wps:cNvSpPr/>
                        <wps:spPr>
                          <a:xfrm rot="16200000">
                            <a:off x="2337880" y="633711"/>
                            <a:ext cx="172050" cy="739318"/>
                          </a:xfrm>
                          <a:prstGeom prst="arc">
                            <a:avLst>
                              <a:gd name="adj1" fmla="val 10297762"/>
                              <a:gd name="adj2" fmla="val 16194112"/>
                            </a:avLst>
                          </a:prstGeom>
                          <a:ln w="12700">
                            <a:solidFill>
                              <a:schemeClr val="tx1"/>
                            </a:solidFill>
                            <a:headEnd type="arrow" w="med" len="med"/>
                            <a:tailEnd type="none" w="med" len="med"/>
                          </a:ln>
                        </wps:spPr>
                        <wps:style>
                          <a:lnRef idx="1">
                            <a:schemeClr val="accent1"/>
                          </a:lnRef>
                          <a:fillRef idx="0">
                            <a:schemeClr val="accent1"/>
                          </a:fillRef>
                          <a:effectRef idx="0">
                            <a:schemeClr val="accent1"/>
                          </a:effectRef>
                          <a:fontRef idx="minor">
                            <a:schemeClr val="tx1"/>
                          </a:fontRef>
                        </wps:style>
                        <wps:bodyPr rtlCol="0" anchor="ctr"/>
                      </wps:wsp>
                      <wps:wsp>
                        <wps:cNvPr id="13" name="Text Box 13"/>
                        <wps:cNvSpPr txBox="1"/>
                        <wps:spPr>
                          <a:xfrm>
                            <a:off x="2385700" y="966106"/>
                            <a:ext cx="1058585" cy="275641"/>
                          </a:xfrm>
                          <a:prstGeom prst="rect">
                            <a:avLst/>
                          </a:prstGeom>
                          <a:noFill/>
                        </wps:spPr>
                        <wps:txbx>
                          <w:txbxContent>
                            <w:p w14:paraId="673F53B1" w14:textId="77777777" w:rsidR="006933C7" w:rsidRDefault="006933C7" w:rsidP="00691CD0">
                              <w:pPr>
                                <w:pStyle w:val="NormalWeb"/>
                                <w:spacing w:before="0" w:beforeAutospacing="0" w:after="0" w:afterAutospacing="0"/>
                              </w:pPr>
                              <w:r>
                                <w:rPr>
                                  <w:rFonts w:ascii="Helvetica" w:eastAsia="Helvetica" w:hAnsi="Helvetica" w:cs="Helvetica"/>
                                  <w:color w:val="000000" w:themeColor="text1"/>
                                  <w:kern w:val="24"/>
                                  <w:sz w:val="20"/>
                                  <w:szCs w:val="20"/>
                                </w:rPr>
                                <w:t>CO</w:t>
                              </w:r>
                              <w:r>
                                <w:rPr>
                                  <w:rFonts w:ascii="Helvetica" w:eastAsia="Helvetica" w:hAnsi="Helvetica" w:cs="Helvetica"/>
                                  <w:color w:val="000000" w:themeColor="text1"/>
                                  <w:kern w:val="24"/>
                                  <w:position w:val="-5"/>
                                  <w:sz w:val="20"/>
                                  <w:szCs w:val="20"/>
                                  <w:vertAlign w:val="subscript"/>
                                </w:rPr>
                                <w:t>2</w:t>
                              </w:r>
                              <w:r>
                                <w:rPr>
                                  <w:rFonts w:ascii="Helvetica" w:eastAsia="Helvetica" w:hAnsi="Helvetica" w:cs="Helvetica"/>
                                  <w:color w:val="000000" w:themeColor="text1"/>
                                  <w:kern w:val="24"/>
                                  <w:sz w:val="20"/>
                                  <w:szCs w:val="20"/>
                                </w:rPr>
                                <w:t xml:space="preserve"> + HS–CoA</w:t>
                              </w:r>
                            </w:p>
                          </w:txbxContent>
                        </wps:txbx>
                        <wps:bodyPr wrap="none" rtlCol="0">
                          <a:spAutoFit/>
                        </wps:bodyPr>
                      </wps:wsp>
                      <wps:wsp>
                        <wps:cNvPr id="14" name="Text Box 14"/>
                        <wps:cNvSpPr txBox="1"/>
                        <wps:spPr>
                          <a:xfrm>
                            <a:off x="387850" y="961338"/>
                            <a:ext cx="1731710" cy="243885"/>
                          </a:xfrm>
                          <a:prstGeom prst="rect">
                            <a:avLst/>
                          </a:prstGeom>
                          <a:noFill/>
                        </wps:spPr>
                        <wps:txbx>
                          <w:txbxContent>
                            <w:p w14:paraId="1431019B" w14:textId="77777777" w:rsidR="006933C7" w:rsidRDefault="006933C7" w:rsidP="00691CD0">
                              <w:pPr>
                                <w:pStyle w:val="NormalWeb"/>
                                <w:spacing w:before="0" w:beforeAutospacing="0" w:after="0" w:afterAutospacing="0"/>
                                <w:jc w:val="right"/>
                              </w:pPr>
                              <w:r>
                                <w:rPr>
                                  <w:rFonts w:ascii="Helvetica" w:eastAsia="Helvetica" w:hAnsi="Helvetica" w:cs="Helvetica"/>
                                  <w:i/>
                                  <w:iCs/>
                                  <w:color w:val="0096FF"/>
                                  <w:kern w:val="24"/>
                                  <w:sz w:val="20"/>
                                  <w:szCs w:val="20"/>
                                </w:rPr>
                                <w:t>serine palmitoyltransferase</w:t>
                              </w:r>
                            </w:p>
                          </w:txbxContent>
                        </wps:txbx>
                        <wps:bodyPr wrap="none" rtlCol="0">
                          <a:spAutoFit/>
                        </wps:bodyPr>
                      </wps:wsp>
                    </wpg:wgp>
                  </a:graphicData>
                </a:graphic>
                <wp14:sizeRelH relativeFrom="page">
                  <wp14:pctWidth>0</wp14:pctWidth>
                </wp14:sizeRelH>
                <wp14:sizeRelV relativeFrom="page">
                  <wp14:pctHeight>0</wp14:pctHeight>
                </wp14:sizeRelV>
              </wp:anchor>
            </w:drawing>
          </mc:Choice>
          <mc:Fallback>
            <w:pict>
              <v:group w14:anchorId="4A7DC19A" id="_x0000_s1134" style="position:absolute;left:0;text-align:left;margin-left:0;margin-top:-.05pt;width:323.5pt;height:150.8pt;z-index:251660288;mso-position-horizontal:center;mso-position-horizontal-relative:margin;mso-position-vertical-relative:margin" coordsize="4108605,1915513"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">
                <v:group id="Group 3" o:spid="_x0000_s1135" style="position:absolute;width:4108605;height:901226" coordsize="4108605,901226"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N18vsfDAAAA2gAAAA8A&#10;AAAAAAAAAAAAAAAAqQIAAGRycy9kb3ducmV2LnhtbFBLBQYAAAAABAAEAPoAAACZAwAAAAA=&#10;">
                  <v:shape id="Picture 4" o:spid="_x0000_s1136" type="#_x0000_t75" style="position:absolute;width:952649;height:643347;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ok&#10;XePBAAAA2gAAAA8AAABkcnMvZG93bnJldi54bWxEj0+LwjAUxO/CfofwFrxp4r9FqlEWQfFqdUFv&#10;j+bZFpuXbhNr99tvBMHjMDO/YZbrzlaipcaXjjWMhgoEceZMybmG03E7mIPwAdlg5Zg0/JGH9eqj&#10;t8TEuAcfqE1DLiKEfYIaihDqREqfFWTRD11NHL2rayyGKJtcmgYfEW4rOVbqS1osOS4UWNOmoOyW&#10;3q2Gy+9OTbb34yx36md68OHs0vasdf+z+16ACNSFd/jV3hsNU3heiTdArv4B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DokXePBAAAA2gAAAA8AAAAAAAAAAAAAAAAAnAIAAGRy&#10;cy9kb3ducmV2LnhtbFBLBQYAAAAABAAEAPcAAACKAwAAAAA=&#10;">
                    <v:imagedata r:id="rId107" o:title=""/>
                    <v:path arrowok="t"/>
                  </v:shape>
                  <v:shape id="Text Box 5" o:spid="_x0000_s1137" type="#_x0000_t202" style="position:absolute;left:153159;top:657341;width:642009;height:243885;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DnuNxwgAA&#10;ANoAAAAPAAAAZHJzL2Rvd25yZXYueG1sRI/disIwFITvBd8hHME7TRVd3K5RxB/wzl13H+DQHJva&#10;5qQ0UatPbwRhL4eZ+YaZL1tbiSs1vnCsYDRMQBBnThecK/j73Q1mIHxA1lg5JgV38rBcdDtzTLW7&#10;8Q9djyEXEcI+RQUmhDqV0meGLPqhq4mjd3KNxRBlk0vd4C3CbSXHSfIhLRYcFwzWtDaUlceLVTBL&#10;7KEsP8ff3k4eo6lZb9y2PivV77WrLxCB2vAffrf3WsEUXlfiDZCLJ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Oe43HCAAAA2gAAAA8AAAAAAAAAAAAAAAAAlwIAAGRycy9kb3du&#10;cmV2LnhtbFBLBQYAAAAABAAEAPUAAACGAwAAAAA=&#10;" filled="f" stroked="f">
                    <v:textbox style="mso-fit-shape-to-text:t">
                      <w:txbxContent>
                        <w:p w14:paraId="0D061183" w14:textId="77777777" w:rsidR="006933C7" w:rsidRDefault="006933C7" w:rsidP="00691CD0">
                          <w:pPr>
                            <w:pStyle w:val="NormalWeb"/>
                            <w:spacing w:before="0" w:beforeAutospacing="0" w:after="0" w:afterAutospacing="0"/>
                            <w:jc w:val="center"/>
                          </w:pPr>
                          <w:r>
                            <w:rPr>
                              <w:rFonts w:ascii="Helvetica" w:eastAsia="Helvetica" w:hAnsi="Helvetica" w:cs="Helvetica"/>
                              <w:color w:val="000000" w:themeColor="text1"/>
                              <w:kern w:val="24"/>
                              <w:sz w:val="20"/>
                              <w:szCs w:val="20"/>
                            </w:rPr>
                            <w:t>L-serine</w:t>
                          </w:r>
                        </w:p>
                      </w:txbxContent>
                    </v:textbox>
                  </v:shape>
                  <v:shape id="Picture 6" o:spid="_x0000_s1138" type="#_x0000_t75" style="position:absolute;left:1225908;top:112159;width:2882697;height:43302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Gn&#10;91jCAAAA2gAAAA8AAABkcnMvZG93bnJldi54bWxEj0uLwkAQhO+C/2FoYW860YOP6Ci+Fhb2pKue&#10;20ybRDM9MTNq/PeOsOCxqKqvqMmsNoW4U+Vyywq6nQgEcWJ1zqmC3d93ewjCeWSNhWVS8CQHs2mz&#10;McFY2wdv6L71qQgQdjEqyLwvYyldkpFB17ElcfBOtjLog6xSqSt8BLgpZC+K+tJgzmEhw5KWGSWX&#10;7c0oiH5H68P5kg/kdTFYbeSxe9s990p9ter5GISn2n/C/+0fraAP7yvhBsjpC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Cxp/dYwgAAANoAAAAPAAAAAAAAAAAAAAAAAJwCAABk&#10;cnMvZG93bnJldi54bWxQSwUGAAAAAAQABAD3AAAAiwMAAAAA&#10;">
                    <v:imagedata r:id="rId108" o:title=""/>
                    <v:path arrowok="t"/>
                  </v:shape>
                  <v:shape id="Text Box 7" o:spid="_x0000_s1139" type="#_x0000_t202" style="position:absolute;left:2176495;top:545083;width:973492;height:243885;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cANidwgAA&#10;ANoAAAAPAAAAZHJzL2Rvd25yZXYueG1sRI/NbsIwEITvlXgHa5G4gQOCQlMMQvxI3NpCH2AVb+OQ&#10;eB3FBgJPj5GQehzNzDea+bK1lbhQ4wvHCoaDBARx5nTBuYLf464/A+EDssbKMSm4kYflovM2x1S7&#10;K//Q5RByESHsU1RgQqhTKX1myKIfuJo4en+usRiibHKpG7xGuK3kKEnepcWC44LBmtaGsvJwtgpm&#10;if0qy4/Rt7fj+3Bi1hu3rU9K9brt6hNEoDb8h1/tvVYwheeVeAPk4g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JwA2J3CAAAA2gAAAA8AAAAAAAAAAAAAAAAAlwIAAGRycy9kb3du&#10;cmV2LnhtbFBLBQYAAAAABAAEAPUAAACGAwAAAAA=&#10;" filled="f" stroked="f">
                    <v:textbox style="mso-fit-shape-to-text:t">
                      <w:txbxContent>
                        <w:p w14:paraId="25A2B903" w14:textId="77777777" w:rsidR="006933C7" w:rsidRDefault="006933C7" w:rsidP="00691CD0">
                          <w:pPr>
                            <w:pStyle w:val="NormalWeb"/>
                            <w:spacing w:before="0" w:beforeAutospacing="0" w:after="0" w:afterAutospacing="0"/>
                            <w:jc w:val="center"/>
                          </w:pPr>
                          <w:r>
                            <w:rPr>
                              <w:rFonts w:ascii="Helvetica" w:eastAsia="Helvetica" w:hAnsi="Helvetica" w:cs="Helvetica"/>
                              <w:color w:val="000000" w:themeColor="text1"/>
                              <w:kern w:val="24"/>
                              <w:sz w:val="20"/>
                              <w:szCs w:val="20"/>
                            </w:rPr>
                            <w:t>palmitoyl-CoA</w:t>
                          </w:r>
                        </w:p>
                      </w:txbxContent>
                    </v:textbox>
                  </v:shape>
                  <v:shape id="Text Box 8" o:spid="_x0000_s1140" type="#_x0000_t202" style="position:absolute;left:959275;top:328671;width:257185;height:243885;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tn0zvwgAA&#10;ANoAAAAPAAAAZHJzL2Rvd25yZXYueG1sRI/RasJAFETfC/2H5Qq+1U3EFhtdQ7EKfWvVfsAle83G&#10;ZO+G7DaJfn23UPBxmDkzzDofbSN66nzlWEE6S0AQF05XXCr4Pu2fliB8QNbYOCYFV/KQbx4f1php&#10;N/CB+mMoRSxhn6ECE0KbSekLQxb9zLXE0Tu7zmKIsiul7nCI5baR8yR5kRYrjgsGW9oaKurjj1Ww&#10;TOxnXb/Ov7xd3NJns313u/ai1HQyvq1ABBrDPfxPf+jIwd+VeAPk5h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O2fTO/CAAAA2gAAAA8AAAAAAAAAAAAAAAAAlwIAAGRycy9kb3du&#10;cmV2LnhtbFBLBQYAAAAABAAEAPUAAACGAwAAAAA=&#10;" filled="f" stroked="f">
                    <v:textbox style="mso-fit-shape-to-text:t">
                      <w:txbxContent>
                        <w:p w14:paraId="1E633C1C" w14:textId="77777777" w:rsidR="006933C7" w:rsidRDefault="006933C7" w:rsidP="00691CD0">
                          <w:pPr>
                            <w:pStyle w:val="NormalWeb"/>
                            <w:spacing w:before="0" w:beforeAutospacing="0" w:after="0" w:afterAutospacing="0"/>
                            <w:jc w:val="center"/>
                          </w:pPr>
                          <w:r>
                            <w:rPr>
                              <w:rFonts w:ascii="Helvetica" w:eastAsia="Helvetica" w:hAnsi="Helvetica" w:cs="Helvetica"/>
                              <w:color w:val="000000" w:themeColor="text1"/>
                              <w:kern w:val="24"/>
                              <w:sz w:val="20"/>
                              <w:szCs w:val="20"/>
                            </w:rPr>
                            <w:t>+</w:t>
                          </w:r>
                        </w:p>
                      </w:txbxContent>
                    </v:textbox>
                  </v:shape>
                </v:group>
                <v:shape id="Picture 9" o:spid="_x0000_s1141" type="#_x0000_t75" style="position:absolute;left:687190;top:1284538;width:2734225;height:63097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1J&#10;+qLBAAAA2gAAAA8AAABkcnMvZG93bnJldi54bWxEj0FrAjEUhO9C/0N4BS+i2SpI3RrFKoJX19Je&#10;H8lzd3HzsiTpuv57Iwgeh5n5hlmue9uIjnyoHSv4mGQgiLUzNZcKfk778SeIEJENNo5JwY0CrFdv&#10;gyXmxl35SF0RS5EgHHJUUMXY5lIGXZHFMHEtcfLOzluMSfpSGo/XBLeNnGbZXFqsOS1U2NK2In0p&#10;/q2C0cbvyqIeHf++f7Gb7S46zM9aqeF7v/kCEamPr/CzfTAKFvC4km6AXN0B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E1J+qLBAAAA2gAAAA8AAAAAAAAAAAAAAAAAnAIAAGRy&#10;cy9kb3ducmV2LnhtbFBLBQYAAAAABAAEAPcAAACKAwAAAAA=&#10;">
                  <v:imagedata r:id="rId111" o:title=""/>
                  <v:path arrowok="t"/>
                </v:shape>
                <v:shape id="Text Box 10" o:spid="_x0000_s1142" type="#_x0000_t202" style="position:absolute;left:1235762;top:1668984;width:1630742;height:243885;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BQPrbxAAA&#10;ANsAAAAPAAAAZHJzL2Rvd25yZXYueG1sRI/NbsJADITvlXiHlZF6KxtQW0FgQYi2Um8tPw9gZU02&#10;JOuNslsIPH19QOJma8Yznxer3jfqTF2sAhsYjzJQxEWwFZcGDvuvlymomJAtNoHJwJUirJaDpwXm&#10;Nlx4S+ddKpWEcMzRgEupzbWOhSOPcRRaYtGOofOYZO1KbTu8SLhv9CTL3rXHiqXBYUsbR0W9+/MG&#10;ppn/qevZ5Df619v4zW0+wmd7MuZ52K/noBL16WG+X39bwRd6+UUG0Mt/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AUD628QAAADbAAAADwAAAAAAAAAAAAAAAACXAgAAZHJzL2Rv&#10;d25yZXYueG1sUEsFBgAAAAAEAAQA9QAAAIgDAAAAAA==&#10;" filled="f" stroked="f">
                  <v:textbox style="mso-fit-shape-to-text:t">
                    <w:txbxContent>
                      <w:p w14:paraId="58236074" w14:textId="77777777" w:rsidR="006933C7" w:rsidRDefault="006933C7" w:rsidP="00691CD0">
                        <w:pPr>
                          <w:pStyle w:val="NormalWeb"/>
                          <w:spacing w:before="0" w:beforeAutospacing="0" w:after="0" w:afterAutospacing="0"/>
                          <w:jc w:val="center"/>
                        </w:pPr>
                        <w:r>
                          <w:rPr>
                            <w:rFonts w:ascii="Helvetica" w:eastAsia="Helvetica" w:hAnsi="Helvetica" w:cs="Helvetica"/>
                            <w:color w:val="000000" w:themeColor="text1"/>
                            <w:kern w:val="24"/>
                            <w:sz w:val="20"/>
                            <w:szCs w:val="20"/>
                          </w:rPr>
                          <w:t>3-ketodihydrosphingosine</w:t>
                        </w:r>
                      </w:p>
                    </w:txbxContent>
                  </v:textbox>
                </v:shape>
                <v:shape id="Straight Arrow Connector 11" o:spid="_x0000_s1143" type="#_x0000_t32" style="position:absolute;left:2054246;top:909922;width:0;height:360421;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3qtm8AAAADbAAAADwAAAGRycy9kb3ducmV2LnhtbERPS2vCQBC+F/wPywjemk0CSkldpQgB&#10;Lx7UUjxOs9MkmJ2N2c3r37uFQm/z8T1nu59MIwbqXG1ZQRLFIIgLq2suFXxe89c3EM4ja2wsk4KZ&#10;HOx3i5ctZtqOfKbh4ksRQthlqKDyvs2kdEVFBl1kW+LA/djOoA+wK6XucAzhppFpHG+kwZpDQ4Ut&#10;HSoq7pfeKJBjesP6u72f1jTPef/QX0XilVotp493EJ4m/y/+cx91mJ/A7y/hALl7Ag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Md6rZvAAAAA2wAAAA8AAAAAAAAAAAAAAAAA&#10;oQIAAGRycy9kb3ducmV2LnhtbFBLBQYAAAAABAAEAPkAAACOAwAAAAA=&#10;" strokecolor="black [3213]" strokeweight="1pt">
                  <v:stroke endarrow="open" joinstyle="miter"/>
                </v:shape>
                <v:shape id="Arc 12" o:spid="_x0000_s1144" style="position:absolute;left:2337880;top:633711;width:172050;height:739318;rotation:-90;visibility:visible;mso-wrap-style:square;v-text-anchor:middle" coordsize="172050,739318"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" path="m50,382310nsc-178,353679,369,325032,1680,296944,9696,125262,44643,1299,85391,11,85602,123227,85814,246443,86025,369659l50,382310xem50,382310nfc-178,353679,369,325032,1680,296944,9696,125262,44643,1299,85391,11e" filled="f" strokecolor="black [3213]" strokeweight="1pt">
                  <v:stroke startarrow="open" joinstyle="miter"/>
                  <v:path arrowok="t" o:connecttype="custom" o:connectlocs="50,382310;1680,296944;85391,11" o:connectangles="0,0,0"/>
                </v:shape>
                <v:shape id="Text Box 13" o:spid="_x0000_s1145" type="#_x0000_t202" style="position:absolute;left:2385700;top:966106;width:1058585;height:275641;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xkmSswQAA&#10;ANsAAAAPAAAAZHJzL2Rvd25yZXYueG1sRE/JbsIwEL1X4h+sQeIGDksRTTEIsUjc2kI/YBRP45B4&#10;HMUGAl+PkZB6m6e3znzZ2kpcqPGFYwXDQQKCOHO64FzB73HXn4HwAVlj5ZgU3MjDctF5m2Oq3ZV/&#10;6HIIuYgh7FNUYEKoUyl9ZsiiH7iaOHJ/rrEYImxyqRu8xnBbyVGSTKXFgmODwZrWhrLycLYKZon9&#10;KsuP0be3k/vw3aw3bluflOp129UniEBt+Be/3Hsd54/h+Us8QC4e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8ZJkrMEAAADbAAAADwAAAAAAAAAAAAAAAACXAgAAZHJzL2Rvd25y&#10;ZXYueG1sUEsFBgAAAAAEAAQA9QAAAIUDAAAAAA==&#10;" filled="f" stroked="f">
                  <v:textbox style="mso-fit-shape-to-text:t">
                    <w:txbxContent>
                      <w:p w14:paraId="673F53B1" w14:textId="77777777" w:rsidR="006933C7" w:rsidRDefault="006933C7" w:rsidP="00691CD0">
                        <w:pPr>
                          <w:pStyle w:val="NormalWeb"/>
                          <w:spacing w:before="0" w:beforeAutospacing="0" w:after="0" w:afterAutospacing="0"/>
                        </w:pPr>
                        <w:r>
                          <w:rPr>
                            <w:rFonts w:ascii="Helvetica" w:eastAsia="Helvetica" w:hAnsi="Helvetica" w:cs="Helvetica"/>
                            <w:color w:val="000000" w:themeColor="text1"/>
                            <w:kern w:val="24"/>
                            <w:sz w:val="20"/>
                            <w:szCs w:val="20"/>
                          </w:rPr>
                          <w:t>CO</w:t>
                        </w:r>
                        <w:r>
                          <w:rPr>
                            <w:rFonts w:ascii="Helvetica" w:eastAsia="Helvetica" w:hAnsi="Helvetica" w:cs="Helvetica"/>
                            <w:color w:val="000000" w:themeColor="text1"/>
                            <w:kern w:val="24"/>
                            <w:position w:val="-5"/>
                            <w:sz w:val="20"/>
                            <w:szCs w:val="20"/>
                            <w:vertAlign w:val="subscript"/>
                          </w:rPr>
                          <w:t>2</w:t>
                        </w:r>
                        <w:r>
                          <w:rPr>
                            <w:rFonts w:ascii="Helvetica" w:eastAsia="Helvetica" w:hAnsi="Helvetica" w:cs="Helvetica"/>
                            <w:color w:val="000000" w:themeColor="text1"/>
                            <w:kern w:val="24"/>
                            <w:sz w:val="20"/>
                            <w:szCs w:val="20"/>
                          </w:rPr>
                          <w:t xml:space="preserve"> + HS–CoA</w:t>
                        </w:r>
                      </w:p>
                    </w:txbxContent>
                  </v:textbox>
                </v:shape>
                <v:shape id="Text Box 14" o:spid="_x0000_s1146" type="#_x0000_t202" style="position:absolute;left:387850;top:961338;width:1731710;height:243885;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" filled="f" stroked="f">
                  <v:textbox style="mso-fit-shape-to-text:t">
                    <w:txbxContent>
                      <w:p w14:paraId="1431019B" w14:textId="77777777" w:rsidR="006933C7" w:rsidRDefault="006933C7" w:rsidP="00691CD0">
                        <w:pPr>
                          <w:pStyle w:val="NormalWeb"/>
                          <w:spacing w:before="0" w:beforeAutospacing="0" w:after="0" w:afterAutospacing="0"/>
                          <w:jc w:val="right"/>
                        </w:pPr>
                        <w:r>
                          <w:rPr>
                            <w:rFonts w:ascii="Helvetica" w:eastAsia="Helvetica" w:hAnsi="Helvetica" w:cs="Helvetica"/>
                            <w:i/>
                            <w:iCs/>
                            <w:color w:val="0096FF"/>
                            <w:kern w:val="24"/>
                            <w:sz w:val="20"/>
                            <w:szCs w:val="20"/>
                          </w:rPr>
                          <w:t>serine palmitoyltransferase</w:t>
                        </w:r>
                      </w:p>
                    </w:txbxContent>
                  </v:textbox>
                </v:shape>
                <w10:wrap type="topAndBottom" anchorx="margin" anchory="margin"/>
              </v:group>
            </w:pict>
          </mc:Fallback>
        </mc:AlternateContent>
      </w:r>
      <w:r w:rsidRPr="006A5037">
        <w:rPr>
          <w:rFonts w:ascii="Calibri" w:hAnsi="Calibri" w:cs="Times New Roman"/>
        </w:rPr>
        <w:t>synthesis and, in particular, the first committed step catalysed by SPT, are of particular interest for thi</w:t>
      </w:r>
      <w:r>
        <w:rPr>
          <w:rFonts w:ascii="Calibri" w:hAnsi="Calibri" w:cs="Times New Roman"/>
        </w:rPr>
        <w:t>s thesis</w:t>
      </w:r>
      <w:r w:rsidR="00241D16">
        <w:rPr>
          <w:rFonts w:ascii="Calibri" w:hAnsi="Calibri" w:cs="Times New Roman"/>
        </w:rPr>
        <w:t>.</w:t>
      </w:r>
    </w:p>
    <w:p w14:paraId="3C2BCC4E" w14:textId="77777777" w:rsidR="00D36EE5" w:rsidRPr="00D36EE5" w:rsidRDefault="00D36EE5" w:rsidP="00691CD0">
      <w:pPr>
        <w:adjustRightInd w:val="0"/>
        <w:spacing w:line="360" w:lineRule="auto"/>
        <w:jc w:val="both"/>
        <w:outlineLvl w:val="0"/>
        <w:rPr>
          <w:rFonts w:ascii="Calibri" w:hAnsi="Calibri" w:cs="Times New Roman"/>
          <w:iCs/>
          <w:szCs w:val="18"/>
        </w:rPr>
      </w:pPr>
    </w:p>
    <w:p w14:paraId="12F77645" w14:textId="65A31364" w:rsidR="00691CD0" w:rsidRPr="006A5037" w:rsidRDefault="00691CD0" w:rsidP="00691CD0">
      <w:pPr>
        <w:adjustRightInd w:val="0"/>
        <w:spacing w:line="360" w:lineRule="auto"/>
        <w:jc w:val="both"/>
        <w:outlineLvl w:val="0"/>
        <w:rPr>
          <w:rFonts w:ascii="Calibri" w:hAnsi="Calibri" w:cs="Times New Roman"/>
        </w:rPr>
      </w:pPr>
      <w:r w:rsidRPr="006A5037">
        <w:rPr>
          <w:rFonts w:ascii="Calibri" w:hAnsi="Calibri" w:cs="Times New Roman"/>
        </w:rPr>
        <w:t>Sphingolipids function in a range of cellular</w:t>
      </w:r>
      <w:r w:rsidR="00815A65" w:rsidRPr="006A5037">
        <w:rPr>
          <w:rFonts w:ascii="Calibri" w:hAnsi="Calibri" w:cs="Times New Roman"/>
        </w:rPr>
        <w:t xml:space="preserve"> processes as signalling molecu</w:t>
      </w:r>
      <w:r w:rsidRPr="006A5037">
        <w:rPr>
          <w:rFonts w:ascii="Calibri" w:hAnsi="Calibri" w:cs="Times New Roman"/>
        </w:rPr>
        <w:t>l</w:t>
      </w:r>
      <w:r w:rsidR="00815A65" w:rsidRPr="006A5037">
        <w:rPr>
          <w:rFonts w:ascii="Calibri" w:hAnsi="Calibri" w:cs="Times New Roman"/>
        </w:rPr>
        <w:t>e</w:t>
      </w:r>
      <w:r w:rsidRPr="006A5037">
        <w:rPr>
          <w:rFonts w:ascii="Calibri" w:hAnsi="Calibri" w:cs="Times New Roman"/>
        </w:rPr>
        <w:t xml:space="preserve">s, including the stress response, cell proliferation and differentiation, apoptosis, angiogenesis and endocytosis (Hanada, 2005; Heung </w:t>
      </w:r>
      <w:r w:rsidRPr="006A5037">
        <w:rPr>
          <w:rFonts w:ascii="Calibri" w:hAnsi="Calibri" w:cs="Times New Roman"/>
          <w:i/>
        </w:rPr>
        <w:t>et al.</w:t>
      </w:r>
      <w:r w:rsidRPr="006A5037">
        <w:rPr>
          <w:rFonts w:ascii="Calibri" w:hAnsi="Calibri" w:cs="Times New Roman"/>
        </w:rPr>
        <w:t xml:space="preserve">, 2006). Sphingolipids additionally play a </w:t>
      </w:r>
      <w:r w:rsidRPr="006A5037">
        <w:rPr>
          <w:rFonts w:ascii="Calibri" w:hAnsi="Calibri" w:cs="Times New Roman"/>
        </w:rPr>
        <w:lastRenderedPageBreak/>
        <w:t xml:space="preserve">structural role in the cell; sphingolipid content of membranes alters membrane fluidity and affects the activity of membrane-resident proteins (Hannun </w:t>
      </w:r>
      <w:r w:rsidRPr="006A5037">
        <w:rPr>
          <w:rFonts w:ascii="Calibri" w:hAnsi="Calibri" w:cs="Times New Roman"/>
          <w:i/>
        </w:rPr>
        <w:t>et al.</w:t>
      </w:r>
      <w:r w:rsidRPr="006A5037">
        <w:rPr>
          <w:rFonts w:ascii="Calibri" w:hAnsi="Calibri" w:cs="Times New Roman"/>
        </w:rPr>
        <w:t>, 2001).</w:t>
      </w:r>
    </w:p>
    <w:p w14:paraId="3A80FA13" w14:textId="085FEA2B" w:rsidR="00691CD0" w:rsidRPr="006A5037" w:rsidRDefault="00691CD0" w:rsidP="00691CD0">
      <w:pPr>
        <w:adjustRightInd w:val="0"/>
        <w:spacing w:line="360" w:lineRule="auto"/>
        <w:jc w:val="both"/>
        <w:outlineLvl w:val="0"/>
        <w:rPr>
          <w:rFonts w:ascii="Calibri" w:hAnsi="Calibri" w:cs="Times New Roman"/>
        </w:rPr>
      </w:pPr>
    </w:p>
    <w:p w14:paraId="7B58C2CB" w14:textId="542826F0" w:rsidR="00FA6E50" w:rsidRDefault="00691CD0" w:rsidP="00FA6E50">
      <w:pPr>
        <w:adjustRightInd w:val="0"/>
        <w:spacing w:line="360" w:lineRule="auto"/>
        <w:jc w:val="both"/>
        <w:outlineLvl w:val="0"/>
        <w:rPr>
          <w:rFonts w:ascii="Calibri" w:hAnsi="Calibri" w:cs="Times New Roman"/>
        </w:rPr>
      </w:pPr>
      <w:r w:rsidRPr="006A5037">
        <w:rPr>
          <w:rFonts w:ascii="Calibri" w:hAnsi="Calibri" w:cs="Times New Roman"/>
        </w:rPr>
        <w:t xml:space="preserve">Overall, sphingolipid biosynthesis represents a complex network of integrated pathways that carefully control the cellular levels of bioactive sphingolipids. Despite the evident variation in sphingolipid synthesis, the first rate-limiting step is common to all sphingolipid-producing organisms studied to date (Lowther </w:t>
      </w:r>
      <w:r w:rsidRPr="006A5037">
        <w:rPr>
          <w:rFonts w:ascii="Calibri" w:hAnsi="Calibri" w:cs="Times New Roman"/>
          <w:i/>
        </w:rPr>
        <w:t>et al.</w:t>
      </w:r>
      <w:r w:rsidRPr="006A5037">
        <w:rPr>
          <w:rFonts w:ascii="Calibri" w:hAnsi="Calibri" w:cs="Times New Roman"/>
        </w:rPr>
        <w:t>, 2012). This initial step of sphingolipid biosynthesis, identified as a potential drug target in apicomplexan parasites (Coppens, 2013</w:t>
      </w:r>
      <w:r w:rsidR="00AD0E40">
        <w:rPr>
          <w:rFonts w:ascii="Calibri" w:hAnsi="Calibri" w:cs="Times New Roman"/>
        </w:rPr>
        <w:t>; Mina and Denny, 2017</w:t>
      </w:r>
      <w:r w:rsidRPr="006A5037">
        <w:rPr>
          <w:rFonts w:ascii="Calibri" w:hAnsi="Calibri" w:cs="Times New Roman"/>
        </w:rPr>
        <w:t xml:space="preserve">), is of prime interest for this research project. </w:t>
      </w:r>
    </w:p>
    <w:p w14:paraId="0B7D98E8" w14:textId="77777777" w:rsidR="00D36EE5" w:rsidRDefault="00D36EE5" w:rsidP="00FA6E50">
      <w:pPr>
        <w:adjustRightInd w:val="0"/>
        <w:spacing w:line="360" w:lineRule="auto"/>
        <w:jc w:val="both"/>
        <w:outlineLvl w:val="0"/>
        <w:rPr>
          <w:rFonts w:ascii="Calibri" w:hAnsi="Calibri" w:cs="Times New Roman"/>
        </w:rPr>
      </w:pPr>
    </w:p>
    <w:p w14:paraId="62B0ADC3" w14:textId="284B4D5A" w:rsidR="00691CD0" w:rsidRPr="00FA6E50" w:rsidRDefault="00691CD0" w:rsidP="00E64968">
      <w:pPr>
        <w:pStyle w:val="ThesisHeading3"/>
        <w:outlineLvl w:val="0"/>
      </w:pPr>
      <w:bookmarkStart w:id="336" w:name="_Toc490317520"/>
      <w:r w:rsidRPr="006A5037">
        <w:t>2.1.7. Serine Palmitoyltransferase</w:t>
      </w:r>
      <w:bookmarkEnd w:id="336"/>
    </w:p>
    <w:p w14:paraId="2F06FD10" w14:textId="49ECA4FF" w:rsidR="00691CD0" w:rsidRPr="006A5037" w:rsidRDefault="00691CD0" w:rsidP="00691CD0">
      <w:pPr>
        <w:adjustRightInd w:val="0"/>
        <w:spacing w:line="360" w:lineRule="auto"/>
        <w:jc w:val="both"/>
        <w:outlineLvl w:val="0"/>
        <w:rPr>
          <w:rFonts w:ascii="Calibri" w:hAnsi="Calibri" w:cs="Times New Roman"/>
        </w:rPr>
      </w:pPr>
    </w:p>
    <w:p w14:paraId="0668A138" w14:textId="14E100A4" w:rsidR="001C23BB" w:rsidRPr="006A5037" w:rsidRDefault="00691CD0" w:rsidP="00042A2D">
      <w:pPr>
        <w:adjustRightInd w:val="0"/>
        <w:spacing w:line="360" w:lineRule="auto"/>
        <w:jc w:val="both"/>
        <w:outlineLvl w:val="0"/>
        <w:rPr>
          <w:rFonts w:ascii="Calibri" w:eastAsiaTheme="minorHAnsi" w:hAnsi="Calibri" w:cs="Helvetica"/>
        </w:rPr>
      </w:pPr>
      <w:r w:rsidRPr="006A5037">
        <w:rPr>
          <w:rFonts w:ascii="Calibri" w:hAnsi="Calibri" w:cs="Times New Roman"/>
        </w:rPr>
        <w:t>As previously stated, SPT catalyses the first committed s</w:t>
      </w:r>
      <w:r w:rsidR="00EE14E0" w:rsidRPr="006A5037">
        <w:rPr>
          <w:rFonts w:ascii="Calibri" w:hAnsi="Calibri" w:cs="Times New Roman"/>
        </w:rPr>
        <w:t xml:space="preserve">tep of sphingolipid synthesis. </w:t>
      </w:r>
      <w:r w:rsidR="00042A2D" w:rsidRPr="006A5037">
        <w:rPr>
          <w:rFonts w:ascii="Calibri" w:hAnsi="Calibri" w:cs="Times New Roman"/>
        </w:rPr>
        <w:t>The</w:t>
      </w:r>
      <w:r w:rsidRPr="006A5037">
        <w:rPr>
          <w:rFonts w:ascii="Calibri" w:hAnsi="Calibri" w:cs="Times New Roman"/>
        </w:rPr>
        <w:t xml:space="preserve"> reaction involves a Claisen-like condensation between L-serine and pa</w:t>
      </w:r>
      <w:r w:rsidR="00E6481A">
        <w:rPr>
          <w:rFonts w:ascii="Calibri" w:hAnsi="Calibri" w:cs="Times New Roman"/>
        </w:rPr>
        <w:t>lmitoyl-CoA, in a PLP</w:t>
      </w:r>
      <w:r w:rsidRPr="006A5037">
        <w:rPr>
          <w:rFonts w:ascii="Calibri" w:hAnsi="Calibri" w:cs="Times New Roman"/>
        </w:rPr>
        <w:t xml:space="preserve">-dependent manner, to form KDS (Lowther </w:t>
      </w:r>
      <w:r w:rsidRPr="006A5037">
        <w:rPr>
          <w:rFonts w:ascii="Calibri" w:hAnsi="Calibri" w:cs="Times New Roman"/>
          <w:i/>
        </w:rPr>
        <w:t>et al.</w:t>
      </w:r>
      <w:r w:rsidRPr="006A5037">
        <w:rPr>
          <w:rFonts w:ascii="Calibri" w:hAnsi="Calibri" w:cs="Times New Roman"/>
        </w:rPr>
        <w:t xml:space="preserve">, 2012). SPT belongs to the </w:t>
      </w:r>
      <w:r w:rsidRPr="006A5037">
        <w:rPr>
          <w:rFonts w:ascii="Calibri" w:eastAsiaTheme="minorHAnsi" w:hAnsi="Calibri" w:cs="Helvetica"/>
        </w:rPr>
        <w:t xml:space="preserve">α-oxoamine synthase (AOS) family of PLP-dependent enzymes (Tidhar and Futerman, 2013) that generally catalyse the condensation of a specific amino acid with an acyl-CoA substrate (Yard </w:t>
      </w:r>
      <w:r w:rsidRPr="006A5037">
        <w:rPr>
          <w:rFonts w:ascii="Calibri" w:eastAsiaTheme="minorHAnsi" w:hAnsi="Calibri" w:cs="Helvetica"/>
          <w:i/>
        </w:rPr>
        <w:t>et al.</w:t>
      </w:r>
      <w:r w:rsidRPr="006A5037">
        <w:rPr>
          <w:rFonts w:ascii="Calibri" w:eastAsiaTheme="minorHAnsi" w:hAnsi="Calibri" w:cs="Helvetica"/>
        </w:rPr>
        <w:t xml:space="preserve">, 2007). </w:t>
      </w:r>
    </w:p>
    <w:p w14:paraId="76FD8BFA" w14:textId="2ADA132E" w:rsidR="001C23BB" w:rsidRPr="006A5037" w:rsidRDefault="001C23BB" w:rsidP="00691CD0">
      <w:pPr>
        <w:adjustRightInd w:val="0"/>
        <w:spacing w:line="360" w:lineRule="auto"/>
        <w:jc w:val="both"/>
        <w:outlineLvl w:val="0"/>
        <w:rPr>
          <w:rFonts w:ascii="Calibri" w:hAnsi="Calibri" w:cs="Times New Roman"/>
        </w:rPr>
      </w:pPr>
    </w:p>
    <w:p w14:paraId="6762BBC5" w14:textId="51EC38EC" w:rsidR="00F43E66" w:rsidRPr="006A5037" w:rsidRDefault="00691CD0" w:rsidP="00F43E66">
      <w:pPr>
        <w:adjustRightInd w:val="0"/>
        <w:spacing w:line="360" w:lineRule="auto"/>
        <w:jc w:val="both"/>
        <w:outlineLvl w:val="0"/>
        <w:rPr>
          <w:rFonts w:ascii="Calibri" w:hAnsi="Calibri" w:cs="Times New Roman"/>
        </w:rPr>
      </w:pPr>
      <w:r w:rsidRPr="006A5037">
        <w:rPr>
          <w:rFonts w:ascii="Calibri" w:hAnsi="Calibri" w:cs="Times New Roman"/>
        </w:rPr>
        <w:t xml:space="preserve">The first structural insight into SPT was gained from </w:t>
      </w:r>
      <w:r w:rsidR="00133B11">
        <w:rPr>
          <w:rFonts w:ascii="Calibri" w:hAnsi="Calibri" w:cs="Times New Roman"/>
        </w:rPr>
        <w:t>the crystallisation of G</w:t>
      </w:r>
      <w:r w:rsidRPr="006A5037">
        <w:rPr>
          <w:rFonts w:ascii="Calibri" w:hAnsi="Calibri" w:cs="Times New Roman"/>
        </w:rPr>
        <w:t xml:space="preserve">ram-negative bacterial </w:t>
      </w:r>
      <w:r w:rsidRPr="006A5037">
        <w:rPr>
          <w:rFonts w:ascii="Calibri" w:hAnsi="Calibri" w:cs="Times New Roman"/>
          <w:i/>
        </w:rPr>
        <w:t>Sphingomonas paucimobilis</w:t>
      </w:r>
      <w:r w:rsidRPr="006A5037">
        <w:rPr>
          <w:rFonts w:ascii="Calibri" w:hAnsi="Calibri" w:cs="Times New Roman"/>
        </w:rPr>
        <w:t xml:space="preserve"> SPT (</w:t>
      </w:r>
      <w:r w:rsidRPr="006A5037">
        <w:rPr>
          <w:rFonts w:ascii="Calibri" w:hAnsi="Calibri" w:cs="Times New Roman"/>
          <w:i/>
        </w:rPr>
        <w:t>Sp</w:t>
      </w:r>
      <w:r w:rsidRPr="006A5037">
        <w:rPr>
          <w:rFonts w:ascii="Calibri" w:hAnsi="Calibri" w:cs="Times New Roman"/>
        </w:rPr>
        <w:t xml:space="preserve">SPT) (Yard </w:t>
      </w:r>
      <w:r w:rsidRPr="006A5037">
        <w:rPr>
          <w:rFonts w:ascii="Calibri" w:hAnsi="Calibri" w:cs="Times New Roman"/>
          <w:i/>
        </w:rPr>
        <w:t>et al.</w:t>
      </w:r>
      <w:r w:rsidRPr="006A5037">
        <w:rPr>
          <w:rFonts w:ascii="Calibri" w:hAnsi="Calibri" w:cs="Times New Roman"/>
        </w:rPr>
        <w:t xml:space="preserve">, 2007). The crystal structure, at 1.3 Å, revealed a soluble, symmetrical, homodimeric protein. An active site lysine, Lys265, was identified in each subunit, involved in essential covalent interactions with the pyridine ring of the PLP cofactor. One </w:t>
      </w:r>
      <w:r w:rsidRPr="006A5037">
        <w:rPr>
          <w:rFonts w:ascii="Calibri" w:hAnsi="Calibri" w:cs="Times New Roman"/>
          <w:i/>
        </w:rPr>
        <w:t>Sp</w:t>
      </w:r>
      <w:r w:rsidRPr="006A5037">
        <w:rPr>
          <w:rFonts w:ascii="Calibri" w:hAnsi="Calibri" w:cs="Times New Roman"/>
        </w:rPr>
        <w:t>SPT monomer can be described in three domains; an N-terminal domain, a central catalytic domain, and a C-terminal domain. At the interface of the two interlocking subunits is the central catalytic domain of one subunit and the N-terminal domain of the other subunit. Hence, the catalytic site is composed of residues from both subunits</w:t>
      </w:r>
      <w:r w:rsidR="00815A65" w:rsidRPr="006A5037">
        <w:rPr>
          <w:rFonts w:ascii="Calibri" w:hAnsi="Calibri" w:cs="Times New Roman"/>
        </w:rPr>
        <w:t xml:space="preserve"> (</w:t>
      </w:r>
      <w:r w:rsidR="008157D2">
        <w:rPr>
          <w:rFonts w:ascii="Calibri" w:hAnsi="Calibri" w:cs="Times New Roman"/>
        </w:rPr>
        <w:fldChar w:fldCharType="begin"/>
      </w:r>
      <w:r w:rsidR="008157D2">
        <w:rPr>
          <w:rFonts w:ascii="Calibri" w:hAnsi="Calibri" w:cs="Times New Roman"/>
        </w:rPr>
        <w:instrText xml:space="preserve"> REF _Ref490209218 </w:instrText>
      </w:r>
      <w:r w:rsidR="008157D2">
        <w:rPr>
          <w:rFonts w:ascii="Calibri" w:hAnsi="Calibri" w:cs="Times New Roman"/>
        </w:rPr>
        <w:fldChar w:fldCharType="separate"/>
      </w:r>
      <w:r w:rsidR="006024A1" w:rsidRPr="008157D2">
        <w:rPr>
          <w:b/>
        </w:rPr>
        <w:t xml:space="preserve">Figure </w:t>
      </w:r>
      <w:r w:rsidR="006024A1">
        <w:rPr>
          <w:b/>
          <w:noProof/>
        </w:rPr>
        <w:t>30</w:t>
      </w:r>
      <w:r w:rsidR="008157D2">
        <w:rPr>
          <w:rFonts w:ascii="Calibri" w:hAnsi="Calibri" w:cs="Times New Roman"/>
        </w:rPr>
        <w:fldChar w:fldCharType="end"/>
      </w:r>
      <w:r w:rsidR="00815A65" w:rsidRPr="006A5037">
        <w:rPr>
          <w:rFonts w:ascii="Calibri" w:hAnsi="Calibri" w:cs="Times New Roman"/>
        </w:rPr>
        <w:t>)</w:t>
      </w:r>
      <w:r w:rsidRPr="006A5037">
        <w:rPr>
          <w:rFonts w:ascii="Calibri" w:hAnsi="Calibri" w:cs="Times New Roman"/>
        </w:rPr>
        <w:t xml:space="preserve">. </w:t>
      </w:r>
      <w:r w:rsidR="008157D2">
        <w:rPr>
          <w:rFonts w:ascii="Calibri" w:hAnsi="Calibri" w:cs="Times New Roman"/>
        </w:rPr>
        <w:br w:type="page"/>
      </w:r>
    </w:p>
    <w:p w14:paraId="515EAA7F" w14:textId="6109AB39" w:rsidR="00697154" w:rsidRPr="008157D2" w:rsidRDefault="008157D2" w:rsidP="00F43E66">
      <w:pPr>
        <w:adjustRightInd w:val="0"/>
        <w:spacing w:line="360" w:lineRule="auto"/>
        <w:jc w:val="both"/>
        <w:outlineLvl w:val="0"/>
        <w:rPr>
          <w:rFonts w:ascii="Calibri" w:hAnsi="Calibri" w:cs="Times New Roman"/>
          <w:sz w:val="20"/>
          <w:szCs w:val="20"/>
        </w:rPr>
      </w:pPr>
      <w:r>
        <w:rPr>
          <w:noProof/>
          <w:lang w:eastAsia="en-GB"/>
        </w:rPr>
        <w:lastRenderedPageBreak/>
        <mc:AlternateContent>
          <mc:Choice Requires="wps">
            <w:drawing>
              <wp:anchor distT="0" distB="0" distL="114300" distR="114300" simplePos="0" relativeHeight="251708416" behindDoc="0" locked="0" layoutInCell="1" allowOverlap="1" wp14:anchorId="020E6AD3" wp14:editId="1138E239">
                <wp:simplePos x="0" y="0"/>
                <wp:positionH relativeFrom="column">
                  <wp:posOffset>0</wp:posOffset>
                </wp:positionH>
                <wp:positionV relativeFrom="paragraph">
                  <wp:posOffset>3814445</wp:posOffset>
                </wp:positionV>
                <wp:extent cx="5495290" cy="591820"/>
                <wp:effectExtent l="0" t="0" r="0" b="18415"/>
                <wp:wrapTopAndBottom/>
                <wp:docPr id="74" name="Text Box 74"/>
                <wp:cNvGraphicFramePr/>
                <a:graphic xmlns:a="http://schemas.openxmlformats.org/drawingml/2006/main">
                  <a:graphicData uri="http://schemas.microsoft.com/office/word/2010/wordprocessingShape">
                    <wps:wsp>
                      <wps:cNvSpPr txBox="1"/>
                      <wps:spPr>
                        <a:xfrm>
                          <a:off x="0" y="0"/>
                          <a:ext cx="5495290" cy="591820"/>
                        </a:xfrm>
                        <a:prstGeom prst="rect">
                          <a:avLst/>
                        </a:prstGeom>
                        <a:solidFill>
                          <a:prstClr val="white"/>
                        </a:solidFill>
                        <a:ln>
                          <a:noFill/>
                        </a:ln>
                      </wps:spPr>
                      <wps:txbx>
                        <w:txbxContent>
                          <w:p w14:paraId="6DDED662" w14:textId="73E520A7" w:rsidR="006933C7" w:rsidRPr="00B27E49" w:rsidRDefault="006933C7" w:rsidP="008157D2">
                            <w:pPr>
                              <w:pStyle w:val="Caption"/>
                              <w:rPr>
                                <w:rFonts w:ascii="Calibri" w:hAnsi="Calibri" w:cs="Times New Roman"/>
                                <w:b/>
                                <w:noProof/>
                                <w:sz w:val="24"/>
                                <w:szCs w:val="24"/>
                              </w:rPr>
                            </w:pPr>
                            <w:bookmarkStart w:id="337" w:name="_Ref490209218"/>
                            <w:bookmarkStart w:id="338" w:name="_Toc490225054"/>
                            <w:bookmarkStart w:id="339" w:name="_Toc490225083"/>
                            <w:bookmarkStart w:id="340" w:name="_Toc490635984"/>
                            <w:r w:rsidRPr="008157D2">
                              <w:rPr>
                                <w:b/>
                              </w:rPr>
                              <w:t xml:space="preserve">Figure </w:t>
                            </w:r>
                            <w:r w:rsidRPr="008157D2">
                              <w:rPr>
                                <w:b/>
                              </w:rPr>
                              <w:fldChar w:fldCharType="begin"/>
                            </w:r>
                            <w:r w:rsidRPr="008157D2">
                              <w:rPr>
                                <w:b/>
                              </w:rPr>
                              <w:instrText xml:space="preserve"> SEQ Figure \* ARABIC </w:instrText>
                            </w:r>
                            <w:r w:rsidRPr="008157D2">
                              <w:rPr>
                                <w:b/>
                              </w:rPr>
                              <w:fldChar w:fldCharType="separate"/>
                            </w:r>
                            <w:r>
                              <w:rPr>
                                <w:b/>
                                <w:noProof/>
                              </w:rPr>
                              <w:t>30</w:t>
                            </w:r>
                            <w:r w:rsidRPr="008157D2">
                              <w:rPr>
                                <w:b/>
                              </w:rPr>
                              <w:fldChar w:fldCharType="end"/>
                            </w:r>
                            <w:bookmarkEnd w:id="337"/>
                            <w:r w:rsidRPr="008157D2">
                              <w:rPr>
                                <w:b/>
                              </w:rPr>
                              <w:t>:</w:t>
                            </w:r>
                            <w:r>
                              <w:t xml:space="preserve"> </w:t>
                            </w:r>
                            <w:r w:rsidRPr="0058185F">
                              <w:t xml:space="preserve">A ribbon diagram representing the structure of </w:t>
                            </w:r>
                            <w:r w:rsidRPr="008157D2">
                              <w:rPr>
                                <w:i/>
                              </w:rPr>
                              <w:t>Sp</w:t>
                            </w:r>
                            <w:r w:rsidRPr="0058185F">
                              <w:t>SPT (PDB file 2JG2)</w:t>
                            </w:r>
                            <w:r>
                              <w:t xml:space="preserve"> (Yard </w:t>
                            </w:r>
                            <w:r w:rsidRPr="007F7254">
                              <w:rPr>
                                <w:i/>
                              </w:rPr>
                              <w:t>et al.</w:t>
                            </w:r>
                            <w:r>
                              <w:t>, 2007)</w:t>
                            </w:r>
                            <w:r w:rsidRPr="0058185F">
                              <w:t>, detailing a homodimeric structure. One monomer is shown in blue, the other in green. PLP is detailed as a stick model bound at the interface of the two subunits.</w:t>
                            </w:r>
                            <w:bookmarkEnd w:id="338"/>
                            <w:bookmarkEnd w:id="339"/>
                            <w:bookmarkEnd w:id="34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20E6AD3" id="Text Box 74" o:spid="_x0000_s1147" type="#_x0000_t202" style="position:absolute;left:0;text-align:left;margin-left:0;margin-top:300.35pt;width:432.7pt;height:46.6pt;z-index:251708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" stroked="f">
                <v:textbox style="mso-fit-shape-to-text:t" inset="0,0,0,0">
                  <w:txbxContent>
                    <w:p w14:paraId="6DDED662" w14:textId="73E520A7" w:rsidR="006933C7" w:rsidRPr="00B27E49" w:rsidRDefault="006933C7" w:rsidP="008157D2">
                      <w:pPr>
                        <w:pStyle w:val="Caption"/>
                        <w:rPr>
                          <w:rFonts w:ascii="Calibri" w:hAnsi="Calibri" w:cs="Times New Roman"/>
                          <w:b/>
                          <w:noProof/>
                          <w:sz w:val="24"/>
                          <w:szCs w:val="24"/>
                        </w:rPr>
                      </w:pPr>
                      <w:bookmarkStart w:id="341" w:name="_Ref490209218"/>
                      <w:bookmarkStart w:id="342" w:name="_Toc490225054"/>
                      <w:bookmarkStart w:id="343" w:name="_Toc490225083"/>
                      <w:bookmarkStart w:id="344" w:name="_Toc490635984"/>
                      <w:r w:rsidRPr="008157D2">
                        <w:rPr>
                          <w:b/>
                        </w:rPr>
                        <w:t xml:space="preserve">Figure </w:t>
                      </w:r>
                      <w:r w:rsidRPr="008157D2">
                        <w:rPr>
                          <w:b/>
                        </w:rPr>
                        <w:fldChar w:fldCharType="begin"/>
                      </w:r>
                      <w:r w:rsidRPr="008157D2">
                        <w:rPr>
                          <w:b/>
                        </w:rPr>
                        <w:instrText xml:space="preserve"> SEQ Figure \* ARABIC </w:instrText>
                      </w:r>
                      <w:r w:rsidRPr="008157D2">
                        <w:rPr>
                          <w:b/>
                        </w:rPr>
                        <w:fldChar w:fldCharType="separate"/>
                      </w:r>
                      <w:r>
                        <w:rPr>
                          <w:b/>
                          <w:noProof/>
                        </w:rPr>
                        <w:t>30</w:t>
                      </w:r>
                      <w:r w:rsidRPr="008157D2">
                        <w:rPr>
                          <w:b/>
                        </w:rPr>
                        <w:fldChar w:fldCharType="end"/>
                      </w:r>
                      <w:bookmarkEnd w:id="341"/>
                      <w:r w:rsidRPr="008157D2">
                        <w:rPr>
                          <w:b/>
                        </w:rPr>
                        <w:t>:</w:t>
                      </w:r>
                      <w:r>
                        <w:t xml:space="preserve"> </w:t>
                      </w:r>
                      <w:r w:rsidRPr="0058185F">
                        <w:t xml:space="preserve">A ribbon diagram representing the structure of </w:t>
                      </w:r>
                      <w:r w:rsidRPr="008157D2">
                        <w:rPr>
                          <w:i/>
                        </w:rPr>
                        <w:t>Sp</w:t>
                      </w:r>
                      <w:r w:rsidRPr="0058185F">
                        <w:t>SPT (PDB file 2JG2)</w:t>
                      </w:r>
                      <w:r>
                        <w:t xml:space="preserve"> (Yard </w:t>
                      </w:r>
                      <w:r w:rsidRPr="007F7254">
                        <w:rPr>
                          <w:i/>
                        </w:rPr>
                        <w:t>et al.</w:t>
                      </w:r>
                      <w:r>
                        <w:t>, 2007)</w:t>
                      </w:r>
                      <w:r w:rsidRPr="0058185F">
                        <w:t>, detailing a homodimeric structure. One monomer is shown in blue, the other in green. PLP is detailed as a stick model bound at the interface of the two subunits.</w:t>
                      </w:r>
                      <w:bookmarkEnd w:id="342"/>
                      <w:bookmarkEnd w:id="343"/>
                      <w:bookmarkEnd w:id="344"/>
                    </w:p>
                  </w:txbxContent>
                </v:textbox>
                <w10:wrap type="topAndBottom"/>
              </v:shape>
            </w:pict>
          </mc:Fallback>
        </mc:AlternateContent>
      </w:r>
      <w:r w:rsidR="00B3732C" w:rsidRPr="006A5037">
        <w:rPr>
          <w:rFonts w:ascii="Calibri" w:hAnsi="Calibri" w:cs="Times New Roman"/>
          <w:b/>
          <w:noProof/>
          <w:lang w:eastAsia="en-GB"/>
        </w:rPr>
        <w:drawing>
          <wp:anchor distT="0" distB="0" distL="114300" distR="114300" simplePos="0" relativeHeight="251680768" behindDoc="0" locked="0" layoutInCell="1" allowOverlap="1" wp14:anchorId="5F5E5F4C" wp14:editId="485CA221">
            <wp:simplePos x="0" y="0"/>
            <wp:positionH relativeFrom="column">
              <wp:posOffset>0</wp:posOffset>
            </wp:positionH>
            <wp:positionV relativeFrom="margin">
              <wp:align>top</wp:align>
            </wp:positionV>
            <wp:extent cx="5495290" cy="3757295"/>
            <wp:effectExtent l="0" t="0" r="0" b="0"/>
            <wp:wrapTopAndBottom/>
            <wp:docPr id="50" name="Picture 50" descr="Figures/SpSPT%20Ribbon%20Diagrams/sp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gures/SpSPT%20Ribbon%20Diagrams/spt1.pn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495290" cy="37572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15FB3EC" w14:textId="48AD2F8F" w:rsidR="00042A2D" w:rsidRPr="00B94769" w:rsidRDefault="00F43E66" w:rsidP="00B94769">
      <w:pPr>
        <w:widowControl w:val="0"/>
        <w:autoSpaceDE w:val="0"/>
        <w:autoSpaceDN w:val="0"/>
        <w:adjustRightInd w:val="0"/>
        <w:spacing w:after="240" w:line="360" w:lineRule="auto"/>
        <w:contextualSpacing/>
        <w:jc w:val="both"/>
        <w:rPr>
          <w:rFonts w:ascii="Calibri" w:hAnsi="Calibri" w:cs="Times New Roman"/>
        </w:rPr>
      </w:pPr>
      <w:r w:rsidRPr="006A5037">
        <w:rPr>
          <w:rFonts w:ascii="Calibri" w:hAnsi="Calibri" w:cs="Times New Roman"/>
        </w:rPr>
        <w:t xml:space="preserve">From </w:t>
      </w:r>
      <w:r w:rsidRPr="006A5037">
        <w:rPr>
          <w:rFonts w:ascii="Calibri" w:hAnsi="Calibri" w:cs="Times New Roman"/>
          <w:i/>
        </w:rPr>
        <w:t>Sp</w:t>
      </w:r>
      <w:r w:rsidRPr="006A5037">
        <w:rPr>
          <w:rFonts w:ascii="Calibri" w:hAnsi="Calibri" w:cs="Times New Roman"/>
        </w:rPr>
        <w:t>SPT structural studies, a catalytic mechanism has been hypothesised as follows</w:t>
      </w:r>
      <w:r w:rsidR="001C23BB" w:rsidRPr="006A5037">
        <w:rPr>
          <w:rFonts w:ascii="Calibri" w:hAnsi="Calibri" w:cs="Times New Roman"/>
        </w:rPr>
        <w:t xml:space="preserve"> (</w:t>
      </w:r>
      <w:r w:rsidR="00B94769">
        <w:rPr>
          <w:rFonts w:ascii="Calibri" w:hAnsi="Calibri" w:cs="Times New Roman"/>
        </w:rPr>
        <w:fldChar w:fldCharType="begin"/>
      </w:r>
      <w:r w:rsidR="00B94769">
        <w:rPr>
          <w:rFonts w:ascii="Calibri" w:hAnsi="Calibri" w:cs="Times New Roman"/>
        </w:rPr>
        <w:instrText xml:space="preserve"> REF _Ref490209811 \h </w:instrText>
      </w:r>
      <w:r w:rsidR="00B94769">
        <w:rPr>
          <w:rFonts w:ascii="Calibri" w:hAnsi="Calibri" w:cs="Times New Roman"/>
        </w:rPr>
      </w:r>
      <w:r w:rsidR="00B94769">
        <w:rPr>
          <w:rFonts w:ascii="Calibri" w:hAnsi="Calibri" w:cs="Times New Roman"/>
        </w:rPr>
        <w:fldChar w:fldCharType="separate"/>
      </w:r>
      <w:r w:rsidR="006024A1" w:rsidRPr="000F1390">
        <w:rPr>
          <w:b/>
        </w:rPr>
        <w:t xml:space="preserve">Figure </w:t>
      </w:r>
      <w:r w:rsidR="006024A1">
        <w:rPr>
          <w:b/>
          <w:noProof/>
        </w:rPr>
        <w:t>31</w:t>
      </w:r>
      <w:r w:rsidR="00B94769">
        <w:rPr>
          <w:rFonts w:ascii="Calibri" w:hAnsi="Calibri" w:cs="Times New Roman"/>
        </w:rPr>
        <w:fldChar w:fldCharType="end"/>
      </w:r>
      <w:r w:rsidR="001C23BB" w:rsidRPr="006A5037">
        <w:rPr>
          <w:rFonts w:ascii="Calibri" w:hAnsi="Calibri" w:cs="Times New Roman"/>
        </w:rPr>
        <w:t>)</w:t>
      </w:r>
      <w:r w:rsidRPr="006A5037">
        <w:rPr>
          <w:rFonts w:ascii="Calibri" w:hAnsi="Calibri" w:cs="Times New Roman"/>
        </w:rPr>
        <w:t xml:space="preserve">. Starting with the holo form of the enzyme, PLP </w:t>
      </w:r>
      <w:r w:rsidR="00E6481A">
        <w:rPr>
          <w:rFonts w:ascii="Calibri" w:hAnsi="Calibri" w:cs="Times New Roman"/>
        </w:rPr>
        <w:t>is bound to Lys265</w:t>
      </w:r>
      <w:r w:rsidRPr="006A5037">
        <w:rPr>
          <w:rFonts w:ascii="Calibri" w:hAnsi="Calibri" w:cs="Times New Roman"/>
        </w:rPr>
        <w:t xml:space="preserve"> an internal aldimine via a Schiff base. Through transamination, L-serine becomes an external aldimine. Subsequently, deprotonation yields a quinonoid intermediate that attacks the incoming acyl-CoA substrate. The product, KDS, is then release</w:t>
      </w:r>
      <w:r w:rsidR="00540740">
        <w:rPr>
          <w:rFonts w:ascii="Calibri" w:hAnsi="Calibri" w:cs="Times New Roman"/>
        </w:rPr>
        <w:t>d</w:t>
      </w:r>
      <w:r w:rsidRPr="006A5037">
        <w:rPr>
          <w:rFonts w:ascii="Calibri" w:hAnsi="Calibri" w:cs="Times New Roman"/>
        </w:rPr>
        <w:t xml:space="preserve"> and STP returns to the holo form consisting of an internal aldimine (Lowther </w:t>
      </w:r>
      <w:r w:rsidRPr="006A5037">
        <w:rPr>
          <w:rFonts w:ascii="Calibri" w:hAnsi="Calibri" w:cs="Times New Roman"/>
          <w:i/>
        </w:rPr>
        <w:t>et al.</w:t>
      </w:r>
      <w:r w:rsidR="00B94769">
        <w:rPr>
          <w:rFonts w:ascii="Calibri" w:hAnsi="Calibri" w:cs="Times New Roman"/>
        </w:rPr>
        <w:t>, 2012).</w:t>
      </w:r>
    </w:p>
    <w:p w14:paraId="5CA4159F" w14:textId="580628F4" w:rsidR="00F43E66" w:rsidRPr="000F1390" w:rsidRDefault="000F1390" w:rsidP="000F1390">
      <w:pPr>
        <w:adjustRightInd w:val="0"/>
        <w:spacing w:line="360" w:lineRule="auto"/>
        <w:jc w:val="both"/>
        <w:outlineLvl w:val="0"/>
        <w:rPr>
          <w:rFonts w:ascii="Calibri" w:eastAsiaTheme="minorHAnsi" w:hAnsi="Calibri" w:cs="Helvetica"/>
        </w:rPr>
      </w:pPr>
      <w:r>
        <w:rPr>
          <w:noProof/>
          <w:lang w:eastAsia="en-GB"/>
        </w:rPr>
        <mc:AlternateContent>
          <mc:Choice Requires="wps">
            <w:drawing>
              <wp:anchor distT="0" distB="0" distL="114300" distR="114300" simplePos="0" relativeHeight="251710464" behindDoc="0" locked="0" layoutInCell="1" allowOverlap="1" wp14:anchorId="7F5DF16D" wp14:editId="5A6FDBED">
                <wp:simplePos x="0" y="0"/>
                <wp:positionH relativeFrom="column">
                  <wp:posOffset>0</wp:posOffset>
                </wp:positionH>
                <wp:positionV relativeFrom="paragraph">
                  <wp:posOffset>1479550</wp:posOffset>
                </wp:positionV>
                <wp:extent cx="5493385" cy="281940"/>
                <wp:effectExtent l="0" t="0" r="0" b="18415"/>
                <wp:wrapTopAndBottom/>
                <wp:docPr id="75" name="Text Box 75"/>
                <wp:cNvGraphicFramePr/>
                <a:graphic xmlns:a="http://schemas.openxmlformats.org/drawingml/2006/main">
                  <a:graphicData uri="http://schemas.microsoft.com/office/word/2010/wordprocessingShape">
                    <wps:wsp>
                      <wps:cNvSpPr txBox="1"/>
                      <wps:spPr>
                        <a:xfrm>
                          <a:off x="0" y="0"/>
                          <a:ext cx="5493385" cy="281940"/>
                        </a:xfrm>
                        <a:prstGeom prst="rect">
                          <a:avLst/>
                        </a:prstGeom>
                        <a:solidFill>
                          <a:prstClr val="white"/>
                        </a:solidFill>
                        <a:ln>
                          <a:noFill/>
                        </a:ln>
                      </wps:spPr>
                      <wps:txbx>
                        <w:txbxContent>
                          <w:p w14:paraId="0FF22871" w14:textId="1E1B7F3C" w:rsidR="006933C7" w:rsidRPr="001E61A7" w:rsidRDefault="006933C7" w:rsidP="000F1390">
                            <w:pPr>
                              <w:pStyle w:val="Caption"/>
                              <w:rPr>
                                <w:rFonts w:ascii="Calibri" w:eastAsiaTheme="minorHAnsi" w:hAnsi="Calibri" w:cs="Helvetica"/>
                                <w:noProof/>
                                <w:sz w:val="24"/>
                                <w:szCs w:val="24"/>
                              </w:rPr>
                            </w:pPr>
                            <w:bookmarkStart w:id="345" w:name="_Ref490209811"/>
                            <w:bookmarkStart w:id="346" w:name="_Toc490225055"/>
                            <w:bookmarkStart w:id="347" w:name="_Toc490225084"/>
                            <w:bookmarkStart w:id="348" w:name="_Toc490635985"/>
                            <w:r w:rsidRPr="000F1390">
                              <w:rPr>
                                <w:b/>
                              </w:rPr>
                              <w:t xml:space="preserve">Figure </w:t>
                            </w:r>
                            <w:r w:rsidRPr="000F1390">
                              <w:rPr>
                                <w:b/>
                              </w:rPr>
                              <w:fldChar w:fldCharType="begin"/>
                            </w:r>
                            <w:r w:rsidRPr="000F1390">
                              <w:rPr>
                                <w:b/>
                              </w:rPr>
                              <w:instrText xml:space="preserve"> SEQ Figure \* ARABIC </w:instrText>
                            </w:r>
                            <w:r w:rsidRPr="000F1390">
                              <w:rPr>
                                <w:b/>
                              </w:rPr>
                              <w:fldChar w:fldCharType="separate"/>
                            </w:r>
                            <w:r>
                              <w:rPr>
                                <w:b/>
                                <w:noProof/>
                              </w:rPr>
                              <w:t>31</w:t>
                            </w:r>
                            <w:r w:rsidRPr="000F1390">
                              <w:rPr>
                                <w:b/>
                              </w:rPr>
                              <w:fldChar w:fldCharType="end"/>
                            </w:r>
                            <w:bookmarkEnd w:id="345"/>
                            <w:r w:rsidRPr="000F1390">
                              <w:rPr>
                                <w:b/>
                              </w:rPr>
                              <w:t>:</w:t>
                            </w:r>
                            <w:r>
                              <w:t xml:space="preserve"> </w:t>
                            </w:r>
                            <w:r w:rsidRPr="00FA4A1D">
                              <w:t>The proposed c</w:t>
                            </w:r>
                            <w:r>
                              <w:t xml:space="preserve">atalytic mechanisms for </w:t>
                            </w:r>
                            <w:r w:rsidRPr="000F1390">
                              <w:rPr>
                                <w:i/>
                              </w:rPr>
                              <w:t>Sp</w:t>
                            </w:r>
                            <w:r>
                              <w:t>SPT.</w:t>
                            </w:r>
                            <w:bookmarkEnd w:id="346"/>
                            <w:bookmarkEnd w:id="347"/>
                            <w:bookmarkEnd w:id="34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F5DF16D" id="Text Box 75" o:spid="_x0000_s1148" type="#_x0000_t202" style="position:absolute;left:0;text-align:left;margin-left:0;margin-top:116.5pt;width:432.55pt;height:22.2pt;z-index:251710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" stroked="f">
                <v:textbox style="mso-fit-shape-to-text:t" inset="0,0,0,0">
                  <w:txbxContent>
                    <w:p w14:paraId="0FF22871" w14:textId="1E1B7F3C" w:rsidR="006933C7" w:rsidRPr="001E61A7" w:rsidRDefault="006933C7" w:rsidP="000F1390">
                      <w:pPr>
                        <w:pStyle w:val="Caption"/>
                        <w:rPr>
                          <w:rFonts w:ascii="Calibri" w:eastAsiaTheme="minorHAnsi" w:hAnsi="Calibri" w:cs="Helvetica"/>
                          <w:noProof/>
                          <w:sz w:val="24"/>
                          <w:szCs w:val="24"/>
                        </w:rPr>
                      </w:pPr>
                      <w:bookmarkStart w:id="349" w:name="_Ref490209811"/>
                      <w:bookmarkStart w:id="350" w:name="_Toc490225055"/>
                      <w:bookmarkStart w:id="351" w:name="_Toc490225084"/>
                      <w:bookmarkStart w:id="352" w:name="_Toc490635985"/>
                      <w:r w:rsidRPr="000F1390">
                        <w:rPr>
                          <w:b/>
                        </w:rPr>
                        <w:t xml:space="preserve">Figure </w:t>
                      </w:r>
                      <w:r w:rsidRPr="000F1390">
                        <w:rPr>
                          <w:b/>
                        </w:rPr>
                        <w:fldChar w:fldCharType="begin"/>
                      </w:r>
                      <w:r w:rsidRPr="000F1390">
                        <w:rPr>
                          <w:b/>
                        </w:rPr>
                        <w:instrText xml:space="preserve"> SEQ Figure \* ARABIC </w:instrText>
                      </w:r>
                      <w:r w:rsidRPr="000F1390">
                        <w:rPr>
                          <w:b/>
                        </w:rPr>
                        <w:fldChar w:fldCharType="separate"/>
                      </w:r>
                      <w:r>
                        <w:rPr>
                          <w:b/>
                          <w:noProof/>
                        </w:rPr>
                        <w:t>31</w:t>
                      </w:r>
                      <w:r w:rsidRPr="000F1390">
                        <w:rPr>
                          <w:b/>
                        </w:rPr>
                        <w:fldChar w:fldCharType="end"/>
                      </w:r>
                      <w:bookmarkEnd w:id="349"/>
                      <w:r w:rsidRPr="000F1390">
                        <w:rPr>
                          <w:b/>
                        </w:rPr>
                        <w:t>:</w:t>
                      </w:r>
                      <w:r>
                        <w:t xml:space="preserve"> </w:t>
                      </w:r>
                      <w:r w:rsidRPr="00FA4A1D">
                        <w:t>The proposed c</w:t>
                      </w:r>
                      <w:r>
                        <w:t xml:space="preserve">atalytic mechanisms for </w:t>
                      </w:r>
                      <w:r w:rsidRPr="000F1390">
                        <w:rPr>
                          <w:i/>
                        </w:rPr>
                        <w:t>Sp</w:t>
                      </w:r>
                      <w:r>
                        <w:t>SPT.</w:t>
                      </w:r>
                      <w:bookmarkEnd w:id="350"/>
                      <w:bookmarkEnd w:id="351"/>
                      <w:bookmarkEnd w:id="352"/>
                    </w:p>
                  </w:txbxContent>
                </v:textbox>
                <w10:wrap type="topAndBottom"/>
              </v:shape>
            </w:pict>
          </mc:Fallback>
        </mc:AlternateContent>
      </w:r>
      <w:r w:rsidR="00042A2D" w:rsidRPr="006A5037">
        <w:rPr>
          <w:rFonts w:ascii="Calibri" w:eastAsiaTheme="minorHAnsi" w:hAnsi="Calibri" w:cs="Helvetica"/>
          <w:noProof/>
          <w:lang w:eastAsia="en-GB"/>
        </w:rPr>
        <w:drawing>
          <wp:anchor distT="0" distB="0" distL="114300" distR="114300" simplePos="0" relativeHeight="251683840" behindDoc="0" locked="0" layoutInCell="1" allowOverlap="1" wp14:anchorId="76899F38" wp14:editId="18AE0B87">
            <wp:simplePos x="0" y="0"/>
            <wp:positionH relativeFrom="column">
              <wp:posOffset>0</wp:posOffset>
            </wp:positionH>
            <wp:positionV relativeFrom="paragraph">
              <wp:posOffset>0</wp:posOffset>
            </wp:positionV>
            <wp:extent cx="5493385" cy="1422400"/>
            <wp:effectExtent l="0" t="0" r="0" b="0"/>
            <wp:wrapTopAndBottom/>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extLst>
                        <a:ext uri="{28A0092B-C50C-407E-A947-70E740481C1C}">
                          <a14:useLocalDpi xmlns:a14="http://schemas.microsoft.com/office/drawing/2010/main" val="0"/>
                        </a:ext>
                      </a:extLst>
                    </a:blip>
                    <a:stretch>
                      <a:fillRect/>
                    </a:stretch>
                  </pic:blipFill>
                  <pic:spPr>
                    <a:xfrm>
                      <a:off x="0" y="0"/>
                      <a:ext cx="5493385" cy="1422400"/>
                    </a:xfrm>
                    <a:prstGeom prst="rect">
                      <a:avLst/>
                    </a:prstGeom>
                  </pic:spPr>
                </pic:pic>
              </a:graphicData>
            </a:graphic>
            <wp14:sizeRelH relativeFrom="page">
              <wp14:pctWidth>0</wp14:pctWidth>
            </wp14:sizeRelH>
            <wp14:sizeRelV relativeFrom="page">
              <wp14:pctHeight>0</wp14:pctHeight>
            </wp14:sizeRelV>
          </wp:anchor>
        </w:drawing>
      </w:r>
    </w:p>
    <w:p w14:paraId="1DDE4ADB" w14:textId="6B8B62D8" w:rsidR="00F43E66" w:rsidRPr="006A5037" w:rsidRDefault="00F43E66" w:rsidP="00F43E66">
      <w:pPr>
        <w:widowControl w:val="0"/>
        <w:autoSpaceDE w:val="0"/>
        <w:autoSpaceDN w:val="0"/>
        <w:adjustRightInd w:val="0"/>
        <w:spacing w:after="240" w:line="360" w:lineRule="auto"/>
        <w:contextualSpacing/>
        <w:jc w:val="both"/>
        <w:rPr>
          <w:rFonts w:ascii="Times New Roman" w:eastAsiaTheme="minorHAnsi" w:hAnsi="Times New Roman" w:cs="Times New Roman"/>
          <w:sz w:val="32"/>
          <w:szCs w:val="32"/>
        </w:rPr>
      </w:pPr>
      <w:r w:rsidRPr="006A5037">
        <w:rPr>
          <w:rFonts w:ascii="Calibri" w:hAnsi="Calibri" w:cs="Times New Roman"/>
        </w:rPr>
        <w:t>Su</w:t>
      </w:r>
      <w:r w:rsidRPr="006A5037">
        <w:rPr>
          <w:rFonts w:ascii="Calibri" w:eastAsiaTheme="minorHAnsi" w:hAnsi="Calibri" w:cs="Times New Roman"/>
        </w:rPr>
        <w:t xml:space="preserve">bsequently, homologues of </w:t>
      </w:r>
      <w:r w:rsidRPr="006A5037">
        <w:rPr>
          <w:rFonts w:ascii="Calibri" w:eastAsiaTheme="minorHAnsi" w:hAnsi="Calibri" w:cs="Times"/>
          <w:i/>
          <w:iCs/>
        </w:rPr>
        <w:t>Sp</w:t>
      </w:r>
      <w:r w:rsidRPr="006A5037">
        <w:rPr>
          <w:rFonts w:ascii="Calibri" w:eastAsiaTheme="minorHAnsi" w:hAnsi="Calibri" w:cs="Times New Roman"/>
        </w:rPr>
        <w:t xml:space="preserve">SPT from </w:t>
      </w:r>
      <w:r w:rsidRPr="006A5037">
        <w:rPr>
          <w:rFonts w:ascii="Calibri" w:eastAsiaTheme="minorHAnsi" w:hAnsi="Calibri" w:cs="Times"/>
          <w:i/>
          <w:iCs/>
        </w:rPr>
        <w:t xml:space="preserve">Sphingomonas wittichii </w:t>
      </w:r>
      <w:r w:rsidRPr="006A5037">
        <w:rPr>
          <w:rFonts w:ascii="Calibri" w:eastAsiaTheme="minorHAnsi" w:hAnsi="Calibri" w:cs="Times New Roman"/>
        </w:rPr>
        <w:t xml:space="preserve">(Raman </w:t>
      </w:r>
      <w:r w:rsidRPr="006A5037">
        <w:rPr>
          <w:rFonts w:ascii="Calibri" w:eastAsiaTheme="minorHAnsi" w:hAnsi="Calibri" w:cs="Times"/>
          <w:i/>
          <w:iCs/>
        </w:rPr>
        <w:t>et al.</w:t>
      </w:r>
      <w:r w:rsidRPr="006A5037">
        <w:rPr>
          <w:rFonts w:ascii="Calibri" w:eastAsiaTheme="minorHAnsi" w:hAnsi="Calibri" w:cs="Times New Roman"/>
        </w:rPr>
        <w:t xml:space="preserve">, 2010) and </w:t>
      </w:r>
      <w:r w:rsidRPr="006A5037">
        <w:rPr>
          <w:rFonts w:ascii="Calibri" w:eastAsiaTheme="minorHAnsi" w:hAnsi="Calibri" w:cs="Times"/>
          <w:i/>
          <w:iCs/>
        </w:rPr>
        <w:t xml:space="preserve">Sphingobacterium multivorum </w:t>
      </w:r>
      <w:r w:rsidRPr="006A5037">
        <w:rPr>
          <w:rFonts w:ascii="Calibri" w:eastAsiaTheme="minorHAnsi" w:hAnsi="Calibri" w:cs="Times New Roman"/>
        </w:rPr>
        <w:t xml:space="preserve">(Ikushiro </w:t>
      </w:r>
      <w:r w:rsidRPr="006A5037">
        <w:rPr>
          <w:rFonts w:ascii="Calibri" w:eastAsiaTheme="minorHAnsi" w:hAnsi="Calibri" w:cs="Times"/>
          <w:i/>
          <w:iCs/>
        </w:rPr>
        <w:t>et al.</w:t>
      </w:r>
      <w:r w:rsidR="00356F8A">
        <w:rPr>
          <w:rFonts w:ascii="Calibri" w:eastAsiaTheme="minorHAnsi" w:hAnsi="Calibri" w:cs="Times New Roman"/>
        </w:rPr>
        <w:t>, 200</w:t>
      </w:r>
      <w:r w:rsidR="007937A0">
        <w:rPr>
          <w:rFonts w:ascii="Calibri" w:eastAsiaTheme="minorHAnsi" w:hAnsi="Calibri" w:cs="Times New Roman"/>
        </w:rPr>
        <w:t>9</w:t>
      </w:r>
      <w:r w:rsidRPr="006A5037">
        <w:rPr>
          <w:rFonts w:ascii="Calibri" w:eastAsiaTheme="minorHAnsi" w:hAnsi="Calibri" w:cs="Times New Roman"/>
        </w:rPr>
        <w:t xml:space="preserve">) have been crystallised as </w:t>
      </w:r>
      <w:r w:rsidRPr="006A5037">
        <w:rPr>
          <w:rFonts w:ascii="Calibri" w:eastAsiaTheme="minorHAnsi" w:hAnsi="Calibri" w:cs="Times New Roman"/>
        </w:rPr>
        <w:lastRenderedPageBreak/>
        <w:t xml:space="preserve">homodimers. Contrastingly, </w:t>
      </w:r>
      <w:r w:rsidRPr="006A5037">
        <w:rPr>
          <w:rFonts w:ascii="Calibri" w:eastAsiaTheme="minorHAnsi" w:hAnsi="Calibri" w:cs="Times"/>
          <w:i/>
          <w:iCs/>
        </w:rPr>
        <w:t xml:space="preserve">Saccharomyces cerevisiae </w:t>
      </w:r>
      <w:r w:rsidRPr="006A5037">
        <w:rPr>
          <w:rFonts w:ascii="Calibri" w:eastAsiaTheme="minorHAnsi" w:hAnsi="Calibri" w:cs="Times New Roman"/>
        </w:rPr>
        <w:t>SPT (</w:t>
      </w:r>
      <w:r w:rsidRPr="006A5037">
        <w:rPr>
          <w:rFonts w:ascii="Calibri" w:eastAsiaTheme="minorHAnsi" w:hAnsi="Calibri" w:cs="Times"/>
          <w:i/>
          <w:iCs/>
        </w:rPr>
        <w:t>Sc</w:t>
      </w:r>
      <w:r w:rsidRPr="006A5037">
        <w:rPr>
          <w:rFonts w:ascii="Calibri" w:eastAsiaTheme="minorHAnsi" w:hAnsi="Calibri" w:cs="Times New Roman"/>
        </w:rPr>
        <w:t xml:space="preserve">SPT) (Buede </w:t>
      </w:r>
      <w:r w:rsidRPr="006A5037">
        <w:rPr>
          <w:rFonts w:ascii="Calibri" w:eastAsiaTheme="minorHAnsi" w:hAnsi="Calibri" w:cs="Times"/>
          <w:i/>
          <w:iCs/>
        </w:rPr>
        <w:t>et al.</w:t>
      </w:r>
      <w:r w:rsidRPr="006A5037">
        <w:rPr>
          <w:rFonts w:ascii="Calibri" w:eastAsiaTheme="minorHAnsi" w:hAnsi="Calibri" w:cs="Times New Roman"/>
        </w:rPr>
        <w:t xml:space="preserve">, 1991; Nagiec </w:t>
      </w:r>
      <w:r w:rsidRPr="006A5037">
        <w:rPr>
          <w:rFonts w:ascii="Calibri" w:eastAsiaTheme="minorHAnsi" w:hAnsi="Calibri" w:cs="Times"/>
          <w:i/>
          <w:iCs/>
        </w:rPr>
        <w:t>et al.</w:t>
      </w:r>
      <w:r w:rsidRPr="006A5037">
        <w:rPr>
          <w:rFonts w:ascii="Calibri" w:eastAsiaTheme="minorHAnsi" w:hAnsi="Calibri" w:cs="Times New Roman"/>
        </w:rPr>
        <w:t xml:space="preserve">, 1994) and human SPT (Nagiec </w:t>
      </w:r>
      <w:r w:rsidRPr="006A5037">
        <w:rPr>
          <w:rFonts w:ascii="Calibri" w:eastAsiaTheme="minorHAnsi" w:hAnsi="Calibri" w:cs="Times"/>
          <w:i/>
          <w:iCs/>
        </w:rPr>
        <w:t>et al.</w:t>
      </w:r>
      <w:r w:rsidRPr="006A5037">
        <w:rPr>
          <w:rFonts w:ascii="Calibri" w:eastAsiaTheme="minorHAnsi" w:hAnsi="Calibri" w:cs="Times New Roman"/>
        </w:rPr>
        <w:t>, 1996; Weiss and Stoffel, 1997) have been characterised as membrane-bound heterodimers of SPT1 and SPT2 subunits</w:t>
      </w:r>
      <w:r w:rsidR="003C4EFC">
        <w:rPr>
          <w:rFonts w:ascii="Calibri" w:eastAsiaTheme="minorHAnsi" w:hAnsi="Calibri" w:cs="Times New Roman"/>
        </w:rPr>
        <w:t xml:space="preserve"> (historically called LCB1 and LCB2, respectively)</w:t>
      </w:r>
      <w:r w:rsidRPr="006A5037">
        <w:rPr>
          <w:rFonts w:ascii="Calibri" w:eastAsiaTheme="minorHAnsi" w:hAnsi="Calibri" w:cs="Times New Roman"/>
        </w:rPr>
        <w:t>, localised to the ER. However, eukaryotic SPT has not yet been structurally characterised.</w:t>
      </w:r>
    </w:p>
    <w:p w14:paraId="73EA8215" w14:textId="77777777" w:rsidR="00F43E66" w:rsidRPr="006A5037" w:rsidRDefault="00F43E66" w:rsidP="00F43E66">
      <w:pPr>
        <w:widowControl w:val="0"/>
        <w:autoSpaceDE w:val="0"/>
        <w:autoSpaceDN w:val="0"/>
        <w:adjustRightInd w:val="0"/>
        <w:spacing w:after="240" w:line="360" w:lineRule="auto"/>
        <w:contextualSpacing/>
        <w:jc w:val="both"/>
        <w:rPr>
          <w:rFonts w:ascii="Calibri" w:eastAsiaTheme="minorHAnsi" w:hAnsi="Calibri" w:cs="Times New Roman"/>
        </w:rPr>
      </w:pPr>
    </w:p>
    <w:p w14:paraId="068D4742" w14:textId="77777777" w:rsidR="00F43E66" w:rsidRPr="006A5037" w:rsidRDefault="00F43E66" w:rsidP="00F43E66">
      <w:pPr>
        <w:widowControl w:val="0"/>
        <w:autoSpaceDE w:val="0"/>
        <w:autoSpaceDN w:val="0"/>
        <w:adjustRightInd w:val="0"/>
        <w:spacing w:after="240" w:line="360" w:lineRule="auto"/>
        <w:contextualSpacing/>
        <w:jc w:val="both"/>
        <w:rPr>
          <w:rFonts w:ascii="Calibri" w:eastAsiaTheme="minorHAnsi" w:hAnsi="Calibri" w:cs="Times New Roman"/>
        </w:rPr>
      </w:pPr>
      <w:r w:rsidRPr="006A5037">
        <w:rPr>
          <w:rFonts w:ascii="Calibri" w:eastAsiaTheme="minorHAnsi" w:hAnsi="Calibri" w:cs="Times New Roman"/>
        </w:rPr>
        <w:t xml:space="preserve">Heterodimeric SPT, first characterised in </w:t>
      </w:r>
      <w:r w:rsidRPr="006A5037">
        <w:rPr>
          <w:rFonts w:ascii="Calibri" w:eastAsiaTheme="minorHAnsi" w:hAnsi="Calibri" w:cs="Times"/>
          <w:i/>
          <w:iCs/>
        </w:rPr>
        <w:t>S. cerevisiae</w:t>
      </w:r>
      <w:r w:rsidRPr="006A5037">
        <w:rPr>
          <w:rFonts w:ascii="Calibri" w:eastAsiaTheme="minorHAnsi" w:hAnsi="Calibri" w:cs="Times New Roman"/>
        </w:rPr>
        <w:t xml:space="preserve">, is embedded in the ER membrane due to an N-terminal transmembrane domain. The catalytically active portion of the protein remains on the cytosolic face of the ER membrane. </w:t>
      </w:r>
      <w:r w:rsidRPr="006A5037">
        <w:rPr>
          <w:rFonts w:ascii="Calibri" w:eastAsiaTheme="minorHAnsi" w:hAnsi="Calibri" w:cs="Times"/>
          <w:i/>
          <w:iCs/>
        </w:rPr>
        <w:t>Sc</w:t>
      </w:r>
      <w:r w:rsidRPr="006A5037">
        <w:rPr>
          <w:rFonts w:ascii="Calibri" w:eastAsiaTheme="minorHAnsi" w:hAnsi="Calibri" w:cs="Times New Roman"/>
        </w:rPr>
        <w:t xml:space="preserve">SPT2 holds the active site residues to bind PLP; the active site lysine is conserved amongst many AOS enzymes (Nagiec </w:t>
      </w:r>
      <w:r w:rsidRPr="006A5037">
        <w:rPr>
          <w:rFonts w:ascii="Calibri" w:eastAsiaTheme="minorHAnsi" w:hAnsi="Calibri" w:cs="Times"/>
          <w:i/>
          <w:iCs/>
        </w:rPr>
        <w:t>et al.</w:t>
      </w:r>
      <w:r w:rsidRPr="006A5037">
        <w:rPr>
          <w:rFonts w:ascii="Calibri" w:eastAsiaTheme="minorHAnsi" w:hAnsi="Calibri" w:cs="Times New Roman"/>
        </w:rPr>
        <w:t xml:space="preserve">, 1994). However, such an active site conformation is not present in </w:t>
      </w:r>
      <w:r w:rsidRPr="006A5037">
        <w:rPr>
          <w:rFonts w:ascii="Calibri" w:eastAsiaTheme="minorHAnsi" w:hAnsi="Calibri" w:cs="Times"/>
          <w:i/>
          <w:iCs/>
        </w:rPr>
        <w:t>Sc</w:t>
      </w:r>
      <w:r w:rsidRPr="006A5037">
        <w:rPr>
          <w:rFonts w:ascii="Calibri" w:eastAsiaTheme="minorHAnsi" w:hAnsi="Calibri" w:cs="Times New Roman"/>
        </w:rPr>
        <w:t xml:space="preserve">SPT1, indicating a regulatory role for the SPT1 subunit (Buede </w:t>
      </w:r>
      <w:r w:rsidRPr="006A5037">
        <w:rPr>
          <w:rFonts w:ascii="Calibri" w:eastAsiaTheme="minorHAnsi" w:hAnsi="Calibri" w:cs="Times"/>
          <w:i/>
          <w:iCs/>
        </w:rPr>
        <w:t>et al.</w:t>
      </w:r>
      <w:r w:rsidRPr="006A5037">
        <w:rPr>
          <w:rFonts w:ascii="Calibri" w:eastAsiaTheme="minorHAnsi" w:hAnsi="Calibri" w:cs="Times New Roman"/>
        </w:rPr>
        <w:t xml:space="preserve">, 1991). Nonetheless, both SPT1 and SPT2 are essential for catalytically active SPT. Mammalian SPT has also been characterised, consisting of SPT1 and SPT2 or SPT1 and SPT3, where the SPT3 is a second isoform of SPT2 (Hornemann </w:t>
      </w:r>
      <w:r w:rsidRPr="006A5037">
        <w:rPr>
          <w:rFonts w:ascii="Calibri" w:eastAsiaTheme="minorHAnsi" w:hAnsi="Calibri" w:cs="Times New Roman"/>
          <w:i/>
        </w:rPr>
        <w:t>et al.</w:t>
      </w:r>
      <w:r w:rsidRPr="006A5037">
        <w:rPr>
          <w:rFonts w:ascii="Calibri" w:eastAsiaTheme="minorHAnsi" w:hAnsi="Calibri" w:cs="Times New Roman"/>
        </w:rPr>
        <w:t xml:space="preserve">, 2006; Hornemann </w:t>
      </w:r>
      <w:r w:rsidRPr="006A5037">
        <w:rPr>
          <w:rFonts w:ascii="Calibri" w:eastAsiaTheme="minorHAnsi" w:hAnsi="Calibri" w:cs="Times New Roman"/>
          <w:i/>
        </w:rPr>
        <w:t>et al.</w:t>
      </w:r>
      <w:r w:rsidRPr="006A5037">
        <w:rPr>
          <w:rFonts w:ascii="Calibri" w:eastAsiaTheme="minorHAnsi" w:hAnsi="Calibri" w:cs="Times New Roman"/>
        </w:rPr>
        <w:t xml:space="preserve">, 2009). SPT1 is, again, non-catalytic in </w:t>
      </w:r>
      <w:proofErr w:type="gramStart"/>
      <w:r w:rsidRPr="006A5037">
        <w:rPr>
          <w:rFonts w:ascii="Calibri" w:eastAsiaTheme="minorHAnsi" w:hAnsi="Calibri" w:cs="Times New Roman"/>
        </w:rPr>
        <w:t>mammals</w:t>
      </w:r>
      <w:proofErr w:type="gramEnd"/>
      <w:r w:rsidRPr="006A5037">
        <w:rPr>
          <w:rFonts w:ascii="Calibri" w:eastAsiaTheme="minorHAnsi" w:hAnsi="Calibri" w:cs="Times New Roman"/>
        </w:rPr>
        <w:t xml:space="preserve"> due to a hypothesised substantial degradation of the ancestral active site (Yard </w:t>
      </w:r>
      <w:r w:rsidRPr="006A5037">
        <w:rPr>
          <w:rFonts w:ascii="Calibri" w:eastAsiaTheme="minorHAnsi" w:hAnsi="Calibri" w:cs="Times New Roman"/>
          <w:i/>
        </w:rPr>
        <w:t>et al.</w:t>
      </w:r>
      <w:r w:rsidRPr="006A5037">
        <w:rPr>
          <w:rFonts w:ascii="Calibri" w:eastAsiaTheme="minorHAnsi" w:hAnsi="Calibri" w:cs="Times New Roman"/>
        </w:rPr>
        <w:t xml:space="preserve">, 2007). Both yeast and mammalian SPT bind small proteins to instil optimal catalytic activity and confer acyl-CoA substrate specificity; these small proteins are not essential for SPT activity (Gable </w:t>
      </w:r>
      <w:r w:rsidRPr="006A5037">
        <w:rPr>
          <w:rFonts w:ascii="Calibri" w:eastAsiaTheme="minorHAnsi" w:hAnsi="Calibri" w:cs="Times"/>
          <w:i/>
          <w:iCs/>
        </w:rPr>
        <w:t>et al.</w:t>
      </w:r>
      <w:r w:rsidRPr="006A5037">
        <w:rPr>
          <w:rFonts w:ascii="Calibri" w:eastAsiaTheme="minorHAnsi" w:hAnsi="Calibri" w:cs="Times New Roman"/>
        </w:rPr>
        <w:t xml:space="preserve">, 2000; Han </w:t>
      </w:r>
      <w:r w:rsidRPr="006A5037">
        <w:rPr>
          <w:rFonts w:ascii="Calibri" w:eastAsiaTheme="minorHAnsi" w:hAnsi="Calibri" w:cs="Times"/>
          <w:i/>
          <w:iCs/>
        </w:rPr>
        <w:t>et al.</w:t>
      </w:r>
      <w:r w:rsidRPr="006A5037">
        <w:rPr>
          <w:rFonts w:ascii="Calibri" w:eastAsiaTheme="minorHAnsi" w:hAnsi="Calibri" w:cs="Times New Roman"/>
        </w:rPr>
        <w:t xml:space="preserve">, 2009; Harmon </w:t>
      </w:r>
      <w:r w:rsidRPr="006A5037">
        <w:rPr>
          <w:rFonts w:ascii="Calibri" w:eastAsiaTheme="minorHAnsi" w:hAnsi="Calibri" w:cs="Times"/>
          <w:i/>
          <w:iCs/>
        </w:rPr>
        <w:t>et al.</w:t>
      </w:r>
      <w:r w:rsidRPr="006A5037">
        <w:rPr>
          <w:rFonts w:ascii="Calibri" w:eastAsiaTheme="minorHAnsi" w:hAnsi="Calibri" w:cs="Times New Roman"/>
        </w:rPr>
        <w:t xml:space="preserve">, 2013). Overall, SPT research has revealed multiple layers of complexity to SPT organisation and regulation. </w:t>
      </w:r>
    </w:p>
    <w:p w14:paraId="2A424C21" w14:textId="77777777" w:rsidR="00F43E66" w:rsidRPr="006A5037" w:rsidRDefault="00F43E66" w:rsidP="00F43E66">
      <w:pPr>
        <w:adjustRightInd w:val="0"/>
        <w:spacing w:line="360" w:lineRule="auto"/>
        <w:jc w:val="both"/>
        <w:outlineLvl w:val="0"/>
        <w:rPr>
          <w:rFonts w:ascii="Calibri" w:hAnsi="Calibri" w:cs="Times New Roman"/>
        </w:rPr>
      </w:pPr>
    </w:p>
    <w:p w14:paraId="4C6F49A1" w14:textId="65AFB5A0" w:rsidR="00F43E66" w:rsidRPr="006A5037" w:rsidRDefault="00F43E66" w:rsidP="00E64968">
      <w:pPr>
        <w:pStyle w:val="ThesisHeading4"/>
        <w:outlineLvl w:val="0"/>
        <w:rPr>
          <w:color w:val="auto"/>
        </w:rPr>
      </w:pPr>
      <w:bookmarkStart w:id="353" w:name="_Toc490317521"/>
      <w:r w:rsidRPr="006A5037">
        <w:rPr>
          <w:color w:val="auto"/>
        </w:rPr>
        <w:t>2.1.7.1. Sphingolipids and Serine Palmitoyltransferase in Parasitic Protozoa</w:t>
      </w:r>
      <w:bookmarkEnd w:id="353"/>
      <w:r w:rsidRPr="006A5037">
        <w:rPr>
          <w:color w:val="auto"/>
        </w:rPr>
        <w:t xml:space="preserve"> </w:t>
      </w:r>
    </w:p>
    <w:p w14:paraId="646895CE" w14:textId="77777777" w:rsidR="00F43E66" w:rsidRPr="006A5037" w:rsidRDefault="00F43E66" w:rsidP="00F43E66">
      <w:pPr>
        <w:adjustRightInd w:val="0"/>
        <w:spacing w:line="360" w:lineRule="auto"/>
        <w:jc w:val="both"/>
        <w:outlineLvl w:val="0"/>
        <w:rPr>
          <w:rFonts w:ascii="Calibri" w:hAnsi="Calibri" w:cs="Times New Roman"/>
          <w:b/>
        </w:rPr>
      </w:pPr>
    </w:p>
    <w:p w14:paraId="1B47E464" w14:textId="77777777" w:rsidR="00F43E66" w:rsidRPr="006A5037" w:rsidRDefault="00F43E66" w:rsidP="00F43E66">
      <w:pPr>
        <w:adjustRightInd w:val="0"/>
        <w:spacing w:line="360" w:lineRule="auto"/>
        <w:jc w:val="both"/>
        <w:outlineLvl w:val="0"/>
        <w:rPr>
          <w:rFonts w:ascii="Calibri" w:hAnsi="Calibri" w:cs="Times New Roman"/>
        </w:rPr>
      </w:pPr>
      <w:r w:rsidRPr="006A5037">
        <w:rPr>
          <w:rFonts w:ascii="Calibri" w:hAnsi="Calibri" w:cs="Times New Roman"/>
        </w:rPr>
        <w:t xml:space="preserve">Sphingolipids are regarded as key regulators of pathogenesis (Heung </w:t>
      </w:r>
      <w:r w:rsidRPr="006A5037">
        <w:rPr>
          <w:rFonts w:ascii="Calibri" w:hAnsi="Calibri" w:cs="Times New Roman"/>
          <w:i/>
        </w:rPr>
        <w:t>et al.</w:t>
      </w:r>
      <w:r w:rsidRPr="006A5037">
        <w:rPr>
          <w:rFonts w:ascii="Calibri" w:hAnsi="Calibri" w:cs="Times New Roman"/>
        </w:rPr>
        <w:t xml:space="preserve">, 2006). Central to the establishment of infection is the adhesion of parasites to host cells. Distinct sphingolipid-rich membrane microdomains, or lipid rafts, are essential to the invasion process and, hence, are attractive potential drug targets (Riethmüller </w:t>
      </w:r>
      <w:r w:rsidRPr="006A5037">
        <w:rPr>
          <w:rFonts w:ascii="Calibri" w:hAnsi="Calibri" w:cs="Times New Roman"/>
          <w:i/>
        </w:rPr>
        <w:t>et al.</w:t>
      </w:r>
      <w:r w:rsidRPr="006A5037">
        <w:rPr>
          <w:rFonts w:ascii="Calibri" w:hAnsi="Calibri" w:cs="Times New Roman"/>
        </w:rPr>
        <w:t>, 2006). Sphingolipid-rich microdomains control virulence, adhesion and invasion by housing lipid-anchored molecules required for signalling and infectivity. Additionally, lipid rafts are involved in vesicle trafficking, motility and cell signalling. The importance of sphingolipids in pathogenesis makes understanding differences between mammalian and non-</w:t>
      </w:r>
      <w:r w:rsidRPr="006A5037">
        <w:rPr>
          <w:rFonts w:ascii="Calibri" w:hAnsi="Calibri" w:cs="Times New Roman"/>
        </w:rPr>
        <w:lastRenderedPageBreak/>
        <w:t xml:space="preserve">mammalian sphingolipid biosynthesis crucial for drug development (Goldston </w:t>
      </w:r>
      <w:r w:rsidRPr="006A5037">
        <w:rPr>
          <w:rFonts w:ascii="Calibri" w:hAnsi="Calibri" w:cs="Times New Roman"/>
          <w:i/>
        </w:rPr>
        <w:t>et al.</w:t>
      </w:r>
      <w:r w:rsidRPr="006A5037">
        <w:rPr>
          <w:rFonts w:ascii="Calibri" w:hAnsi="Calibri" w:cs="Times New Roman"/>
        </w:rPr>
        <w:t xml:space="preserve">, 2012; Hanada, 2005; Zhang </w:t>
      </w:r>
      <w:r w:rsidRPr="006A5037">
        <w:rPr>
          <w:rFonts w:ascii="Calibri" w:hAnsi="Calibri" w:cs="Times New Roman"/>
          <w:i/>
        </w:rPr>
        <w:t>et al.</w:t>
      </w:r>
      <w:r w:rsidRPr="006A5037">
        <w:rPr>
          <w:rFonts w:ascii="Calibri" w:hAnsi="Calibri" w:cs="Times New Roman"/>
        </w:rPr>
        <w:t>, 2010).</w:t>
      </w:r>
    </w:p>
    <w:p w14:paraId="3011A107" w14:textId="77777777" w:rsidR="00F43E66" w:rsidRPr="006A5037" w:rsidRDefault="00F43E66" w:rsidP="00F43E66">
      <w:pPr>
        <w:adjustRightInd w:val="0"/>
        <w:spacing w:line="360" w:lineRule="auto"/>
        <w:jc w:val="both"/>
        <w:outlineLvl w:val="0"/>
        <w:rPr>
          <w:rFonts w:ascii="Calibri" w:hAnsi="Calibri" w:cs="Times New Roman"/>
        </w:rPr>
      </w:pPr>
    </w:p>
    <w:p w14:paraId="2F5B5512" w14:textId="28C2D819" w:rsidR="00F43E66" w:rsidRPr="006A5037" w:rsidRDefault="00F43E66" w:rsidP="00F43E66">
      <w:pPr>
        <w:adjustRightInd w:val="0"/>
        <w:spacing w:line="360" w:lineRule="auto"/>
        <w:jc w:val="both"/>
        <w:outlineLvl w:val="0"/>
        <w:rPr>
          <w:rFonts w:ascii="Calibri" w:hAnsi="Calibri" w:cs="Times New Roman"/>
        </w:rPr>
      </w:pPr>
      <w:r w:rsidRPr="006A5037">
        <w:rPr>
          <w:rFonts w:ascii="Calibri" w:hAnsi="Calibri" w:cs="Times New Roman"/>
          <w:i/>
        </w:rPr>
        <w:t>De novo</w:t>
      </w:r>
      <w:r w:rsidRPr="006A5037">
        <w:rPr>
          <w:rFonts w:ascii="Calibri" w:hAnsi="Calibri" w:cs="Times New Roman"/>
        </w:rPr>
        <w:t xml:space="preserve"> sphingolipid biosynthesis has been evidenced in </w:t>
      </w:r>
      <w:r w:rsidRPr="006A5037">
        <w:rPr>
          <w:rFonts w:ascii="Calibri" w:hAnsi="Calibri" w:cs="Times New Roman"/>
          <w:i/>
        </w:rPr>
        <w:t>T. gondii</w:t>
      </w:r>
      <w:r w:rsidRPr="006A5037">
        <w:rPr>
          <w:rFonts w:ascii="Calibri" w:hAnsi="Calibri" w:cs="Times New Roman"/>
        </w:rPr>
        <w:t xml:space="preserve"> (Azzouz </w:t>
      </w:r>
      <w:r w:rsidRPr="006A5037">
        <w:rPr>
          <w:rFonts w:ascii="Calibri" w:hAnsi="Calibri" w:cs="Times New Roman"/>
          <w:i/>
        </w:rPr>
        <w:t>et al.</w:t>
      </w:r>
      <w:r w:rsidRPr="006A5037">
        <w:rPr>
          <w:rFonts w:ascii="Calibri" w:hAnsi="Calibri" w:cs="Times New Roman"/>
        </w:rPr>
        <w:t xml:space="preserve">, 2002). </w:t>
      </w:r>
      <w:r w:rsidRPr="006A5037">
        <w:rPr>
          <w:rFonts w:ascii="Calibri" w:hAnsi="Calibri" w:cs="Times New Roman"/>
          <w:i/>
        </w:rPr>
        <w:t>T. gondii</w:t>
      </w:r>
      <w:r w:rsidRPr="006A5037">
        <w:rPr>
          <w:rFonts w:ascii="Calibri" w:hAnsi="Calibri" w:cs="Times New Roman"/>
        </w:rPr>
        <w:t xml:space="preserve"> SPT genes were </w:t>
      </w:r>
      <w:r w:rsidR="00C139B6">
        <w:rPr>
          <w:rFonts w:ascii="Calibri" w:hAnsi="Calibri" w:cs="Times New Roman"/>
        </w:rPr>
        <w:t>identified</w:t>
      </w:r>
      <w:r w:rsidRPr="006A5037">
        <w:rPr>
          <w:rFonts w:ascii="Calibri" w:hAnsi="Calibri" w:cs="Times New Roman"/>
        </w:rPr>
        <w:t xml:space="preserve"> using bioinformatics; searches of the complete annotated </w:t>
      </w:r>
      <w:r w:rsidRPr="006A5037">
        <w:rPr>
          <w:rFonts w:ascii="Calibri" w:hAnsi="Calibri" w:cs="Times New Roman"/>
          <w:i/>
        </w:rPr>
        <w:t>T. gondii</w:t>
      </w:r>
      <w:r w:rsidRPr="006A5037">
        <w:rPr>
          <w:rFonts w:ascii="Calibri" w:hAnsi="Calibri" w:cs="Times New Roman"/>
        </w:rPr>
        <w:t xml:space="preserve"> genome uncovered two highly related and tande</w:t>
      </w:r>
      <w:r w:rsidR="00454C73" w:rsidRPr="006A5037">
        <w:rPr>
          <w:rFonts w:ascii="Calibri" w:hAnsi="Calibri" w:cs="Times New Roman"/>
        </w:rPr>
        <w:t>ml</w:t>
      </w:r>
      <w:r w:rsidRPr="006A5037">
        <w:rPr>
          <w:rFonts w:ascii="Calibri" w:hAnsi="Calibri" w:cs="Times New Roman"/>
        </w:rPr>
        <w:t>y encoded genes, with 66% protein sequence identity</w:t>
      </w:r>
      <w:r w:rsidR="00D72F28" w:rsidRPr="006A5037">
        <w:rPr>
          <w:rFonts w:ascii="Calibri" w:hAnsi="Calibri" w:cs="Times New Roman"/>
        </w:rPr>
        <w:t xml:space="preserve"> (</w:t>
      </w:r>
      <w:r w:rsidR="00AD0E40">
        <w:rPr>
          <w:rFonts w:ascii="Calibri" w:hAnsi="Calibri" w:cs="Times New Roman"/>
        </w:rPr>
        <w:fldChar w:fldCharType="begin"/>
      </w:r>
      <w:r w:rsidR="00AD0E40">
        <w:rPr>
          <w:rFonts w:ascii="Calibri" w:hAnsi="Calibri" w:cs="Times New Roman"/>
        </w:rPr>
        <w:instrText xml:space="preserve"> REF _Ref490220528 </w:instrText>
      </w:r>
      <w:r w:rsidR="00AD0E40">
        <w:rPr>
          <w:rFonts w:ascii="Calibri" w:hAnsi="Calibri" w:cs="Times New Roman"/>
        </w:rPr>
        <w:fldChar w:fldCharType="separate"/>
      </w:r>
      <w:r w:rsidR="006024A1" w:rsidRPr="00A544FF">
        <w:rPr>
          <w:b/>
        </w:rPr>
        <w:t xml:space="preserve">Appendix </w:t>
      </w:r>
      <w:r w:rsidR="006024A1">
        <w:rPr>
          <w:b/>
          <w:noProof/>
        </w:rPr>
        <w:t>5</w:t>
      </w:r>
      <w:r w:rsidR="00AD0E40">
        <w:rPr>
          <w:rFonts w:ascii="Calibri" w:hAnsi="Calibri" w:cs="Times New Roman"/>
        </w:rPr>
        <w:fldChar w:fldCharType="end"/>
      </w:r>
      <w:r w:rsidR="00D72F28" w:rsidRPr="006A5037">
        <w:rPr>
          <w:rFonts w:ascii="Calibri" w:hAnsi="Calibri" w:cs="Times New Roman"/>
        </w:rPr>
        <w:t>)</w:t>
      </w:r>
      <w:r w:rsidRPr="006A5037">
        <w:rPr>
          <w:rFonts w:ascii="Calibri" w:hAnsi="Calibri" w:cs="Times New Roman"/>
        </w:rPr>
        <w:t>, that displayed similarity to bacterial SPT (</w:t>
      </w:r>
      <w:r w:rsidR="00D72F28" w:rsidRPr="006A5037">
        <w:rPr>
          <w:rFonts w:ascii="Calibri" w:hAnsi="Calibri" w:cs="Times New Roman"/>
        </w:rPr>
        <w:t>Mina</w:t>
      </w:r>
      <w:r w:rsidRPr="006A5037">
        <w:rPr>
          <w:rFonts w:ascii="Calibri" w:hAnsi="Calibri" w:cs="Times New Roman"/>
        </w:rPr>
        <w:t xml:space="preserve"> </w:t>
      </w:r>
      <w:r w:rsidRPr="006A5037">
        <w:rPr>
          <w:rFonts w:ascii="Calibri" w:hAnsi="Calibri" w:cs="Times New Roman"/>
          <w:i/>
        </w:rPr>
        <w:t>et al</w:t>
      </w:r>
      <w:r w:rsidRPr="006A5037">
        <w:rPr>
          <w:rFonts w:ascii="Calibri" w:hAnsi="Calibri" w:cs="Times New Roman"/>
        </w:rPr>
        <w:t xml:space="preserve">., </w:t>
      </w:r>
      <w:r w:rsidR="00AD0E40">
        <w:rPr>
          <w:rFonts w:ascii="Calibri" w:hAnsi="Calibri" w:cs="Times New Roman"/>
        </w:rPr>
        <w:t>2017</w:t>
      </w:r>
      <w:r w:rsidRPr="006A5037">
        <w:rPr>
          <w:rFonts w:ascii="Calibri" w:hAnsi="Calibri" w:cs="Times New Roman"/>
        </w:rPr>
        <w:t xml:space="preserve">). </w:t>
      </w:r>
      <w:r w:rsidRPr="006A5037">
        <w:rPr>
          <w:rFonts w:ascii="Calibri" w:hAnsi="Calibri" w:cs="Times New Roman"/>
          <w:i/>
        </w:rPr>
        <w:t>Tg</w:t>
      </w:r>
      <w:r w:rsidRPr="006A5037">
        <w:rPr>
          <w:rFonts w:ascii="Calibri" w:hAnsi="Calibri" w:cs="Times New Roman"/>
        </w:rPr>
        <w:t xml:space="preserve">SPT also shows a closer evolutionary relationship to bacterial than mammalian SPT, despite being eukaryotic. The main different between </w:t>
      </w:r>
      <w:r w:rsidRPr="006A5037">
        <w:rPr>
          <w:rFonts w:ascii="Calibri" w:hAnsi="Calibri" w:cs="Times New Roman"/>
          <w:i/>
        </w:rPr>
        <w:t>Tg</w:t>
      </w:r>
      <w:r w:rsidRPr="006A5037">
        <w:rPr>
          <w:rFonts w:ascii="Calibri" w:hAnsi="Calibri" w:cs="Times New Roman"/>
        </w:rPr>
        <w:t xml:space="preserve">SPT and bacterial SPT is an N-terminal extension that houses a </w:t>
      </w:r>
      <w:r w:rsidR="003F77FB">
        <w:rPr>
          <w:rFonts w:ascii="Calibri" w:hAnsi="Calibri" w:cs="Times New Roman"/>
        </w:rPr>
        <w:t xml:space="preserve">predictable </w:t>
      </w:r>
      <w:r w:rsidRPr="006A5037">
        <w:rPr>
          <w:rFonts w:ascii="Calibri" w:hAnsi="Calibri" w:cs="Times New Roman"/>
        </w:rPr>
        <w:t xml:space="preserve">transmembrane domain, allowing localisation of </w:t>
      </w:r>
      <w:r w:rsidRPr="006A5037">
        <w:rPr>
          <w:rFonts w:ascii="Calibri" w:hAnsi="Calibri" w:cs="Times New Roman"/>
          <w:i/>
        </w:rPr>
        <w:t>Tg</w:t>
      </w:r>
      <w:r w:rsidRPr="006A5037">
        <w:rPr>
          <w:rFonts w:ascii="Calibri" w:hAnsi="Calibri" w:cs="Times New Roman"/>
        </w:rPr>
        <w:t xml:space="preserve">SPT to the ER membrane. Detailed sequence analysis and preliminary experiments indicate that </w:t>
      </w:r>
      <w:r w:rsidRPr="006A5037">
        <w:rPr>
          <w:rFonts w:ascii="Calibri" w:hAnsi="Calibri" w:cs="Times New Roman"/>
          <w:i/>
        </w:rPr>
        <w:t>Tg</w:t>
      </w:r>
      <w:r w:rsidRPr="006A5037">
        <w:rPr>
          <w:rFonts w:ascii="Calibri" w:hAnsi="Calibri" w:cs="Times New Roman"/>
        </w:rPr>
        <w:t>SPT is radically different to all other eukaryotic SPT</w:t>
      </w:r>
      <w:r w:rsidR="003F77FB">
        <w:rPr>
          <w:rFonts w:ascii="Calibri" w:hAnsi="Calibri" w:cs="Times New Roman"/>
        </w:rPr>
        <w:t>,</w:t>
      </w:r>
      <w:r w:rsidRPr="006A5037">
        <w:rPr>
          <w:rFonts w:ascii="Calibri" w:hAnsi="Calibri" w:cs="Times New Roman"/>
        </w:rPr>
        <w:t xml:space="preserve"> studied to date</w:t>
      </w:r>
      <w:r w:rsidR="00AD0E40">
        <w:rPr>
          <w:rFonts w:ascii="Calibri" w:hAnsi="Calibri" w:cs="Times New Roman"/>
        </w:rPr>
        <w:t xml:space="preserve"> (Mina </w:t>
      </w:r>
      <w:r w:rsidR="00AD0E40" w:rsidRPr="00AD0E40">
        <w:rPr>
          <w:rFonts w:ascii="Calibri" w:hAnsi="Calibri" w:cs="Times New Roman"/>
          <w:i/>
        </w:rPr>
        <w:t>et al.</w:t>
      </w:r>
      <w:r w:rsidR="00AD0E40">
        <w:rPr>
          <w:rFonts w:ascii="Calibri" w:hAnsi="Calibri" w:cs="Times New Roman"/>
        </w:rPr>
        <w:t>, 2017)</w:t>
      </w:r>
      <w:r w:rsidRPr="006A5037">
        <w:rPr>
          <w:rFonts w:ascii="Calibri" w:hAnsi="Calibri" w:cs="Times New Roman"/>
        </w:rPr>
        <w:t xml:space="preserve">. </w:t>
      </w:r>
    </w:p>
    <w:p w14:paraId="5DDB70F9" w14:textId="77777777" w:rsidR="00F43E66" w:rsidRPr="006A5037" w:rsidRDefault="00F43E66" w:rsidP="00F43E66">
      <w:pPr>
        <w:adjustRightInd w:val="0"/>
        <w:spacing w:line="360" w:lineRule="auto"/>
        <w:jc w:val="both"/>
        <w:outlineLvl w:val="0"/>
        <w:rPr>
          <w:rFonts w:ascii="Calibri" w:hAnsi="Calibri" w:cs="Times New Roman"/>
          <w:b/>
        </w:rPr>
      </w:pPr>
    </w:p>
    <w:p w14:paraId="4689EDB4" w14:textId="54FE0660" w:rsidR="00F43E66" w:rsidRPr="006A5037" w:rsidRDefault="00F43E66" w:rsidP="00E64968">
      <w:pPr>
        <w:pStyle w:val="ThesisHeading4"/>
        <w:outlineLvl w:val="0"/>
        <w:rPr>
          <w:color w:val="auto"/>
        </w:rPr>
      </w:pPr>
      <w:bookmarkStart w:id="354" w:name="_Toc490317522"/>
      <w:r w:rsidRPr="006A5037">
        <w:rPr>
          <w:color w:val="auto"/>
        </w:rPr>
        <w:t xml:space="preserve">2.1.7.2. </w:t>
      </w:r>
      <w:r w:rsidR="00112B7A" w:rsidRPr="006A5037">
        <w:rPr>
          <w:color w:val="auto"/>
        </w:rPr>
        <w:t xml:space="preserve">Looking to the Future: </w:t>
      </w:r>
      <w:r w:rsidRPr="006A5037">
        <w:rPr>
          <w:color w:val="auto"/>
        </w:rPr>
        <w:t>Serine Palmitoyltransferase as a Prospective Drug Target in Apicomplexan Parasites</w:t>
      </w:r>
      <w:bookmarkEnd w:id="354"/>
    </w:p>
    <w:p w14:paraId="3470E5C9" w14:textId="77777777" w:rsidR="00F43E66" w:rsidRPr="006A5037" w:rsidRDefault="00F43E66" w:rsidP="00F43E66">
      <w:pPr>
        <w:adjustRightInd w:val="0"/>
        <w:spacing w:line="360" w:lineRule="auto"/>
        <w:jc w:val="both"/>
        <w:outlineLvl w:val="0"/>
        <w:rPr>
          <w:rFonts w:ascii="Calibri" w:hAnsi="Calibri" w:cs="Times New Roman"/>
        </w:rPr>
      </w:pPr>
    </w:p>
    <w:p w14:paraId="6A2C303A" w14:textId="6D531145" w:rsidR="00F43E66" w:rsidRPr="006A5037" w:rsidRDefault="00F43E66" w:rsidP="00F43E66">
      <w:pPr>
        <w:adjustRightInd w:val="0"/>
        <w:spacing w:line="360" w:lineRule="auto"/>
        <w:contextualSpacing/>
        <w:jc w:val="both"/>
        <w:outlineLvl w:val="0"/>
        <w:rPr>
          <w:rFonts w:ascii="Calibri" w:hAnsi="Calibri" w:cs="Times New Roman"/>
        </w:rPr>
      </w:pPr>
      <w:r w:rsidRPr="006A5037">
        <w:rPr>
          <w:rFonts w:ascii="Calibri" w:hAnsi="Calibri" w:cs="Times New Roman"/>
        </w:rPr>
        <w:t>Sphingolipid biosynthesis is crucial for parasite viability. Apicomplexan parasites house unique lipid homeostatic pathways with attractive therapeutic targets, such as SPT (Coppens, 2013</w:t>
      </w:r>
      <w:r w:rsidR="00AD0E40">
        <w:rPr>
          <w:rFonts w:ascii="Calibri" w:hAnsi="Calibri" w:cs="Times New Roman"/>
        </w:rPr>
        <w:t>; Mina and Denny, 2017</w:t>
      </w:r>
      <w:r w:rsidRPr="006A5037">
        <w:rPr>
          <w:rFonts w:ascii="Calibri" w:hAnsi="Calibri" w:cs="Times New Roman"/>
        </w:rPr>
        <w:t xml:space="preserve">). Significant differences between apicomplexan and human SPT allow </w:t>
      </w:r>
      <w:r w:rsidRPr="006A5037">
        <w:rPr>
          <w:rFonts w:ascii="Calibri" w:hAnsi="Calibri" w:cs="Times New Roman"/>
          <w:i/>
        </w:rPr>
        <w:t>Tg</w:t>
      </w:r>
      <w:r w:rsidRPr="006A5037">
        <w:rPr>
          <w:rFonts w:ascii="Calibri" w:hAnsi="Calibri" w:cs="Times New Roman"/>
        </w:rPr>
        <w:t xml:space="preserve">SPT to be viewed as a potential drug target, where </w:t>
      </w:r>
      <w:r w:rsidRPr="006A5037">
        <w:rPr>
          <w:rFonts w:ascii="Calibri" w:hAnsi="Calibri" w:cs="Times New Roman"/>
          <w:i/>
        </w:rPr>
        <w:t>Tg</w:t>
      </w:r>
      <w:r w:rsidRPr="006A5037">
        <w:rPr>
          <w:rFonts w:ascii="Calibri" w:hAnsi="Calibri" w:cs="Times New Roman"/>
        </w:rPr>
        <w:t>SPT could be selectively inhibited to reduce parasite infectivity whilst leaving host proteins unharmed. Additionally, the inhibi</w:t>
      </w:r>
      <w:r w:rsidR="00C85C43">
        <w:rPr>
          <w:rFonts w:ascii="Calibri" w:hAnsi="Calibri" w:cs="Times New Roman"/>
        </w:rPr>
        <w:t>tion of SPT, which</w:t>
      </w:r>
      <w:r w:rsidRPr="006A5037">
        <w:rPr>
          <w:rFonts w:ascii="Calibri" w:hAnsi="Calibri" w:cs="Times New Roman"/>
        </w:rPr>
        <w:t xml:space="preserve"> naturally diminishes KDS, has been evidenced to slow the growth of </w:t>
      </w:r>
      <w:r w:rsidRPr="006A5037">
        <w:rPr>
          <w:rFonts w:ascii="Calibri" w:hAnsi="Calibri" w:cs="Times New Roman"/>
          <w:i/>
        </w:rPr>
        <w:t>Leishmania major</w:t>
      </w:r>
      <w:r w:rsidRPr="006A5037">
        <w:rPr>
          <w:rFonts w:ascii="Calibri" w:hAnsi="Calibri" w:cs="Times New Roman"/>
        </w:rPr>
        <w:t xml:space="preserve"> kinetoplastid parasites and reduce their infectivity (Denny </w:t>
      </w:r>
      <w:r w:rsidRPr="006A5037">
        <w:rPr>
          <w:rFonts w:ascii="Calibri" w:hAnsi="Calibri" w:cs="Times New Roman"/>
          <w:i/>
        </w:rPr>
        <w:t>et al.</w:t>
      </w:r>
      <w:r w:rsidRPr="006A5037">
        <w:rPr>
          <w:rFonts w:ascii="Calibri" w:hAnsi="Calibri" w:cs="Times New Roman"/>
        </w:rPr>
        <w:t xml:space="preserve">, 2004); this highlights the potential for novel drug targets for a range of other important human diseases. </w:t>
      </w:r>
    </w:p>
    <w:p w14:paraId="3C43039A" w14:textId="77777777" w:rsidR="00F43E66" w:rsidRPr="006A5037" w:rsidRDefault="00F43E66" w:rsidP="00F43E66">
      <w:pPr>
        <w:adjustRightInd w:val="0"/>
        <w:spacing w:line="360" w:lineRule="auto"/>
        <w:contextualSpacing/>
        <w:jc w:val="both"/>
        <w:outlineLvl w:val="0"/>
        <w:rPr>
          <w:rFonts w:ascii="Calibri" w:hAnsi="Calibri" w:cs="Times New Roman"/>
        </w:rPr>
      </w:pPr>
    </w:p>
    <w:p w14:paraId="37EDF96E" w14:textId="571B2CC7" w:rsidR="005E29BB" w:rsidRPr="006A5037" w:rsidRDefault="00F43E66" w:rsidP="00B04020">
      <w:pPr>
        <w:adjustRightInd w:val="0"/>
        <w:spacing w:line="360" w:lineRule="auto"/>
        <w:contextualSpacing/>
        <w:jc w:val="both"/>
        <w:outlineLvl w:val="0"/>
        <w:rPr>
          <w:rStyle w:val="ThesisHeading2Char"/>
        </w:rPr>
      </w:pPr>
      <w:r w:rsidRPr="006A5037">
        <w:rPr>
          <w:rFonts w:ascii="Calibri" w:hAnsi="Calibri" w:cs="Times New Roman"/>
        </w:rPr>
        <w:t xml:space="preserve">Toxoplasmosis in meat-producing animals negatively impacts the agricultural industry. Additionally, the widespread prevalence of toxoplasmosis in humans emanates to devastating disease in many cases; existing therapies are poorly tolerated and frequently induce side-effects (Sonda and Hehl, 2006). Worldwide, there is urgent need to develop </w:t>
      </w:r>
      <w:r w:rsidRPr="006A5037">
        <w:rPr>
          <w:rFonts w:ascii="Calibri" w:hAnsi="Calibri" w:cs="Times New Roman"/>
        </w:rPr>
        <w:lastRenderedPageBreak/>
        <w:t>a cost-effective treatment and vaccine for the prevention and eradication of toxoplasmosis.</w:t>
      </w:r>
      <w:r w:rsidR="00B04020" w:rsidRPr="006A5037">
        <w:rPr>
          <w:rFonts w:ascii="Calibri" w:hAnsi="Calibri" w:cs="Times New Roman"/>
        </w:rPr>
        <w:br w:type="page"/>
      </w:r>
      <w:r w:rsidR="005E29BB" w:rsidRPr="006A5037">
        <w:rPr>
          <w:rStyle w:val="ThesisHeading2Char"/>
        </w:rPr>
        <w:lastRenderedPageBreak/>
        <w:t>2</w:t>
      </w:r>
      <w:r w:rsidR="00374AEF" w:rsidRPr="006A5037">
        <w:rPr>
          <w:rStyle w:val="ThesisHeading2Char"/>
        </w:rPr>
        <w:t>.2.</w:t>
      </w:r>
      <w:r w:rsidR="005E29BB" w:rsidRPr="006A5037">
        <w:rPr>
          <w:rStyle w:val="ThesisHeading2Char"/>
        </w:rPr>
        <w:t xml:space="preserve"> Materials and Methods</w:t>
      </w:r>
    </w:p>
    <w:p w14:paraId="146622B5" w14:textId="77777777" w:rsidR="001603EB" w:rsidRPr="006A5037" w:rsidRDefault="001603EB" w:rsidP="005E29BB">
      <w:pPr>
        <w:spacing w:line="360" w:lineRule="auto"/>
        <w:jc w:val="both"/>
        <w:rPr>
          <w:rFonts w:ascii="Calibri" w:hAnsi="Calibri" w:cs="Arial"/>
        </w:rPr>
      </w:pPr>
    </w:p>
    <w:p w14:paraId="05E1D9B2" w14:textId="1EA2A94E" w:rsidR="006D2CDE" w:rsidRPr="006A5037" w:rsidRDefault="006D2CDE" w:rsidP="00E64968">
      <w:pPr>
        <w:pStyle w:val="ThesisHeading3"/>
        <w:outlineLvl w:val="0"/>
        <w:rPr>
          <w:color w:val="auto"/>
        </w:rPr>
      </w:pPr>
      <w:bookmarkStart w:id="355" w:name="_Toc490317523"/>
      <w:r w:rsidRPr="006A5037">
        <w:rPr>
          <w:color w:val="auto"/>
        </w:rPr>
        <w:t xml:space="preserve">2.2.1. </w:t>
      </w:r>
      <w:r w:rsidR="0093685C" w:rsidRPr="006A5037">
        <w:rPr>
          <w:color w:val="auto"/>
        </w:rPr>
        <w:t xml:space="preserve">Genes of Interest for </w:t>
      </w:r>
      <w:r w:rsidRPr="006A5037">
        <w:rPr>
          <w:color w:val="auto"/>
        </w:rPr>
        <w:t>Expression</w:t>
      </w:r>
      <w:bookmarkEnd w:id="355"/>
    </w:p>
    <w:p w14:paraId="351AEB94" w14:textId="77777777" w:rsidR="00302ECB" w:rsidRPr="006A5037" w:rsidRDefault="00302ECB" w:rsidP="00302ECB">
      <w:pPr>
        <w:spacing w:line="360" w:lineRule="auto"/>
        <w:jc w:val="both"/>
        <w:rPr>
          <w:rFonts w:ascii="Calibri" w:hAnsi="Calibri" w:cs="Times New Roman"/>
        </w:rPr>
      </w:pPr>
    </w:p>
    <w:p w14:paraId="63E15865" w14:textId="09B087ED" w:rsidR="0093685C" w:rsidRPr="006A5037" w:rsidRDefault="0093685C" w:rsidP="00302ECB">
      <w:pPr>
        <w:spacing w:line="360" w:lineRule="auto"/>
        <w:jc w:val="both"/>
        <w:rPr>
          <w:rFonts w:ascii="Calibri" w:hAnsi="Calibri" w:cs="Times New Roman"/>
        </w:rPr>
      </w:pPr>
      <w:r w:rsidRPr="006A5037">
        <w:rPr>
          <w:rFonts w:ascii="Calibri" w:hAnsi="Calibri" w:cs="Times New Roman"/>
        </w:rPr>
        <w:t xml:space="preserve">This chapter focuses on eight </w:t>
      </w:r>
      <w:r w:rsidR="00FB08DC" w:rsidRPr="006A5037">
        <w:rPr>
          <w:rFonts w:ascii="Calibri" w:hAnsi="Calibri" w:cs="Times New Roman"/>
        </w:rPr>
        <w:t xml:space="preserve">orthologous </w:t>
      </w:r>
      <w:r w:rsidR="00915E9D" w:rsidRPr="006A5037">
        <w:rPr>
          <w:rFonts w:ascii="Calibri" w:hAnsi="Calibri" w:cs="Times New Roman"/>
        </w:rPr>
        <w:t xml:space="preserve">SPT proteins from a variety of eukaryotic, protozoan organisms. </w:t>
      </w:r>
      <w:r w:rsidRPr="006A5037">
        <w:rPr>
          <w:rFonts w:ascii="Calibri" w:hAnsi="Calibri" w:cs="Times New Roman"/>
        </w:rPr>
        <w:t xml:space="preserve">Six </w:t>
      </w:r>
      <w:r w:rsidR="00915E9D" w:rsidRPr="006A5037">
        <w:rPr>
          <w:rFonts w:ascii="Calibri" w:hAnsi="Calibri" w:cs="Times New Roman"/>
        </w:rPr>
        <w:t>SPTs</w:t>
      </w:r>
      <w:r w:rsidRPr="006A5037">
        <w:rPr>
          <w:rFonts w:ascii="Calibri" w:hAnsi="Calibri" w:cs="Times New Roman"/>
        </w:rPr>
        <w:t xml:space="preserve"> are from </w:t>
      </w:r>
      <w:r w:rsidR="00915E9D" w:rsidRPr="006A5037">
        <w:rPr>
          <w:rFonts w:ascii="Calibri" w:hAnsi="Calibri" w:cs="Times New Roman"/>
        </w:rPr>
        <w:t xml:space="preserve">the following </w:t>
      </w:r>
      <w:r w:rsidRPr="006A5037">
        <w:rPr>
          <w:rFonts w:ascii="Calibri" w:hAnsi="Calibri" w:cs="Times New Roman"/>
        </w:rPr>
        <w:t>Apicomplexan parasites of humans and other animals</w:t>
      </w:r>
      <w:r w:rsidR="00915E9D" w:rsidRPr="006A5037">
        <w:rPr>
          <w:rFonts w:ascii="Calibri" w:hAnsi="Calibri" w:cs="Times New Roman"/>
        </w:rPr>
        <w:t xml:space="preserve">: </w:t>
      </w:r>
      <w:r w:rsidR="00915E9D" w:rsidRPr="006A5037">
        <w:rPr>
          <w:rFonts w:ascii="Calibri" w:hAnsi="Calibri" w:cs="Times New Roman"/>
          <w:i/>
        </w:rPr>
        <w:t>Cryptosporidium muris</w:t>
      </w:r>
      <w:r w:rsidR="00915E9D" w:rsidRPr="006A5037">
        <w:rPr>
          <w:rFonts w:ascii="Calibri" w:hAnsi="Calibri" w:cs="Times New Roman"/>
        </w:rPr>
        <w:t xml:space="preserve">, </w:t>
      </w:r>
      <w:r w:rsidR="00915E9D" w:rsidRPr="006A5037">
        <w:rPr>
          <w:rFonts w:ascii="Calibri" w:hAnsi="Calibri" w:cs="Times New Roman"/>
          <w:i/>
        </w:rPr>
        <w:t>Eimeria tenella</w:t>
      </w:r>
      <w:r w:rsidR="00915E9D" w:rsidRPr="006A5037">
        <w:rPr>
          <w:rFonts w:ascii="Calibri" w:hAnsi="Calibri" w:cs="Times New Roman"/>
        </w:rPr>
        <w:t xml:space="preserve">, </w:t>
      </w:r>
      <w:r w:rsidR="00915E9D" w:rsidRPr="006A5037">
        <w:rPr>
          <w:rFonts w:ascii="Calibri" w:hAnsi="Calibri" w:cs="Times New Roman"/>
          <w:i/>
        </w:rPr>
        <w:t>Plasmodium falciparum</w:t>
      </w:r>
      <w:r w:rsidR="00915E9D" w:rsidRPr="006A5037">
        <w:rPr>
          <w:rFonts w:ascii="Calibri" w:hAnsi="Calibri" w:cs="Times New Roman"/>
        </w:rPr>
        <w:t xml:space="preserve">, </w:t>
      </w:r>
      <w:r w:rsidR="00915E9D" w:rsidRPr="006A5037">
        <w:rPr>
          <w:rFonts w:ascii="Calibri" w:hAnsi="Calibri" w:cs="Times New Roman"/>
          <w:i/>
        </w:rPr>
        <w:t>Plasmodium vivax</w:t>
      </w:r>
      <w:r w:rsidR="00915E9D" w:rsidRPr="006A5037">
        <w:rPr>
          <w:rFonts w:ascii="Calibri" w:hAnsi="Calibri" w:cs="Times New Roman"/>
        </w:rPr>
        <w:t xml:space="preserve"> and </w:t>
      </w:r>
      <w:r w:rsidR="00663D03">
        <w:rPr>
          <w:rFonts w:ascii="Calibri" w:hAnsi="Calibri" w:cs="Times New Roman"/>
          <w:i/>
        </w:rPr>
        <w:t>T.</w:t>
      </w:r>
      <w:r w:rsidR="00915E9D" w:rsidRPr="006A5037">
        <w:rPr>
          <w:rFonts w:ascii="Calibri" w:hAnsi="Calibri" w:cs="Times New Roman"/>
          <w:i/>
        </w:rPr>
        <w:t xml:space="preserve"> gondii</w:t>
      </w:r>
      <w:r w:rsidRPr="006A5037">
        <w:rPr>
          <w:rFonts w:ascii="Calibri" w:hAnsi="Calibri" w:cs="Times New Roman"/>
        </w:rPr>
        <w:t xml:space="preserve">. The remaining two </w:t>
      </w:r>
      <w:r w:rsidR="00915E9D" w:rsidRPr="006A5037">
        <w:rPr>
          <w:rFonts w:ascii="Calibri" w:hAnsi="Calibri" w:cs="Times New Roman"/>
        </w:rPr>
        <w:t>SPTs</w:t>
      </w:r>
      <w:r w:rsidRPr="006A5037">
        <w:rPr>
          <w:rFonts w:ascii="Calibri" w:hAnsi="Calibri" w:cs="Times New Roman"/>
        </w:rPr>
        <w:t xml:space="preserve"> are </w:t>
      </w:r>
      <w:r w:rsidR="00A71B72" w:rsidRPr="006A5037">
        <w:rPr>
          <w:rFonts w:ascii="Calibri" w:hAnsi="Calibri" w:cs="Times New Roman"/>
        </w:rPr>
        <w:t>from a model protozoan organism</w:t>
      </w:r>
      <w:r w:rsidRPr="006A5037">
        <w:rPr>
          <w:rFonts w:ascii="Calibri" w:hAnsi="Calibri" w:cs="Times New Roman"/>
        </w:rPr>
        <w:t xml:space="preserve">, </w:t>
      </w:r>
      <w:r w:rsidRPr="006A5037">
        <w:rPr>
          <w:rFonts w:ascii="Calibri" w:hAnsi="Calibri" w:cs="Times New Roman"/>
          <w:i/>
        </w:rPr>
        <w:t>Tetrahymena thermophila</w:t>
      </w:r>
      <w:r w:rsidRPr="006A5037">
        <w:rPr>
          <w:rFonts w:ascii="Calibri" w:hAnsi="Calibri" w:cs="Times New Roman"/>
        </w:rPr>
        <w:t>.</w:t>
      </w:r>
      <w:r w:rsidR="00D514BC" w:rsidRPr="006A5037">
        <w:rPr>
          <w:rFonts w:ascii="Calibri" w:hAnsi="Calibri" w:cs="Times New Roman"/>
        </w:rPr>
        <w:t xml:space="preserve"> The six Apicomplexan SPTs are all N-terminal truncations. Previous work on </w:t>
      </w:r>
      <w:r w:rsidR="00D514BC" w:rsidRPr="006A5037">
        <w:rPr>
          <w:rFonts w:ascii="Calibri" w:hAnsi="Calibri" w:cs="Times New Roman"/>
          <w:i/>
        </w:rPr>
        <w:t>Tg</w:t>
      </w:r>
      <w:r w:rsidR="00D514BC" w:rsidRPr="006A5037">
        <w:rPr>
          <w:rFonts w:ascii="Calibri" w:hAnsi="Calibri" w:cs="Times New Roman"/>
        </w:rPr>
        <w:t xml:space="preserve">SPT1 </w:t>
      </w:r>
      <w:r w:rsidR="00AE597F" w:rsidRPr="006A5037">
        <w:rPr>
          <w:rFonts w:ascii="Calibri" w:hAnsi="Calibri" w:cs="Times New Roman"/>
        </w:rPr>
        <w:t>(Thye, 2014)</w:t>
      </w:r>
      <w:r w:rsidR="00AE597F">
        <w:rPr>
          <w:rFonts w:ascii="Calibri" w:hAnsi="Calibri" w:cs="Times New Roman"/>
        </w:rPr>
        <w:t xml:space="preserve">, along with the TSA data presented in </w:t>
      </w:r>
      <w:r w:rsidR="00AE597F" w:rsidRPr="00AE597F">
        <w:rPr>
          <w:rFonts w:ascii="Calibri" w:hAnsi="Calibri" w:cs="Times New Roman"/>
          <w:b/>
        </w:rPr>
        <w:t>Section 1.3.8.</w:t>
      </w:r>
      <w:r w:rsidR="00AE597F">
        <w:rPr>
          <w:rFonts w:ascii="Calibri" w:hAnsi="Calibri" w:cs="Times New Roman"/>
        </w:rPr>
        <w:t xml:space="preserve">, </w:t>
      </w:r>
      <w:r w:rsidR="00D514BC" w:rsidRPr="006A5037">
        <w:rPr>
          <w:rFonts w:ascii="Calibri" w:hAnsi="Calibri" w:cs="Times New Roman"/>
        </w:rPr>
        <w:t xml:space="preserve">concluded that the </w:t>
      </w:r>
      <w:r w:rsidR="00D514BC" w:rsidRPr="006A5037">
        <w:rPr>
          <w:rFonts w:ascii="Calibri" w:hAnsi="Calibri" w:cs="Times New Roman"/>
        </w:rPr>
        <w:sym w:font="Symbol" w:char="F044"/>
      </w:r>
      <w:r w:rsidR="00D514BC" w:rsidRPr="006A5037">
        <w:rPr>
          <w:rFonts w:ascii="Calibri" w:hAnsi="Calibri" w:cs="Times New Roman"/>
        </w:rPr>
        <w:t xml:space="preserve">158 truncation was the most promising for large-scale expression, purification and </w:t>
      </w:r>
      <w:r w:rsidR="00502983">
        <w:rPr>
          <w:rFonts w:ascii="Calibri" w:hAnsi="Calibri" w:cs="Times New Roman"/>
        </w:rPr>
        <w:t>crystallisation. Truncations of</w:t>
      </w:r>
      <w:r w:rsidR="00D514BC" w:rsidRPr="006A5037">
        <w:rPr>
          <w:rFonts w:ascii="Calibri" w:hAnsi="Calibri" w:cs="Times New Roman"/>
        </w:rPr>
        <w:t xml:space="preserve"> </w:t>
      </w:r>
      <w:r w:rsidR="00D514BC" w:rsidRPr="006A5037">
        <w:rPr>
          <w:rFonts w:ascii="Calibri" w:hAnsi="Calibri" w:cs="Times New Roman"/>
          <w:i/>
        </w:rPr>
        <w:t>Cm</w:t>
      </w:r>
      <w:r w:rsidR="00D514BC" w:rsidRPr="006A5037">
        <w:rPr>
          <w:rFonts w:ascii="Calibri" w:hAnsi="Calibri" w:cs="Times New Roman"/>
        </w:rPr>
        <w:t xml:space="preserve">SPT, </w:t>
      </w:r>
      <w:r w:rsidR="00D514BC" w:rsidRPr="006A5037">
        <w:rPr>
          <w:rFonts w:ascii="Calibri" w:hAnsi="Calibri" w:cs="Times New Roman"/>
          <w:i/>
        </w:rPr>
        <w:t>Et</w:t>
      </w:r>
      <w:r w:rsidR="00D514BC" w:rsidRPr="006A5037">
        <w:rPr>
          <w:rFonts w:ascii="Calibri" w:hAnsi="Calibri" w:cs="Times New Roman"/>
        </w:rPr>
        <w:t xml:space="preserve">SPT, </w:t>
      </w:r>
      <w:r w:rsidR="00D514BC" w:rsidRPr="006A5037">
        <w:rPr>
          <w:rFonts w:ascii="Calibri" w:hAnsi="Calibri" w:cs="Times New Roman"/>
          <w:i/>
        </w:rPr>
        <w:t>Pf</w:t>
      </w:r>
      <w:r w:rsidR="00D514BC" w:rsidRPr="006A5037">
        <w:rPr>
          <w:rFonts w:ascii="Calibri" w:hAnsi="Calibri" w:cs="Times New Roman"/>
        </w:rPr>
        <w:t xml:space="preserve">SPT, </w:t>
      </w:r>
      <w:r w:rsidR="00D514BC" w:rsidRPr="006A5037">
        <w:rPr>
          <w:rFonts w:ascii="Calibri" w:hAnsi="Calibri" w:cs="Times New Roman"/>
          <w:i/>
        </w:rPr>
        <w:t>Pv</w:t>
      </w:r>
      <w:r w:rsidR="00D514BC" w:rsidRPr="006A5037">
        <w:rPr>
          <w:rFonts w:ascii="Calibri" w:hAnsi="Calibri" w:cs="Times New Roman"/>
        </w:rPr>
        <w:t xml:space="preserve">SPT and </w:t>
      </w:r>
      <w:r w:rsidR="00D514BC" w:rsidRPr="006A5037">
        <w:rPr>
          <w:rFonts w:ascii="Calibri" w:hAnsi="Calibri" w:cs="Times New Roman"/>
          <w:i/>
        </w:rPr>
        <w:t>Tg</w:t>
      </w:r>
      <w:r w:rsidR="00D514BC" w:rsidRPr="006A5037">
        <w:rPr>
          <w:rFonts w:ascii="Calibri" w:hAnsi="Calibri" w:cs="Times New Roman"/>
        </w:rPr>
        <w:t xml:space="preserve">SPT2 are all based on the </w:t>
      </w:r>
      <w:r w:rsidR="00D514BC" w:rsidRPr="006A5037">
        <w:rPr>
          <w:rFonts w:ascii="Calibri" w:hAnsi="Calibri" w:cs="Times New Roman"/>
          <w:i/>
        </w:rPr>
        <w:t>Tg</w:t>
      </w:r>
      <w:r w:rsidR="00D514BC" w:rsidRPr="006A5037">
        <w:rPr>
          <w:rFonts w:ascii="Calibri" w:hAnsi="Calibri" w:cs="Times New Roman"/>
        </w:rPr>
        <w:t xml:space="preserve">SPT1 </w:t>
      </w:r>
      <w:r w:rsidR="00D514BC" w:rsidRPr="006A5037">
        <w:rPr>
          <w:rFonts w:ascii="Calibri" w:hAnsi="Calibri" w:cs="Times New Roman"/>
        </w:rPr>
        <w:sym w:font="Symbol" w:char="F044"/>
      </w:r>
      <w:r w:rsidR="00D514BC" w:rsidRPr="006A5037">
        <w:rPr>
          <w:rFonts w:ascii="Calibri" w:hAnsi="Calibri" w:cs="Times New Roman"/>
        </w:rPr>
        <w:t>158 truncation that omits the N-terminal transmembrane domain to increase protein solubility and long-term stability whilst retaining enzymatic activity.</w:t>
      </w:r>
      <w:r w:rsidR="00ED1F85" w:rsidRPr="006A5037">
        <w:rPr>
          <w:rFonts w:ascii="Calibri" w:hAnsi="Calibri" w:cs="Times New Roman"/>
        </w:rPr>
        <w:t xml:space="preserve">  A multiple sequence alignment</w:t>
      </w:r>
      <w:r w:rsidR="005741C7" w:rsidRPr="006A5037">
        <w:rPr>
          <w:rFonts w:ascii="Calibri" w:hAnsi="Calibri" w:cs="Times New Roman"/>
        </w:rPr>
        <w:t xml:space="preserve"> </w:t>
      </w:r>
      <w:r w:rsidR="00ED1F85" w:rsidRPr="006A5037">
        <w:rPr>
          <w:rFonts w:ascii="Calibri" w:hAnsi="Calibri" w:cs="Times New Roman"/>
        </w:rPr>
        <w:t xml:space="preserve">(MSA) </w:t>
      </w:r>
      <w:r w:rsidR="005741C7" w:rsidRPr="006A5037">
        <w:rPr>
          <w:rFonts w:ascii="Calibri" w:hAnsi="Calibri" w:cs="Times New Roman"/>
        </w:rPr>
        <w:t xml:space="preserve">generated using Clustal Omega (Sievers </w:t>
      </w:r>
      <w:r w:rsidR="005741C7" w:rsidRPr="006A5037">
        <w:rPr>
          <w:rFonts w:ascii="Calibri" w:hAnsi="Calibri" w:cs="Times New Roman"/>
          <w:i/>
        </w:rPr>
        <w:t>et al.</w:t>
      </w:r>
      <w:r w:rsidR="005741C7" w:rsidRPr="006A5037">
        <w:rPr>
          <w:rFonts w:ascii="Calibri" w:hAnsi="Calibri" w:cs="Times New Roman"/>
        </w:rPr>
        <w:t>, 2011) guided the production of such truncations.</w:t>
      </w:r>
    </w:p>
    <w:p w14:paraId="302F1968" w14:textId="77777777" w:rsidR="00F16764" w:rsidRPr="006A5037" w:rsidRDefault="00F16764" w:rsidP="00302ECB">
      <w:pPr>
        <w:spacing w:line="360" w:lineRule="auto"/>
        <w:jc w:val="both"/>
        <w:rPr>
          <w:rFonts w:ascii="Calibri" w:hAnsi="Calibri" w:cs="Times New Roman"/>
        </w:rPr>
      </w:pPr>
    </w:p>
    <w:p w14:paraId="2023CF6F" w14:textId="5CED9DC6" w:rsidR="006A5037" w:rsidRPr="006A5037" w:rsidRDefault="00972E0D" w:rsidP="006A5037">
      <w:pPr>
        <w:spacing w:line="360" w:lineRule="auto"/>
        <w:jc w:val="both"/>
        <w:rPr>
          <w:rFonts w:ascii="Calibri" w:hAnsi="Calibri" w:cs="Times New Roman"/>
        </w:rPr>
      </w:pPr>
      <w:r>
        <w:rPr>
          <w:rFonts w:ascii="Calibri" w:hAnsi="Calibri" w:cs="Times New Roman"/>
        </w:rPr>
        <w:fldChar w:fldCharType="begin"/>
      </w:r>
      <w:r>
        <w:rPr>
          <w:rFonts w:ascii="Calibri" w:hAnsi="Calibri" w:cs="Times New Roman"/>
        </w:rPr>
        <w:instrText xml:space="preserve"> REF _Ref490217349 </w:instrText>
      </w:r>
      <w:r>
        <w:rPr>
          <w:rFonts w:ascii="Calibri" w:hAnsi="Calibri" w:cs="Times New Roman"/>
        </w:rPr>
        <w:fldChar w:fldCharType="separate"/>
      </w:r>
      <w:r w:rsidR="006024A1" w:rsidRPr="000F1390">
        <w:rPr>
          <w:b/>
        </w:rPr>
        <w:t xml:space="preserve">Table </w:t>
      </w:r>
      <w:r w:rsidR="006024A1">
        <w:rPr>
          <w:b/>
          <w:noProof/>
        </w:rPr>
        <w:t>13</w:t>
      </w:r>
      <w:r>
        <w:rPr>
          <w:rFonts w:ascii="Calibri" w:hAnsi="Calibri" w:cs="Times New Roman"/>
        </w:rPr>
        <w:fldChar w:fldCharType="end"/>
      </w:r>
      <w:r w:rsidR="00FB08DC" w:rsidRPr="006A5037">
        <w:rPr>
          <w:rFonts w:ascii="Calibri" w:hAnsi="Calibri" w:cs="Times New Roman"/>
        </w:rPr>
        <w:t xml:space="preserve"> summarises details of the eight SPT sequences featured in this chapter. All are N-terminal truncations apart from the </w:t>
      </w:r>
      <w:r w:rsidR="00FB08DC" w:rsidRPr="006A5037">
        <w:rPr>
          <w:rFonts w:ascii="Calibri" w:hAnsi="Calibri" w:cs="Times New Roman"/>
          <w:i/>
        </w:rPr>
        <w:t>T. thermophila</w:t>
      </w:r>
      <w:r w:rsidR="00FB08DC" w:rsidRPr="006A5037">
        <w:rPr>
          <w:rFonts w:ascii="Calibri" w:hAnsi="Calibri" w:cs="Times New Roman"/>
        </w:rPr>
        <w:t xml:space="preserve"> orthologues; as uncharacterised proteins, it is not known if they are membrane-bound or cytosolic </w:t>
      </w:r>
      <w:r w:rsidR="00FB08DC" w:rsidRPr="006A5037">
        <w:rPr>
          <w:rFonts w:ascii="Calibri" w:hAnsi="Calibri" w:cs="Times New Roman"/>
          <w:i/>
        </w:rPr>
        <w:t>in vivo</w:t>
      </w:r>
      <w:r w:rsidR="00FB08DC" w:rsidRPr="006A5037">
        <w:rPr>
          <w:rFonts w:ascii="Calibri" w:hAnsi="Calibri" w:cs="Times New Roman"/>
        </w:rPr>
        <w:t>.</w:t>
      </w:r>
      <w:r w:rsidR="006A5037" w:rsidRPr="006A5037">
        <w:rPr>
          <w:rFonts w:ascii="Calibri" w:hAnsi="Calibri" w:cs="Times New Roman"/>
        </w:rPr>
        <w:br w:type="page"/>
      </w:r>
    </w:p>
    <w:p w14:paraId="42AD5BD7" w14:textId="1D0E1F11" w:rsidR="000F1390" w:rsidRDefault="000F1390" w:rsidP="000F1390">
      <w:pPr>
        <w:pStyle w:val="Caption"/>
        <w:keepNext/>
      </w:pPr>
      <w:bookmarkStart w:id="356" w:name="_Ref490217349"/>
      <w:bookmarkStart w:id="357" w:name="_Toc490636022"/>
      <w:r w:rsidRPr="000F1390">
        <w:rPr>
          <w:b/>
        </w:rPr>
        <w:lastRenderedPageBreak/>
        <w:t xml:space="preserve">Table </w:t>
      </w:r>
      <w:r w:rsidRPr="000F1390">
        <w:rPr>
          <w:b/>
        </w:rPr>
        <w:fldChar w:fldCharType="begin"/>
      </w:r>
      <w:r w:rsidRPr="000F1390">
        <w:rPr>
          <w:b/>
        </w:rPr>
        <w:instrText xml:space="preserve"> SEQ Table \* ARABIC </w:instrText>
      </w:r>
      <w:r w:rsidRPr="000F1390">
        <w:rPr>
          <w:b/>
        </w:rPr>
        <w:fldChar w:fldCharType="separate"/>
      </w:r>
      <w:r w:rsidR="006024A1">
        <w:rPr>
          <w:b/>
          <w:noProof/>
        </w:rPr>
        <w:t>13</w:t>
      </w:r>
      <w:r w:rsidRPr="000F1390">
        <w:rPr>
          <w:b/>
        </w:rPr>
        <w:fldChar w:fldCharType="end"/>
      </w:r>
      <w:bookmarkEnd w:id="356"/>
      <w:r w:rsidRPr="000F1390">
        <w:rPr>
          <w:b/>
        </w:rPr>
        <w:t>:</w:t>
      </w:r>
      <w:r>
        <w:t xml:space="preserve"> </w:t>
      </w:r>
      <w:r w:rsidRPr="001B217E">
        <w:t>The key details of the eight SPT genes/proteins featured in this chapter.</w:t>
      </w:r>
      <w:bookmarkEnd w:id="357"/>
    </w:p>
    <w:tbl>
      <w:tblPr>
        <w:tblW w:w="80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407"/>
        <w:gridCol w:w="828"/>
        <w:gridCol w:w="828"/>
        <w:gridCol w:w="829"/>
        <w:gridCol w:w="828"/>
        <w:gridCol w:w="829"/>
        <w:gridCol w:w="828"/>
        <w:gridCol w:w="828"/>
        <w:gridCol w:w="829"/>
      </w:tblGrid>
      <w:tr w:rsidR="005741C7" w:rsidRPr="006A5037" w14:paraId="3B6CA7B4" w14:textId="77777777" w:rsidTr="00FC7E84">
        <w:trPr>
          <w:cantSplit/>
          <w:trHeight w:val="1395"/>
        </w:trPr>
        <w:tc>
          <w:tcPr>
            <w:tcW w:w="1407" w:type="dxa"/>
            <w:textDirection w:val="btLr"/>
            <w:vAlign w:val="center"/>
          </w:tcPr>
          <w:p w14:paraId="0814FC14" w14:textId="77777777" w:rsidR="005741C7" w:rsidRPr="006A5037" w:rsidRDefault="005741C7" w:rsidP="00B315E2">
            <w:pPr>
              <w:spacing w:line="360" w:lineRule="auto"/>
              <w:ind w:left="113" w:right="113"/>
              <w:jc w:val="center"/>
              <w:rPr>
                <w:rFonts w:ascii="Calibri" w:hAnsi="Calibri" w:cs="Times New Roman"/>
                <w:b/>
                <w:sz w:val="20"/>
                <w:szCs w:val="20"/>
              </w:rPr>
            </w:pPr>
            <w:r w:rsidRPr="006A5037">
              <w:rPr>
                <w:rFonts w:ascii="Calibri" w:hAnsi="Calibri" w:cs="Times New Roman"/>
                <w:b/>
                <w:sz w:val="20"/>
                <w:szCs w:val="20"/>
              </w:rPr>
              <w:t>Truncated Protein (Da)</w:t>
            </w:r>
          </w:p>
        </w:tc>
        <w:tc>
          <w:tcPr>
            <w:tcW w:w="828" w:type="dxa"/>
            <w:textDirection w:val="btLr"/>
            <w:vAlign w:val="center"/>
          </w:tcPr>
          <w:p w14:paraId="2817317B" w14:textId="77777777" w:rsidR="005741C7" w:rsidRPr="006A5037" w:rsidRDefault="005741C7" w:rsidP="00B315E2">
            <w:pPr>
              <w:spacing w:line="360" w:lineRule="auto"/>
              <w:ind w:left="113" w:right="113"/>
              <w:jc w:val="center"/>
              <w:rPr>
                <w:rFonts w:ascii="Calibri" w:hAnsi="Calibri" w:cs="Times New Roman"/>
                <w:sz w:val="20"/>
                <w:szCs w:val="20"/>
              </w:rPr>
            </w:pPr>
            <w:r w:rsidRPr="006A5037">
              <w:rPr>
                <w:rFonts w:ascii="Calibri" w:hAnsi="Calibri" w:cs="Times New Roman"/>
                <w:sz w:val="20"/>
                <w:szCs w:val="20"/>
              </w:rPr>
              <w:t>46,250</w:t>
            </w:r>
          </w:p>
        </w:tc>
        <w:tc>
          <w:tcPr>
            <w:tcW w:w="828" w:type="dxa"/>
            <w:textDirection w:val="btLr"/>
            <w:vAlign w:val="center"/>
          </w:tcPr>
          <w:p w14:paraId="1CD20797" w14:textId="77777777" w:rsidR="005741C7" w:rsidRPr="006A5037" w:rsidRDefault="005741C7" w:rsidP="00B315E2">
            <w:pPr>
              <w:spacing w:line="360" w:lineRule="auto"/>
              <w:ind w:left="113" w:right="113"/>
              <w:jc w:val="center"/>
              <w:rPr>
                <w:rFonts w:ascii="Calibri" w:hAnsi="Calibri" w:cs="Times New Roman"/>
                <w:sz w:val="20"/>
                <w:szCs w:val="20"/>
              </w:rPr>
            </w:pPr>
            <w:r w:rsidRPr="006A5037">
              <w:rPr>
                <w:rFonts w:ascii="Calibri" w:hAnsi="Calibri" w:cs="Times New Roman"/>
                <w:sz w:val="20"/>
                <w:szCs w:val="20"/>
              </w:rPr>
              <w:t>46,668</w:t>
            </w:r>
          </w:p>
        </w:tc>
        <w:tc>
          <w:tcPr>
            <w:tcW w:w="829" w:type="dxa"/>
            <w:textDirection w:val="btLr"/>
            <w:vAlign w:val="center"/>
          </w:tcPr>
          <w:p w14:paraId="4079DF68" w14:textId="77777777" w:rsidR="005741C7" w:rsidRPr="006A5037" w:rsidRDefault="005741C7" w:rsidP="00B315E2">
            <w:pPr>
              <w:spacing w:line="360" w:lineRule="auto"/>
              <w:ind w:left="113" w:right="113"/>
              <w:jc w:val="center"/>
              <w:rPr>
                <w:rFonts w:ascii="Calibri" w:hAnsi="Calibri" w:cs="Times New Roman"/>
                <w:sz w:val="20"/>
                <w:szCs w:val="20"/>
              </w:rPr>
            </w:pPr>
            <w:r w:rsidRPr="006A5037">
              <w:rPr>
                <w:rFonts w:ascii="Calibri" w:hAnsi="Calibri" w:cs="Times New Roman"/>
                <w:sz w:val="20"/>
                <w:szCs w:val="20"/>
              </w:rPr>
              <w:t>47,265</w:t>
            </w:r>
          </w:p>
        </w:tc>
        <w:tc>
          <w:tcPr>
            <w:tcW w:w="828" w:type="dxa"/>
            <w:textDirection w:val="btLr"/>
            <w:vAlign w:val="center"/>
          </w:tcPr>
          <w:p w14:paraId="1E7C716C" w14:textId="77777777" w:rsidR="005741C7" w:rsidRPr="006A5037" w:rsidRDefault="005741C7" w:rsidP="00B315E2">
            <w:pPr>
              <w:spacing w:line="360" w:lineRule="auto"/>
              <w:ind w:left="113" w:right="113"/>
              <w:jc w:val="center"/>
              <w:rPr>
                <w:rFonts w:ascii="Calibri" w:hAnsi="Calibri" w:cs="Times New Roman"/>
                <w:sz w:val="20"/>
                <w:szCs w:val="20"/>
              </w:rPr>
            </w:pPr>
            <w:r w:rsidRPr="006A5037">
              <w:rPr>
                <w:rFonts w:ascii="Calibri" w:hAnsi="Calibri" w:cs="Times New Roman"/>
                <w:sz w:val="20"/>
                <w:szCs w:val="20"/>
              </w:rPr>
              <w:t>46,655</w:t>
            </w:r>
          </w:p>
        </w:tc>
        <w:tc>
          <w:tcPr>
            <w:tcW w:w="829" w:type="dxa"/>
            <w:textDirection w:val="btLr"/>
            <w:vAlign w:val="center"/>
          </w:tcPr>
          <w:p w14:paraId="27181181" w14:textId="77777777" w:rsidR="005741C7" w:rsidRPr="006A5037" w:rsidRDefault="005741C7" w:rsidP="00B315E2">
            <w:pPr>
              <w:spacing w:line="360" w:lineRule="auto"/>
              <w:ind w:left="113" w:right="113"/>
              <w:jc w:val="center"/>
              <w:rPr>
                <w:rFonts w:ascii="Calibri" w:hAnsi="Calibri" w:cs="Times New Roman"/>
                <w:sz w:val="20"/>
                <w:szCs w:val="20"/>
              </w:rPr>
            </w:pPr>
            <w:r w:rsidRPr="006A5037">
              <w:rPr>
                <w:rFonts w:ascii="Calibri" w:hAnsi="Calibri" w:cs="Times New Roman"/>
                <w:sz w:val="20"/>
                <w:szCs w:val="20"/>
              </w:rPr>
              <w:t>45,981</w:t>
            </w:r>
          </w:p>
        </w:tc>
        <w:tc>
          <w:tcPr>
            <w:tcW w:w="828" w:type="dxa"/>
            <w:textDirection w:val="btLr"/>
            <w:vAlign w:val="center"/>
          </w:tcPr>
          <w:p w14:paraId="61645076" w14:textId="77777777" w:rsidR="005741C7" w:rsidRPr="006A5037" w:rsidRDefault="005741C7" w:rsidP="00B315E2">
            <w:pPr>
              <w:spacing w:line="360" w:lineRule="auto"/>
              <w:ind w:left="113" w:right="113"/>
              <w:jc w:val="center"/>
              <w:rPr>
                <w:rFonts w:ascii="Calibri" w:hAnsi="Calibri" w:cs="Times New Roman"/>
                <w:sz w:val="20"/>
                <w:szCs w:val="20"/>
              </w:rPr>
            </w:pPr>
            <w:r w:rsidRPr="006A5037">
              <w:rPr>
                <w:rFonts w:ascii="Calibri" w:hAnsi="Calibri" w:cs="Times New Roman"/>
                <w:sz w:val="20"/>
                <w:szCs w:val="20"/>
              </w:rPr>
              <w:t>46,728</w:t>
            </w:r>
          </w:p>
        </w:tc>
        <w:tc>
          <w:tcPr>
            <w:tcW w:w="828" w:type="dxa"/>
            <w:textDirection w:val="btLr"/>
            <w:vAlign w:val="center"/>
          </w:tcPr>
          <w:p w14:paraId="606FAD76" w14:textId="77777777" w:rsidR="005741C7" w:rsidRPr="006A5037" w:rsidRDefault="005741C7" w:rsidP="00B315E2">
            <w:pPr>
              <w:spacing w:line="360" w:lineRule="auto"/>
              <w:ind w:left="113" w:right="113"/>
              <w:jc w:val="center"/>
              <w:rPr>
                <w:rFonts w:ascii="Calibri" w:hAnsi="Calibri" w:cs="Times New Roman"/>
                <w:sz w:val="20"/>
                <w:szCs w:val="20"/>
              </w:rPr>
            </w:pPr>
            <w:r w:rsidRPr="006A5037">
              <w:rPr>
                <w:rFonts w:ascii="Calibri" w:hAnsi="Calibri" w:cs="Times New Roman"/>
                <w:sz w:val="20"/>
                <w:szCs w:val="20"/>
              </w:rPr>
              <w:t>67,743</w:t>
            </w:r>
          </w:p>
        </w:tc>
        <w:tc>
          <w:tcPr>
            <w:tcW w:w="829" w:type="dxa"/>
            <w:textDirection w:val="btLr"/>
            <w:vAlign w:val="center"/>
          </w:tcPr>
          <w:p w14:paraId="375E659A" w14:textId="77777777" w:rsidR="005741C7" w:rsidRPr="006A5037" w:rsidRDefault="005741C7" w:rsidP="00B315E2">
            <w:pPr>
              <w:spacing w:line="360" w:lineRule="auto"/>
              <w:ind w:left="113" w:right="113"/>
              <w:jc w:val="center"/>
              <w:rPr>
                <w:rFonts w:ascii="Calibri" w:hAnsi="Calibri" w:cs="Times New Roman"/>
                <w:sz w:val="20"/>
                <w:szCs w:val="20"/>
              </w:rPr>
            </w:pPr>
            <w:r w:rsidRPr="006A5037">
              <w:rPr>
                <w:rFonts w:ascii="Calibri" w:hAnsi="Calibri" w:cs="Times New Roman"/>
                <w:sz w:val="20"/>
                <w:szCs w:val="20"/>
              </w:rPr>
              <w:t>53,593</w:t>
            </w:r>
          </w:p>
        </w:tc>
      </w:tr>
      <w:tr w:rsidR="005741C7" w:rsidRPr="006A5037" w14:paraId="7AA3C441" w14:textId="77777777" w:rsidTr="00FC7E84">
        <w:trPr>
          <w:cantSplit/>
          <w:trHeight w:val="1395"/>
        </w:trPr>
        <w:tc>
          <w:tcPr>
            <w:tcW w:w="1407" w:type="dxa"/>
            <w:textDirection w:val="btLr"/>
            <w:vAlign w:val="center"/>
          </w:tcPr>
          <w:p w14:paraId="526A674D" w14:textId="77777777" w:rsidR="005741C7" w:rsidRPr="006A5037" w:rsidRDefault="005741C7" w:rsidP="00B315E2">
            <w:pPr>
              <w:spacing w:line="360" w:lineRule="auto"/>
              <w:ind w:left="113" w:right="113"/>
              <w:jc w:val="center"/>
              <w:rPr>
                <w:rFonts w:ascii="Calibri" w:hAnsi="Calibri" w:cs="Times New Roman"/>
                <w:b/>
                <w:sz w:val="20"/>
                <w:szCs w:val="20"/>
              </w:rPr>
            </w:pPr>
            <w:r w:rsidRPr="006A5037">
              <w:rPr>
                <w:rFonts w:ascii="Calibri" w:hAnsi="Calibri" w:cs="Times New Roman"/>
                <w:b/>
                <w:sz w:val="20"/>
                <w:szCs w:val="20"/>
              </w:rPr>
              <w:t>Truncated Protein (aa)</w:t>
            </w:r>
          </w:p>
        </w:tc>
        <w:tc>
          <w:tcPr>
            <w:tcW w:w="828" w:type="dxa"/>
            <w:textDirection w:val="btLr"/>
            <w:vAlign w:val="center"/>
          </w:tcPr>
          <w:p w14:paraId="5709D6AE" w14:textId="77777777" w:rsidR="005741C7" w:rsidRPr="006A5037" w:rsidRDefault="005741C7" w:rsidP="00B315E2">
            <w:pPr>
              <w:spacing w:line="360" w:lineRule="auto"/>
              <w:ind w:left="113" w:right="113"/>
              <w:jc w:val="center"/>
              <w:rPr>
                <w:rFonts w:ascii="Calibri" w:hAnsi="Calibri" w:cs="Times New Roman"/>
                <w:sz w:val="20"/>
                <w:szCs w:val="20"/>
              </w:rPr>
            </w:pPr>
            <w:r w:rsidRPr="006A5037">
              <w:rPr>
                <w:rFonts w:ascii="Calibri" w:hAnsi="Calibri" w:cs="Times New Roman"/>
                <w:sz w:val="20"/>
                <w:szCs w:val="20"/>
              </w:rPr>
              <w:t>414</w:t>
            </w:r>
          </w:p>
        </w:tc>
        <w:tc>
          <w:tcPr>
            <w:tcW w:w="828" w:type="dxa"/>
            <w:textDirection w:val="btLr"/>
            <w:vAlign w:val="center"/>
          </w:tcPr>
          <w:p w14:paraId="2F7DA5A8" w14:textId="77777777" w:rsidR="005741C7" w:rsidRPr="006A5037" w:rsidRDefault="005741C7" w:rsidP="00B315E2">
            <w:pPr>
              <w:spacing w:line="360" w:lineRule="auto"/>
              <w:ind w:left="113" w:right="113"/>
              <w:jc w:val="center"/>
              <w:rPr>
                <w:rFonts w:ascii="Calibri" w:hAnsi="Calibri" w:cs="Times New Roman"/>
                <w:sz w:val="20"/>
                <w:szCs w:val="20"/>
              </w:rPr>
            </w:pPr>
            <w:r w:rsidRPr="006A5037">
              <w:rPr>
                <w:rFonts w:ascii="Calibri" w:hAnsi="Calibri" w:cs="Times New Roman"/>
                <w:sz w:val="20"/>
                <w:szCs w:val="20"/>
              </w:rPr>
              <w:t>423</w:t>
            </w:r>
          </w:p>
        </w:tc>
        <w:tc>
          <w:tcPr>
            <w:tcW w:w="829" w:type="dxa"/>
            <w:textDirection w:val="btLr"/>
            <w:vAlign w:val="center"/>
          </w:tcPr>
          <w:p w14:paraId="0248ECB6" w14:textId="77777777" w:rsidR="005741C7" w:rsidRPr="006A5037" w:rsidRDefault="005741C7" w:rsidP="00B315E2">
            <w:pPr>
              <w:spacing w:line="360" w:lineRule="auto"/>
              <w:ind w:left="113" w:right="113"/>
              <w:jc w:val="center"/>
              <w:rPr>
                <w:rFonts w:ascii="Calibri" w:hAnsi="Calibri" w:cs="Times New Roman"/>
                <w:sz w:val="20"/>
                <w:szCs w:val="20"/>
              </w:rPr>
            </w:pPr>
            <w:r w:rsidRPr="006A5037">
              <w:rPr>
                <w:rFonts w:ascii="Calibri" w:hAnsi="Calibri" w:cs="Times New Roman"/>
                <w:sz w:val="20"/>
                <w:szCs w:val="20"/>
              </w:rPr>
              <w:t>416</w:t>
            </w:r>
          </w:p>
        </w:tc>
        <w:tc>
          <w:tcPr>
            <w:tcW w:w="828" w:type="dxa"/>
            <w:textDirection w:val="btLr"/>
            <w:vAlign w:val="center"/>
          </w:tcPr>
          <w:p w14:paraId="42ADAAF4" w14:textId="77777777" w:rsidR="005741C7" w:rsidRPr="006A5037" w:rsidRDefault="005741C7" w:rsidP="00B315E2">
            <w:pPr>
              <w:spacing w:line="360" w:lineRule="auto"/>
              <w:ind w:left="113" w:right="113"/>
              <w:jc w:val="center"/>
              <w:rPr>
                <w:rFonts w:ascii="Calibri" w:hAnsi="Calibri" w:cs="Times New Roman"/>
                <w:sz w:val="20"/>
                <w:szCs w:val="20"/>
              </w:rPr>
            </w:pPr>
            <w:r w:rsidRPr="006A5037">
              <w:rPr>
                <w:rFonts w:ascii="Calibri" w:hAnsi="Calibri" w:cs="Times New Roman"/>
                <w:sz w:val="20"/>
                <w:szCs w:val="20"/>
              </w:rPr>
              <w:t>415</w:t>
            </w:r>
          </w:p>
        </w:tc>
        <w:tc>
          <w:tcPr>
            <w:tcW w:w="829" w:type="dxa"/>
            <w:textDirection w:val="btLr"/>
            <w:vAlign w:val="center"/>
          </w:tcPr>
          <w:p w14:paraId="1B842C42" w14:textId="77777777" w:rsidR="005741C7" w:rsidRPr="006A5037" w:rsidRDefault="005741C7" w:rsidP="00B315E2">
            <w:pPr>
              <w:spacing w:line="360" w:lineRule="auto"/>
              <w:ind w:left="113" w:right="113"/>
              <w:jc w:val="center"/>
              <w:rPr>
                <w:rFonts w:ascii="Calibri" w:hAnsi="Calibri" w:cs="Times New Roman"/>
                <w:sz w:val="20"/>
                <w:szCs w:val="20"/>
              </w:rPr>
            </w:pPr>
            <w:r w:rsidRPr="006A5037">
              <w:rPr>
                <w:rFonts w:ascii="Calibri" w:hAnsi="Calibri" w:cs="Times New Roman"/>
                <w:sz w:val="20"/>
                <w:szCs w:val="20"/>
              </w:rPr>
              <w:t>413</w:t>
            </w:r>
          </w:p>
        </w:tc>
        <w:tc>
          <w:tcPr>
            <w:tcW w:w="828" w:type="dxa"/>
            <w:textDirection w:val="btLr"/>
            <w:vAlign w:val="center"/>
          </w:tcPr>
          <w:p w14:paraId="38A2B3BF" w14:textId="77777777" w:rsidR="005741C7" w:rsidRPr="006A5037" w:rsidRDefault="005741C7" w:rsidP="00B315E2">
            <w:pPr>
              <w:spacing w:line="360" w:lineRule="auto"/>
              <w:ind w:left="113" w:right="113"/>
              <w:jc w:val="center"/>
              <w:rPr>
                <w:rFonts w:ascii="Calibri" w:hAnsi="Calibri" w:cs="Times New Roman"/>
                <w:sz w:val="20"/>
                <w:szCs w:val="20"/>
              </w:rPr>
            </w:pPr>
            <w:r w:rsidRPr="006A5037">
              <w:rPr>
                <w:rFonts w:ascii="Calibri" w:hAnsi="Calibri" w:cs="Times New Roman"/>
                <w:sz w:val="20"/>
                <w:szCs w:val="20"/>
              </w:rPr>
              <w:t>419</w:t>
            </w:r>
          </w:p>
        </w:tc>
        <w:tc>
          <w:tcPr>
            <w:tcW w:w="828" w:type="dxa"/>
            <w:textDirection w:val="btLr"/>
            <w:vAlign w:val="center"/>
          </w:tcPr>
          <w:p w14:paraId="54D68312" w14:textId="77777777" w:rsidR="005741C7" w:rsidRPr="006A5037" w:rsidRDefault="005741C7" w:rsidP="00B315E2">
            <w:pPr>
              <w:spacing w:line="360" w:lineRule="auto"/>
              <w:ind w:left="113" w:right="113"/>
              <w:jc w:val="center"/>
              <w:rPr>
                <w:rFonts w:ascii="Calibri" w:hAnsi="Calibri" w:cs="Times New Roman"/>
                <w:sz w:val="20"/>
                <w:szCs w:val="20"/>
              </w:rPr>
            </w:pPr>
            <w:r w:rsidRPr="006A5037">
              <w:rPr>
                <w:rFonts w:ascii="Calibri" w:hAnsi="Calibri" w:cs="Times New Roman"/>
                <w:sz w:val="20"/>
                <w:szCs w:val="20"/>
              </w:rPr>
              <w:t>608</w:t>
            </w:r>
          </w:p>
        </w:tc>
        <w:tc>
          <w:tcPr>
            <w:tcW w:w="829" w:type="dxa"/>
            <w:textDirection w:val="btLr"/>
            <w:vAlign w:val="center"/>
          </w:tcPr>
          <w:p w14:paraId="446F3DD4" w14:textId="77777777" w:rsidR="005741C7" w:rsidRPr="006A5037" w:rsidRDefault="005741C7" w:rsidP="00B315E2">
            <w:pPr>
              <w:spacing w:line="360" w:lineRule="auto"/>
              <w:ind w:left="113" w:right="113"/>
              <w:jc w:val="center"/>
              <w:rPr>
                <w:rFonts w:ascii="Calibri" w:hAnsi="Calibri" w:cs="Times New Roman"/>
                <w:sz w:val="20"/>
                <w:szCs w:val="20"/>
              </w:rPr>
            </w:pPr>
            <w:r w:rsidRPr="006A5037">
              <w:rPr>
                <w:rFonts w:ascii="Calibri" w:hAnsi="Calibri" w:cs="Times New Roman"/>
                <w:sz w:val="20"/>
                <w:szCs w:val="20"/>
              </w:rPr>
              <w:t>475</w:t>
            </w:r>
          </w:p>
        </w:tc>
      </w:tr>
      <w:tr w:rsidR="005741C7" w:rsidRPr="006A5037" w14:paraId="18EFDB1D" w14:textId="77777777" w:rsidTr="00FC7E84">
        <w:trPr>
          <w:cantSplit/>
          <w:trHeight w:val="904"/>
        </w:trPr>
        <w:tc>
          <w:tcPr>
            <w:tcW w:w="1407" w:type="dxa"/>
            <w:textDirection w:val="btLr"/>
            <w:vAlign w:val="center"/>
          </w:tcPr>
          <w:p w14:paraId="77ACF46F" w14:textId="77777777" w:rsidR="005741C7" w:rsidRPr="006A5037" w:rsidRDefault="005741C7" w:rsidP="00B315E2">
            <w:pPr>
              <w:spacing w:line="360" w:lineRule="auto"/>
              <w:ind w:left="113" w:right="113"/>
              <w:jc w:val="center"/>
              <w:rPr>
                <w:rFonts w:ascii="Calibri" w:hAnsi="Calibri" w:cs="Times New Roman"/>
                <w:b/>
                <w:sz w:val="20"/>
                <w:szCs w:val="20"/>
              </w:rPr>
            </w:pPr>
            <w:r w:rsidRPr="006A5037">
              <w:rPr>
                <w:rFonts w:ascii="Calibri" w:hAnsi="Calibri" w:cs="Times New Roman"/>
                <w:b/>
                <w:sz w:val="20"/>
                <w:szCs w:val="20"/>
              </w:rPr>
              <w:t>aaC</w:t>
            </w:r>
          </w:p>
        </w:tc>
        <w:tc>
          <w:tcPr>
            <w:tcW w:w="828" w:type="dxa"/>
            <w:textDirection w:val="btLr"/>
            <w:vAlign w:val="center"/>
          </w:tcPr>
          <w:p w14:paraId="412A4C39" w14:textId="77777777" w:rsidR="005741C7" w:rsidRPr="006A5037" w:rsidRDefault="005741C7" w:rsidP="00B315E2">
            <w:pPr>
              <w:spacing w:line="360" w:lineRule="auto"/>
              <w:jc w:val="center"/>
              <w:rPr>
                <w:rFonts w:ascii="Calibri" w:hAnsi="Calibri" w:cs="Times New Roman"/>
                <w:sz w:val="20"/>
                <w:szCs w:val="20"/>
              </w:rPr>
            </w:pPr>
            <w:r w:rsidRPr="006A5037">
              <w:rPr>
                <w:rFonts w:ascii="Calibri" w:hAnsi="Calibri" w:cs="Times New Roman"/>
                <w:sz w:val="20"/>
                <w:szCs w:val="20"/>
              </w:rPr>
              <w:t>548</w:t>
            </w:r>
          </w:p>
        </w:tc>
        <w:tc>
          <w:tcPr>
            <w:tcW w:w="828" w:type="dxa"/>
            <w:textDirection w:val="btLr"/>
            <w:vAlign w:val="center"/>
          </w:tcPr>
          <w:p w14:paraId="0EBAF0F7" w14:textId="77777777" w:rsidR="005741C7" w:rsidRPr="006A5037" w:rsidRDefault="005741C7" w:rsidP="00B315E2">
            <w:pPr>
              <w:spacing w:line="360" w:lineRule="auto"/>
              <w:jc w:val="center"/>
              <w:rPr>
                <w:rFonts w:ascii="Calibri" w:hAnsi="Calibri" w:cs="Times New Roman"/>
                <w:sz w:val="20"/>
                <w:szCs w:val="20"/>
              </w:rPr>
            </w:pPr>
            <w:r w:rsidRPr="006A5037">
              <w:rPr>
                <w:rFonts w:ascii="Calibri" w:hAnsi="Calibri" w:cs="Times New Roman"/>
                <w:sz w:val="20"/>
                <w:szCs w:val="20"/>
              </w:rPr>
              <w:t>588</w:t>
            </w:r>
          </w:p>
        </w:tc>
        <w:tc>
          <w:tcPr>
            <w:tcW w:w="829" w:type="dxa"/>
            <w:textDirection w:val="btLr"/>
            <w:vAlign w:val="center"/>
          </w:tcPr>
          <w:p w14:paraId="34BAE76F" w14:textId="77777777" w:rsidR="005741C7" w:rsidRPr="006A5037" w:rsidRDefault="005741C7" w:rsidP="00B315E2">
            <w:pPr>
              <w:spacing w:line="360" w:lineRule="auto"/>
              <w:jc w:val="center"/>
              <w:rPr>
                <w:rFonts w:ascii="Calibri" w:hAnsi="Calibri" w:cs="Times New Roman"/>
                <w:sz w:val="20"/>
                <w:szCs w:val="20"/>
              </w:rPr>
            </w:pPr>
            <w:r w:rsidRPr="006A5037">
              <w:rPr>
                <w:rFonts w:ascii="Calibri" w:hAnsi="Calibri" w:cs="Times New Roman"/>
                <w:sz w:val="20"/>
                <w:szCs w:val="20"/>
              </w:rPr>
              <w:t>572</w:t>
            </w:r>
          </w:p>
        </w:tc>
        <w:tc>
          <w:tcPr>
            <w:tcW w:w="828" w:type="dxa"/>
            <w:textDirection w:val="btLr"/>
            <w:vAlign w:val="center"/>
          </w:tcPr>
          <w:p w14:paraId="014D4D8B" w14:textId="77777777" w:rsidR="005741C7" w:rsidRPr="006A5037" w:rsidRDefault="005741C7" w:rsidP="00B315E2">
            <w:pPr>
              <w:spacing w:line="360" w:lineRule="auto"/>
              <w:jc w:val="center"/>
              <w:rPr>
                <w:rFonts w:ascii="Calibri" w:hAnsi="Calibri" w:cs="Times New Roman"/>
                <w:sz w:val="20"/>
                <w:szCs w:val="20"/>
              </w:rPr>
            </w:pPr>
            <w:r w:rsidRPr="006A5037">
              <w:rPr>
                <w:rFonts w:ascii="Calibri" w:hAnsi="Calibri" w:cs="Times New Roman"/>
                <w:sz w:val="20"/>
                <w:szCs w:val="20"/>
              </w:rPr>
              <w:t>571</w:t>
            </w:r>
          </w:p>
        </w:tc>
        <w:tc>
          <w:tcPr>
            <w:tcW w:w="829" w:type="dxa"/>
            <w:textDirection w:val="btLr"/>
            <w:vAlign w:val="center"/>
          </w:tcPr>
          <w:p w14:paraId="0DA4742A" w14:textId="77777777" w:rsidR="005741C7" w:rsidRPr="006A5037" w:rsidRDefault="005741C7" w:rsidP="00B315E2">
            <w:pPr>
              <w:spacing w:line="360" w:lineRule="auto"/>
              <w:jc w:val="center"/>
              <w:rPr>
                <w:rFonts w:ascii="Calibri" w:hAnsi="Calibri" w:cs="Times New Roman"/>
                <w:sz w:val="20"/>
                <w:szCs w:val="20"/>
              </w:rPr>
            </w:pPr>
            <w:r w:rsidRPr="006A5037">
              <w:rPr>
                <w:rFonts w:ascii="Calibri" w:hAnsi="Calibri" w:cs="Times New Roman"/>
                <w:sz w:val="20"/>
                <w:szCs w:val="20"/>
              </w:rPr>
              <w:t>571</w:t>
            </w:r>
          </w:p>
        </w:tc>
        <w:tc>
          <w:tcPr>
            <w:tcW w:w="828" w:type="dxa"/>
            <w:textDirection w:val="btLr"/>
            <w:vAlign w:val="center"/>
          </w:tcPr>
          <w:p w14:paraId="7909183E" w14:textId="77777777" w:rsidR="005741C7" w:rsidRPr="006A5037" w:rsidRDefault="005741C7" w:rsidP="00B315E2">
            <w:pPr>
              <w:spacing w:line="360" w:lineRule="auto"/>
              <w:jc w:val="center"/>
              <w:rPr>
                <w:rFonts w:ascii="Calibri" w:hAnsi="Calibri" w:cs="Times New Roman"/>
                <w:sz w:val="20"/>
                <w:szCs w:val="20"/>
              </w:rPr>
            </w:pPr>
            <w:r w:rsidRPr="006A5037">
              <w:rPr>
                <w:rFonts w:ascii="Calibri" w:hAnsi="Calibri" w:cs="Times New Roman"/>
                <w:sz w:val="20"/>
                <w:szCs w:val="20"/>
              </w:rPr>
              <w:t>577</w:t>
            </w:r>
          </w:p>
        </w:tc>
        <w:tc>
          <w:tcPr>
            <w:tcW w:w="828" w:type="dxa"/>
            <w:textDirection w:val="btLr"/>
            <w:vAlign w:val="center"/>
          </w:tcPr>
          <w:p w14:paraId="6CF3F593" w14:textId="77777777" w:rsidR="005741C7" w:rsidRPr="006A5037" w:rsidRDefault="005741C7" w:rsidP="00B315E2">
            <w:pPr>
              <w:spacing w:line="360" w:lineRule="auto"/>
              <w:jc w:val="center"/>
              <w:rPr>
                <w:rFonts w:ascii="Calibri" w:hAnsi="Calibri" w:cs="Times New Roman"/>
                <w:sz w:val="20"/>
                <w:szCs w:val="20"/>
              </w:rPr>
            </w:pPr>
            <w:r w:rsidRPr="006A5037">
              <w:rPr>
                <w:rFonts w:ascii="Calibri" w:hAnsi="Calibri" w:cs="Times New Roman"/>
                <w:sz w:val="20"/>
                <w:szCs w:val="20"/>
              </w:rPr>
              <w:t>609</w:t>
            </w:r>
          </w:p>
        </w:tc>
        <w:tc>
          <w:tcPr>
            <w:tcW w:w="829" w:type="dxa"/>
            <w:textDirection w:val="btLr"/>
            <w:vAlign w:val="center"/>
          </w:tcPr>
          <w:p w14:paraId="6620F1F9" w14:textId="77777777" w:rsidR="005741C7" w:rsidRPr="006A5037" w:rsidRDefault="005741C7" w:rsidP="00B315E2">
            <w:pPr>
              <w:spacing w:line="360" w:lineRule="auto"/>
              <w:jc w:val="center"/>
              <w:rPr>
                <w:rFonts w:ascii="Calibri" w:hAnsi="Calibri" w:cs="Times New Roman"/>
                <w:sz w:val="20"/>
                <w:szCs w:val="20"/>
              </w:rPr>
            </w:pPr>
            <w:r w:rsidRPr="006A5037">
              <w:rPr>
                <w:rFonts w:ascii="Calibri" w:hAnsi="Calibri" w:cs="Times New Roman"/>
                <w:sz w:val="20"/>
                <w:szCs w:val="20"/>
              </w:rPr>
              <w:t>476</w:t>
            </w:r>
          </w:p>
        </w:tc>
      </w:tr>
      <w:tr w:rsidR="005741C7" w:rsidRPr="006A5037" w14:paraId="597FA1B9" w14:textId="77777777" w:rsidTr="00FC7E84">
        <w:trPr>
          <w:cantSplit/>
          <w:trHeight w:val="904"/>
        </w:trPr>
        <w:tc>
          <w:tcPr>
            <w:tcW w:w="1407" w:type="dxa"/>
            <w:textDirection w:val="btLr"/>
            <w:vAlign w:val="center"/>
          </w:tcPr>
          <w:p w14:paraId="44B5B277" w14:textId="77777777" w:rsidR="005741C7" w:rsidRPr="006A5037" w:rsidRDefault="005741C7" w:rsidP="00B315E2">
            <w:pPr>
              <w:spacing w:line="360" w:lineRule="auto"/>
              <w:ind w:left="113" w:right="113"/>
              <w:jc w:val="center"/>
              <w:rPr>
                <w:rFonts w:ascii="Calibri" w:hAnsi="Calibri" w:cs="Times New Roman"/>
                <w:b/>
                <w:sz w:val="20"/>
                <w:szCs w:val="20"/>
              </w:rPr>
            </w:pPr>
            <w:r w:rsidRPr="006A5037">
              <w:rPr>
                <w:rFonts w:ascii="Calibri" w:hAnsi="Calibri" w:cs="Times New Roman"/>
                <w:b/>
                <w:sz w:val="20"/>
                <w:szCs w:val="20"/>
              </w:rPr>
              <w:t>aaN</w:t>
            </w:r>
          </w:p>
        </w:tc>
        <w:tc>
          <w:tcPr>
            <w:tcW w:w="828" w:type="dxa"/>
            <w:textDirection w:val="btLr"/>
            <w:vAlign w:val="center"/>
          </w:tcPr>
          <w:p w14:paraId="098C4B49" w14:textId="77777777" w:rsidR="005741C7" w:rsidRPr="006A5037" w:rsidRDefault="005741C7" w:rsidP="00B315E2">
            <w:pPr>
              <w:spacing w:line="360" w:lineRule="auto"/>
              <w:ind w:left="113" w:right="113"/>
              <w:jc w:val="center"/>
              <w:rPr>
                <w:rFonts w:ascii="Calibri" w:hAnsi="Calibri" w:cs="Times New Roman"/>
                <w:sz w:val="20"/>
                <w:szCs w:val="20"/>
              </w:rPr>
            </w:pPr>
            <w:r w:rsidRPr="006A5037">
              <w:rPr>
                <w:rFonts w:ascii="Calibri" w:hAnsi="Calibri" w:cs="Times New Roman"/>
                <w:sz w:val="20"/>
                <w:szCs w:val="20"/>
              </w:rPr>
              <w:t>135</w:t>
            </w:r>
          </w:p>
        </w:tc>
        <w:tc>
          <w:tcPr>
            <w:tcW w:w="828" w:type="dxa"/>
            <w:textDirection w:val="btLr"/>
            <w:vAlign w:val="center"/>
          </w:tcPr>
          <w:p w14:paraId="6630F101" w14:textId="77777777" w:rsidR="005741C7" w:rsidRPr="006A5037" w:rsidRDefault="005741C7" w:rsidP="00B315E2">
            <w:pPr>
              <w:spacing w:line="360" w:lineRule="auto"/>
              <w:ind w:left="113" w:right="113"/>
              <w:jc w:val="center"/>
              <w:rPr>
                <w:rFonts w:ascii="Calibri" w:hAnsi="Calibri" w:cs="Times New Roman"/>
                <w:sz w:val="20"/>
                <w:szCs w:val="20"/>
              </w:rPr>
            </w:pPr>
            <w:r w:rsidRPr="006A5037">
              <w:rPr>
                <w:rFonts w:ascii="Calibri" w:hAnsi="Calibri" w:cs="Times New Roman"/>
                <w:sz w:val="20"/>
                <w:szCs w:val="20"/>
              </w:rPr>
              <w:t>166</w:t>
            </w:r>
          </w:p>
        </w:tc>
        <w:tc>
          <w:tcPr>
            <w:tcW w:w="829" w:type="dxa"/>
            <w:textDirection w:val="btLr"/>
            <w:vAlign w:val="center"/>
          </w:tcPr>
          <w:p w14:paraId="7E9AAA1F" w14:textId="77777777" w:rsidR="005741C7" w:rsidRPr="006A5037" w:rsidRDefault="005741C7" w:rsidP="00B315E2">
            <w:pPr>
              <w:spacing w:line="360" w:lineRule="auto"/>
              <w:ind w:left="113" w:right="113"/>
              <w:jc w:val="center"/>
              <w:rPr>
                <w:rFonts w:ascii="Calibri" w:hAnsi="Calibri" w:cs="Times New Roman"/>
                <w:sz w:val="20"/>
                <w:szCs w:val="20"/>
              </w:rPr>
            </w:pPr>
            <w:r w:rsidRPr="006A5037">
              <w:rPr>
                <w:rFonts w:ascii="Calibri" w:hAnsi="Calibri" w:cs="Times New Roman"/>
                <w:sz w:val="20"/>
                <w:szCs w:val="20"/>
              </w:rPr>
              <w:t>157</w:t>
            </w:r>
          </w:p>
        </w:tc>
        <w:tc>
          <w:tcPr>
            <w:tcW w:w="828" w:type="dxa"/>
            <w:textDirection w:val="btLr"/>
            <w:vAlign w:val="center"/>
          </w:tcPr>
          <w:p w14:paraId="0E7D63A5" w14:textId="77777777" w:rsidR="005741C7" w:rsidRPr="006A5037" w:rsidRDefault="005741C7" w:rsidP="00B315E2">
            <w:pPr>
              <w:spacing w:line="360" w:lineRule="auto"/>
              <w:ind w:left="113" w:right="113"/>
              <w:jc w:val="center"/>
              <w:rPr>
                <w:rFonts w:ascii="Calibri" w:hAnsi="Calibri" w:cs="Times New Roman"/>
                <w:sz w:val="20"/>
                <w:szCs w:val="20"/>
              </w:rPr>
            </w:pPr>
            <w:r w:rsidRPr="006A5037">
              <w:rPr>
                <w:rFonts w:ascii="Calibri" w:hAnsi="Calibri" w:cs="Times New Roman"/>
                <w:sz w:val="20"/>
                <w:szCs w:val="20"/>
              </w:rPr>
              <w:t>157</w:t>
            </w:r>
          </w:p>
        </w:tc>
        <w:tc>
          <w:tcPr>
            <w:tcW w:w="829" w:type="dxa"/>
            <w:textDirection w:val="btLr"/>
            <w:vAlign w:val="center"/>
          </w:tcPr>
          <w:p w14:paraId="7B64787F" w14:textId="77777777" w:rsidR="005741C7" w:rsidRPr="006A5037" w:rsidRDefault="005741C7" w:rsidP="00B315E2">
            <w:pPr>
              <w:spacing w:line="360" w:lineRule="auto"/>
              <w:ind w:left="113" w:right="113"/>
              <w:jc w:val="center"/>
              <w:rPr>
                <w:rFonts w:ascii="Calibri" w:hAnsi="Calibri" w:cs="Times New Roman"/>
                <w:sz w:val="20"/>
                <w:szCs w:val="20"/>
              </w:rPr>
            </w:pPr>
            <w:r w:rsidRPr="006A5037">
              <w:rPr>
                <w:rFonts w:ascii="Calibri" w:hAnsi="Calibri" w:cs="Times New Roman"/>
                <w:sz w:val="20"/>
                <w:szCs w:val="20"/>
              </w:rPr>
              <w:t>159</w:t>
            </w:r>
          </w:p>
        </w:tc>
        <w:tc>
          <w:tcPr>
            <w:tcW w:w="828" w:type="dxa"/>
            <w:textDirection w:val="btLr"/>
            <w:vAlign w:val="center"/>
          </w:tcPr>
          <w:p w14:paraId="586F8BE2" w14:textId="77777777" w:rsidR="005741C7" w:rsidRPr="006A5037" w:rsidRDefault="005741C7" w:rsidP="00B315E2">
            <w:pPr>
              <w:spacing w:line="360" w:lineRule="auto"/>
              <w:ind w:left="113" w:right="113"/>
              <w:jc w:val="center"/>
              <w:rPr>
                <w:rFonts w:ascii="Calibri" w:hAnsi="Calibri" w:cs="Times New Roman"/>
                <w:sz w:val="20"/>
                <w:szCs w:val="20"/>
              </w:rPr>
            </w:pPr>
            <w:r w:rsidRPr="006A5037">
              <w:rPr>
                <w:rFonts w:ascii="Calibri" w:hAnsi="Calibri" w:cs="Times New Roman"/>
                <w:sz w:val="20"/>
                <w:szCs w:val="20"/>
              </w:rPr>
              <w:t>159</w:t>
            </w:r>
          </w:p>
        </w:tc>
        <w:tc>
          <w:tcPr>
            <w:tcW w:w="828" w:type="dxa"/>
            <w:textDirection w:val="btLr"/>
            <w:vAlign w:val="center"/>
          </w:tcPr>
          <w:p w14:paraId="4A563EBC" w14:textId="77777777" w:rsidR="005741C7" w:rsidRPr="006A5037" w:rsidRDefault="005741C7" w:rsidP="00B315E2">
            <w:pPr>
              <w:spacing w:line="360" w:lineRule="auto"/>
              <w:ind w:left="113" w:right="113"/>
              <w:jc w:val="center"/>
              <w:rPr>
                <w:rFonts w:ascii="Calibri" w:hAnsi="Calibri" w:cs="Times New Roman"/>
                <w:sz w:val="20"/>
                <w:szCs w:val="20"/>
              </w:rPr>
            </w:pPr>
            <w:r w:rsidRPr="006A5037">
              <w:rPr>
                <w:rFonts w:ascii="Calibri" w:hAnsi="Calibri" w:cs="Times New Roman"/>
                <w:sz w:val="20"/>
                <w:szCs w:val="20"/>
              </w:rPr>
              <w:t>2</w:t>
            </w:r>
          </w:p>
        </w:tc>
        <w:tc>
          <w:tcPr>
            <w:tcW w:w="829" w:type="dxa"/>
            <w:textDirection w:val="btLr"/>
            <w:vAlign w:val="center"/>
          </w:tcPr>
          <w:p w14:paraId="69B17FC5" w14:textId="77777777" w:rsidR="005741C7" w:rsidRPr="006A5037" w:rsidRDefault="005741C7" w:rsidP="00B315E2">
            <w:pPr>
              <w:spacing w:line="360" w:lineRule="auto"/>
              <w:ind w:left="113" w:right="113"/>
              <w:jc w:val="center"/>
              <w:rPr>
                <w:rFonts w:ascii="Calibri" w:hAnsi="Calibri" w:cs="Times New Roman"/>
                <w:sz w:val="20"/>
                <w:szCs w:val="20"/>
              </w:rPr>
            </w:pPr>
            <w:r w:rsidRPr="006A5037">
              <w:rPr>
                <w:rFonts w:ascii="Calibri" w:hAnsi="Calibri" w:cs="Times New Roman"/>
                <w:sz w:val="20"/>
                <w:szCs w:val="20"/>
              </w:rPr>
              <w:t>2</w:t>
            </w:r>
          </w:p>
        </w:tc>
      </w:tr>
      <w:tr w:rsidR="005741C7" w:rsidRPr="006A5037" w14:paraId="2AB616F8" w14:textId="77777777" w:rsidTr="00FC7E84">
        <w:trPr>
          <w:cantSplit/>
          <w:trHeight w:val="1387"/>
        </w:trPr>
        <w:tc>
          <w:tcPr>
            <w:tcW w:w="1407" w:type="dxa"/>
            <w:textDirection w:val="btLr"/>
            <w:vAlign w:val="center"/>
          </w:tcPr>
          <w:p w14:paraId="106C2B66" w14:textId="77777777" w:rsidR="005741C7" w:rsidRPr="006A5037" w:rsidRDefault="005741C7" w:rsidP="00B315E2">
            <w:pPr>
              <w:spacing w:line="360" w:lineRule="auto"/>
              <w:ind w:left="113" w:right="113"/>
              <w:jc w:val="center"/>
              <w:rPr>
                <w:rFonts w:ascii="Calibri" w:hAnsi="Calibri" w:cs="Times New Roman"/>
                <w:b/>
                <w:sz w:val="20"/>
                <w:szCs w:val="20"/>
              </w:rPr>
            </w:pPr>
            <w:r w:rsidRPr="006A5037">
              <w:rPr>
                <w:rFonts w:ascii="Calibri" w:hAnsi="Calibri" w:cs="Times New Roman"/>
                <w:b/>
                <w:sz w:val="20"/>
                <w:szCs w:val="20"/>
              </w:rPr>
              <w:t>Truncation</w:t>
            </w:r>
          </w:p>
        </w:tc>
        <w:tc>
          <w:tcPr>
            <w:tcW w:w="828" w:type="dxa"/>
            <w:textDirection w:val="btLr"/>
            <w:vAlign w:val="center"/>
          </w:tcPr>
          <w:p w14:paraId="20C99ED4" w14:textId="77777777" w:rsidR="005741C7" w:rsidRPr="006A5037" w:rsidRDefault="005741C7" w:rsidP="00B315E2">
            <w:pPr>
              <w:spacing w:line="360" w:lineRule="auto"/>
              <w:ind w:left="113" w:right="113"/>
              <w:jc w:val="center"/>
              <w:rPr>
                <w:rFonts w:ascii="Calibri" w:hAnsi="Calibri" w:cs="Times New Roman"/>
                <w:sz w:val="20"/>
                <w:szCs w:val="20"/>
              </w:rPr>
            </w:pPr>
            <w:r w:rsidRPr="006A5037">
              <w:rPr>
                <w:rFonts w:ascii="Calibri" w:hAnsi="Calibri" w:cs="Times New Roman"/>
                <w:sz w:val="20"/>
                <w:szCs w:val="20"/>
              </w:rPr>
              <w:t>∆134</w:t>
            </w:r>
          </w:p>
        </w:tc>
        <w:tc>
          <w:tcPr>
            <w:tcW w:w="828" w:type="dxa"/>
            <w:textDirection w:val="btLr"/>
            <w:vAlign w:val="center"/>
          </w:tcPr>
          <w:p w14:paraId="71DEFC63" w14:textId="77777777" w:rsidR="005741C7" w:rsidRPr="006A5037" w:rsidRDefault="005741C7" w:rsidP="00B315E2">
            <w:pPr>
              <w:spacing w:line="360" w:lineRule="auto"/>
              <w:ind w:left="113" w:right="113"/>
              <w:jc w:val="center"/>
              <w:rPr>
                <w:rFonts w:ascii="Calibri" w:hAnsi="Calibri" w:cs="Times New Roman"/>
                <w:sz w:val="20"/>
                <w:szCs w:val="20"/>
              </w:rPr>
            </w:pPr>
            <w:r w:rsidRPr="006A5037">
              <w:rPr>
                <w:rFonts w:ascii="Calibri" w:hAnsi="Calibri" w:cs="Times New Roman"/>
                <w:sz w:val="20"/>
                <w:szCs w:val="20"/>
              </w:rPr>
              <w:t>∆165</w:t>
            </w:r>
          </w:p>
        </w:tc>
        <w:tc>
          <w:tcPr>
            <w:tcW w:w="829" w:type="dxa"/>
            <w:textDirection w:val="btLr"/>
            <w:vAlign w:val="center"/>
          </w:tcPr>
          <w:p w14:paraId="128545D9" w14:textId="77777777" w:rsidR="005741C7" w:rsidRPr="006A5037" w:rsidRDefault="005741C7" w:rsidP="00B315E2">
            <w:pPr>
              <w:spacing w:line="360" w:lineRule="auto"/>
              <w:ind w:left="113" w:right="113"/>
              <w:jc w:val="center"/>
              <w:rPr>
                <w:rFonts w:ascii="Calibri" w:hAnsi="Calibri" w:cs="Times New Roman"/>
                <w:sz w:val="20"/>
                <w:szCs w:val="20"/>
              </w:rPr>
            </w:pPr>
            <w:r w:rsidRPr="006A5037">
              <w:rPr>
                <w:rFonts w:ascii="Calibri" w:hAnsi="Calibri" w:cs="Times New Roman"/>
                <w:sz w:val="20"/>
                <w:szCs w:val="20"/>
              </w:rPr>
              <w:t>∆156</w:t>
            </w:r>
          </w:p>
        </w:tc>
        <w:tc>
          <w:tcPr>
            <w:tcW w:w="828" w:type="dxa"/>
            <w:textDirection w:val="btLr"/>
            <w:vAlign w:val="center"/>
          </w:tcPr>
          <w:p w14:paraId="1DD54E41" w14:textId="77777777" w:rsidR="005741C7" w:rsidRPr="006A5037" w:rsidRDefault="005741C7" w:rsidP="00B315E2">
            <w:pPr>
              <w:spacing w:line="360" w:lineRule="auto"/>
              <w:ind w:left="113" w:right="113"/>
              <w:jc w:val="center"/>
              <w:rPr>
                <w:rFonts w:ascii="Calibri" w:hAnsi="Calibri" w:cs="Times New Roman"/>
                <w:sz w:val="20"/>
                <w:szCs w:val="20"/>
              </w:rPr>
            </w:pPr>
            <w:r w:rsidRPr="006A5037">
              <w:rPr>
                <w:rFonts w:ascii="Calibri" w:hAnsi="Calibri" w:cs="Times New Roman"/>
                <w:sz w:val="20"/>
                <w:szCs w:val="20"/>
              </w:rPr>
              <w:t>∆156</w:t>
            </w:r>
          </w:p>
        </w:tc>
        <w:tc>
          <w:tcPr>
            <w:tcW w:w="829" w:type="dxa"/>
            <w:textDirection w:val="btLr"/>
            <w:vAlign w:val="center"/>
          </w:tcPr>
          <w:p w14:paraId="1B27E4D7" w14:textId="77777777" w:rsidR="005741C7" w:rsidRPr="006A5037" w:rsidRDefault="005741C7" w:rsidP="00B315E2">
            <w:pPr>
              <w:spacing w:line="360" w:lineRule="auto"/>
              <w:ind w:left="113" w:right="113"/>
              <w:jc w:val="center"/>
              <w:rPr>
                <w:rFonts w:ascii="Calibri" w:hAnsi="Calibri" w:cs="Times New Roman"/>
                <w:sz w:val="20"/>
                <w:szCs w:val="20"/>
              </w:rPr>
            </w:pPr>
            <w:r w:rsidRPr="006A5037">
              <w:rPr>
                <w:rFonts w:ascii="Calibri" w:hAnsi="Calibri" w:cs="Times New Roman"/>
                <w:sz w:val="20"/>
                <w:szCs w:val="20"/>
              </w:rPr>
              <w:t>∆158</w:t>
            </w:r>
          </w:p>
        </w:tc>
        <w:tc>
          <w:tcPr>
            <w:tcW w:w="828" w:type="dxa"/>
            <w:textDirection w:val="btLr"/>
            <w:vAlign w:val="center"/>
          </w:tcPr>
          <w:p w14:paraId="6482BBAF" w14:textId="77777777" w:rsidR="005741C7" w:rsidRPr="006A5037" w:rsidRDefault="005741C7" w:rsidP="00B315E2">
            <w:pPr>
              <w:spacing w:line="360" w:lineRule="auto"/>
              <w:ind w:left="113" w:right="113"/>
              <w:jc w:val="center"/>
              <w:rPr>
                <w:rFonts w:ascii="Calibri" w:hAnsi="Calibri" w:cs="Times New Roman"/>
                <w:sz w:val="20"/>
                <w:szCs w:val="20"/>
              </w:rPr>
            </w:pPr>
            <w:r w:rsidRPr="006A5037">
              <w:rPr>
                <w:rFonts w:ascii="Calibri" w:hAnsi="Calibri" w:cs="Times New Roman"/>
                <w:sz w:val="20"/>
                <w:szCs w:val="20"/>
              </w:rPr>
              <w:t>∆158</w:t>
            </w:r>
          </w:p>
        </w:tc>
        <w:tc>
          <w:tcPr>
            <w:tcW w:w="828" w:type="dxa"/>
            <w:textDirection w:val="btLr"/>
            <w:vAlign w:val="center"/>
          </w:tcPr>
          <w:p w14:paraId="06670F88" w14:textId="77777777" w:rsidR="005741C7" w:rsidRPr="006A5037" w:rsidRDefault="005741C7" w:rsidP="00B315E2">
            <w:pPr>
              <w:spacing w:line="360" w:lineRule="auto"/>
              <w:ind w:left="113" w:right="113"/>
              <w:jc w:val="center"/>
              <w:rPr>
                <w:rFonts w:ascii="Calibri" w:hAnsi="Calibri" w:cs="Times New Roman"/>
                <w:sz w:val="20"/>
                <w:szCs w:val="20"/>
              </w:rPr>
            </w:pPr>
            <w:r w:rsidRPr="006A5037">
              <w:rPr>
                <w:rFonts w:ascii="Calibri" w:hAnsi="Calibri" w:cs="Times New Roman"/>
                <w:sz w:val="20"/>
                <w:szCs w:val="20"/>
              </w:rPr>
              <w:t>∆1</w:t>
            </w:r>
          </w:p>
        </w:tc>
        <w:tc>
          <w:tcPr>
            <w:tcW w:w="829" w:type="dxa"/>
            <w:textDirection w:val="btLr"/>
            <w:vAlign w:val="center"/>
          </w:tcPr>
          <w:p w14:paraId="3ACB778C" w14:textId="77777777" w:rsidR="005741C7" w:rsidRPr="006A5037" w:rsidRDefault="005741C7" w:rsidP="00B315E2">
            <w:pPr>
              <w:spacing w:line="360" w:lineRule="auto"/>
              <w:ind w:left="113" w:right="113"/>
              <w:jc w:val="center"/>
              <w:rPr>
                <w:rFonts w:ascii="Calibri" w:hAnsi="Calibri" w:cs="Times New Roman"/>
                <w:sz w:val="20"/>
                <w:szCs w:val="20"/>
              </w:rPr>
            </w:pPr>
            <w:r w:rsidRPr="006A5037">
              <w:rPr>
                <w:rFonts w:ascii="Calibri" w:hAnsi="Calibri" w:cs="Times New Roman"/>
                <w:sz w:val="20"/>
                <w:szCs w:val="20"/>
              </w:rPr>
              <w:t>∆1</w:t>
            </w:r>
          </w:p>
        </w:tc>
      </w:tr>
      <w:tr w:rsidR="005741C7" w:rsidRPr="006A5037" w14:paraId="53F35DD9" w14:textId="77777777" w:rsidTr="00FC7E84">
        <w:trPr>
          <w:cantSplit/>
          <w:trHeight w:val="1446"/>
        </w:trPr>
        <w:tc>
          <w:tcPr>
            <w:tcW w:w="1407" w:type="dxa"/>
            <w:textDirection w:val="btLr"/>
            <w:vAlign w:val="center"/>
          </w:tcPr>
          <w:p w14:paraId="269BEB28" w14:textId="77777777" w:rsidR="005741C7" w:rsidRPr="006A5037" w:rsidRDefault="005741C7" w:rsidP="00B315E2">
            <w:pPr>
              <w:spacing w:line="360" w:lineRule="auto"/>
              <w:ind w:left="113" w:right="113"/>
              <w:jc w:val="center"/>
              <w:rPr>
                <w:rFonts w:ascii="Calibri" w:hAnsi="Calibri" w:cs="Times New Roman"/>
                <w:b/>
                <w:sz w:val="20"/>
                <w:szCs w:val="20"/>
              </w:rPr>
            </w:pPr>
            <w:r w:rsidRPr="006A5037">
              <w:rPr>
                <w:rFonts w:ascii="Calibri" w:hAnsi="Calibri" w:cs="Times New Roman"/>
                <w:b/>
                <w:sz w:val="20"/>
                <w:szCs w:val="20"/>
              </w:rPr>
              <w:t>Full Length Protein (Da)</w:t>
            </w:r>
          </w:p>
        </w:tc>
        <w:tc>
          <w:tcPr>
            <w:tcW w:w="828" w:type="dxa"/>
            <w:textDirection w:val="btLr"/>
            <w:vAlign w:val="center"/>
          </w:tcPr>
          <w:p w14:paraId="469926D0" w14:textId="77777777" w:rsidR="005741C7" w:rsidRPr="006A5037" w:rsidRDefault="005741C7" w:rsidP="00B315E2">
            <w:pPr>
              <w:spacing w:line="360" w:lineRule="auto"/>
              <w:ind w:left="113" w:right="113"/>
              <w:jc w:val="center"/>
              <w:rPr>
                <w:rFonts w:ascii="Calibri" w:hAnsi="Calibri" w:cs="Times New Roman"/>
                <w:sz w:val="20"/>
                <w:szCs w:val="20"/>
              </w:rPr>
            </w:pPr>
            <w:r w:rsidRPr="006A5037">
              <w:rPr>
                <w:rFonts w:ascii="Calibri" w:hAnsi="Calibri" w:cs="Times New Roman"/>
                <w:sz w:val="20"/>
                <w:szCs w:val="20"/>
              </w:rPr>
              <w:t>61,013</w:t>
            </w:r>
          </w:p>
        </w:tc>
        <w:tc>
          <w:tcPr>
            <w:tcW w:w="828" w:type="dxa"/>
            <w:textDirection w:val="btLr"/>
            <w:vAlign w:val="center"/>
          </w:tcPr>
          <w:p w14:paraId="7C72C5C3" w14:textId="77777777" w:rsidR="005741C7" w:rsidRPr="006A5037" w:rsidRDefault="005741C7" w:rsidP="00B315E2">
            <w:pPr>
              <w:spacing w:line="360" w:lineRule="auto"/>
              <w:ind w:left="113" w:right="113"/>
              <w:jc w:val="center"/>
              <w:rPr>
                <w:rFonts w:ascii="Calibri" w:hAnsi="Calibri" w:cs="Times New Roman"/>
                <w:sz w:val="20"/>
                <w:szCs w:val="20"/>
              </w:rPr>
            </w:pPr>
            <w:r w:rsidRPr="006A5037">
              <w:rPr>
                <w:rFonts w:ascii="Calibri" w:hAnsi="Calibri" w:cs="Times New Roman"/>
                <w:sz w:val="20"/>
                <w:szCs w:val="20"/>
              </w:rPr>
              <w:t>64,798</w:t>
            </w:r>
          </w:p>
        </w:tc>
        <w:tc>
          <w:tcPr>
            <w:tcW w:w="829" w:type="dxa"/>
            <w:textDirection w:val="btLr"/>
            <w:vAlign w:val="center"/>
          </w:tcPr>
          <w:p w14:paraId="5A19BFA0" w14:textId="77777777" w:rsidR="005741C7" w:rsidRPr="006A5037" w:rsidRDefault="005741C7" w:rsidP="00B315E2">
            <w:pPr>
              <w:spacing w:line="360" w:lineRule="auto"/>
              <w:ind w:left="113" w:right="113"/>
              <w:jc w:val="center"/>
              <w:rPr>
                <w:rFonts w:ascii="Calibri" w:hAnsi="Calibri" w:cs="Times New Roman"/>
                <w:sz w:val="20"/>
                <w:szCs w:val="20"/>
              </w:rPr>
            </w:pPr>
            <w:r w:rsidRPr="006A5037">
              <w:rPr>
                <w:rFonts w:ascii="Calibri" w:hAnsi="Calibri" w:cs="Times New Roman"/>
                <w:sz w:val="20"/>
                <w:szCs w:val="20"/>
              </w:rPr>
              <w:t>65,533</w:t>
            </w:r>
          </w:p>
        </w:tc>
        <w:tc>
          <w:tcPr>
            <w:tcW w:w="828" w:type="dxa"/>
            <w:textDirection w:val="btLr"/>
            <w:vAlign w:val="center"/>
          </w:tcPr>
          <w:p w14:paraId="28D94BA5" w14:textId="77777777" w:rsidR="005741C7" w:rsidRPr="006A5037" w:rsidRDefault="005741C7" w:rsidP="00B315E2">
            <w:pPr>
              <w:spacing w:line="360" w:lineRule="auto"/>
              <w:ind w:left="113" w:right="113"/>
              <w:jc w:val="center"/>
              <w:rPr>
                <w:rFonts w:ascii="Calibri" w:hAnsi="Calibri" w:cs="Times New Roman"/>
                <w:sz w:val="20"/>
                <w:szCs w:val="20"/>
              </w:rPr>
            </w:pPr>
            <w:r w:rsidRPr="006A5037">
              <w:rPr>
                <w:rFonts w:ascii="Calibri" w:hAnsi="Calibri" w:cs="Times New Roman"/>
                <w:sz w:val="20"/>
                <w:szCs w:val="20"/>
              </w:rPr>
              <w:t>64,689</w:t>
            </w:r>
          </w:p>
        </w:tc>
        <w:tc>
          <w:tcPr>
            <w:tcW w:w="829" w:type="dxa"/>
            <w:textDirection w:val="btLr"/>
            <w:vAlign w:val="center"/>
          </w:tcPr>
          <w:p w14:paraId="3337CFB6" w14:textId="77777777" w:rsidR="005741C7" w:rsidRPr="006A5037" w:rsidRDefault="005741C7" w:rsidP="00B315E2">
            <w:pPr>
              <w:spacing w:line="360" w:lineRule="auto"/>
              <w:ind w:left="113" w:right="113"/>
              <w:jc w:val="center"/>
              <w:rPr>
                <w:rFonts w:ascii="Calibri" w:hAnsi="Calibri" w:cs="Times New Roman"/>
                <w:sz w:val="20"/>
                <w:szCs w:val="20"/>
              </w:rPr>
            </w:pPr>
            <w:r w:rsidRPr="006A5037">
              <w:rPr>
                <w:rFonts w:ascii="Calibri" w:hAnsi="Calibri" w:cs="Times New Roman"/>
                <w:sz w:val="20"/>
                <w:szCs w:val="20"/>
              </w:rPr>
              <w:t>63,650</w:t>
            </w:r>
          </w:p>
        </w:tc>
        <w:tc>
          <w:tcPr>
            <w:tcW w:w="828" w:type="dxa"/>
            <w:textDirection w:val="btLr"/>
            <w:vAlign w:val="center"/>
          </w:tcPr>
          <w:p w14:paraId="7F2839A0" w14:textId="77777777" w:rsidR="005741C7" w:rsidRPr="006A5037" w:rsidRDefault="005741C7" w:rsidP="00B315E2">
            <w:pPr>
              <w:spacing w:line="360" w:lineRule="auto"/>
              <w:ind w:left="113" w:right="113"/>
              <w:jc w:val="center"/>
              <w:rPr>
                <w:rFonts w:ascii="Calibri" w:hAnsi="Calibri" w:cs="Times New Roman"/>
                <w:sz w:val="20"/>
                <w:szCs w:val="20"/>
              </w:rPr>
            </w:pPr>
            <w:r w:rsidRPr="006A5037">
              <w:rPr>
                <w:rFonts w:ascii="Calibri" w:hAnsi="Calibri" w:cs="Times New Roman"/>
                <w:sz w:val="20"/>
                <w:szCs w:val="20"/>
              </w:rPr>
              <w:t>64,699</w:t>
            </w:r>
          </w:p>
        </w:tc>
        <w:tc>
          <w:tcPr>
            <w:tcW w:w="828" w:type="dxa"/>
            <w:textDirection w:val="btLr"/>
            <w:vAlign w:val="center"/>
          </w:tcPr>
          <w:p w14:paraId="4537BE63" w14:textId="77777777" w:rsidR="005741C7" w:rsidRPr="006A5037" w:rsidRDefault="005741C7" w:rsidP="00B315E2">
            <w:pPr>
              <w:spacing w:line="360" w:lineRule="auto"/>
              <w:ind w:left="113" w:right="113"/>
              <w:jc w:val="center"/>
              <w:rPr>
                <w:rFonts w:ascii="Calibri" w:hAnsi="Calibri" w:cs="Times New Roman"/>
                <w:sz w:val="20"/>
                <w:szCs w:val="20"/>
              </w:rPr>
            </w:pPr>
            <w:r w:rsidRPr="006A5037">
              <w:rPr>
                <w:rFonts w:ascii="Calibri" w:hAnsi="Calibri" w:cs="Times New Roman"/>
                <w:sz w:val="20"/>
                <w:szCs w:val="20"/>
              </w:rPr>
              <w:t>67,874</w:t>
            </w:r>
          </w:p>
        </w:tc>
        <w:tc>
          <w:tcPr>
            <w:tcW w:w="829" w:type="dxa"/>
            <w:textDirection w:val="btLr"/>
            <w:vAlign w:val="center"/>
          </w:tcPr>
          <w:p w14:paraId="068FC132" w14:textId="77777777" w:rsidR="005741C7" w:rsidRPr="006A5037" w:rsidRDefault="005741C7" w:rsidP="00B315E2">
            <w:pPr>
              <w:spacing w:line="360" w:lineRule="auto"/>
              <w:ind w:left="113" w:right="113"/>
              <w:jc w:val="center"/>
              <w:rPr>
                <w:rFonts w:ascii="Calibri" w:hAnsi="Calibri" w:cs="Times New Roman"/>
                <w:sz w:val="20"/>
                <w:szCs w:val="20"/>
              </w:rPr>
            </w:pPr>
            <w:r w:rsidRPr="006A5037">
              <w:rPr>
                <w:rFonts w:ascii="Calibri" w:hAnsi="Calibri" w:cs="Times New Roman"/>
                <w:sz w:val="20"/>
                <w:szCs w:val="20"/>
              </w:rPr>
              <w:t>53,724</w:t>
            </w:r>
          </w:p>
        </w:tc>
      </w:tr>
      <w:tr w:rsidR="005741C7" w:rsidRPr="006A5037" w14:paraId="01D82C65" w14:textId="77777777" w:rsidTr="00FC7E84">
        <w:trPr>
          <w:cantSplit/>
          <w:trHeight w:val="1446"/>
        </w:trPr>
        <w:tc>
          <w:tcPr>
            <w:tcW w:w="1407" w:type="dxa"/>
            <w:textDirection w:val="btLr"/>
            <w:vAlign w:val="center"/>
          </w:tcPr>
          <w:p w14:paraId="3A6440FF" w14:textId="77777777" w:rsidR="005741C7" w:rsidRPr="006A5037" w:rsidRDefault="005741C7" w:rsidP="00B315E2">
            <w:pPr>
              <w:spacing w:line="360" w:lineRule="auto"/>
              <w:ind w:left="113" w:right="113"/>
              <w:jc w:val="center"/>
              <w:rPr>
                <w:rFonts w:ascii="Calibri" w:hAnsi="Calibri" w:cs="Times New Roman"/>
                <w:b/>
                <w:sz w:val="20"/>
                <w:szCs w:val="20"/>
              </w:rPr>
            </w:pPr>
            <w:r w:rsidRPr="006A5037">
              <w:rPr>
                <w:rFonts w:ascii="Calibri" w:hAnsi="Calibri" w:cs="Times New Roman"/>
                <w:b/>
                <w:sz w:val="20"/>
                <w:szCs w:val="20"/>
              </w:rPr>
              <w:t xml:space="preserve">Full Length Protein </w:t>
            </w:r>
          </w:p>
          <w:p w14:paraId="331E5772" w14:textId="77777777" w:rsidR="005741C7" w:rsidRPr="006A5037" w:rsidRDefault="005741C7" w:rsidP="00B315E2">
            <w:pPr>
              <w:spacing w:line="360" w:lineRule="auto"/>
              <w:ind w:left="113" w:right="113"/>
              <w:jc w:val="center"/>
              <w:rPr>
                <w:rFonts w:ascii="Calibri" w:hAnsi="Calibri" w:cs="Times New Roman"/>
                <w:b/>
                <w:sz w:val="20"/>
                <w:szCs w:val="20"/>
              </w:rPr>
            </w:pPr>
            <w:r w:rsidRPr="006A5037">
              <w:rPr>
                <w:rFonts w:ascii="Calibri" w:hAnsi="Calibri" w:cs="Times New Roman"/>
                <w:b/>
                <w:sz w:val="20"/>
                <w:szCs w:val="20"/>
              </w:rPr>
              <w:t>(aa)</w:t>
            </w:r>
          </w:p>
        </w:tc>
        <w:tc>
          <w:tcPr>
            <w:tcW w:w="828" w:type="dxa"/>
            <w:textDirection w:val="btLr"/>
            <w:vAlign w:val="center"/>
          </w:tcPr>
          <w:p w14:paraId="2E0D7DF7" w14:textId="77777777" w:rsidR="005741C7" w:rsidRPr="006A5037" w:rsidRDefault="005741C7" w:rsidP="00B315E2">
            <w:pPr>
              <w:spacing w:line="360" w:lineRule="auto"/>
              <w:ind w:left="113" w:right="113"/>
              <w:jc w:val="center"/>
              <w:rPr>
                <w:rFonts w:ascii="Calibri" w:hAnsi="Calibri" w:cs="Times New Roman"/>
                <w:sz w:val="20"/>
                <w:szCs w:val="20"/>
              </w:rPr>
            </w:pPr>
            <w:r w:rsidRPr="006A5037">
              <w:rPr>
                <w:rFonts w:ascii="Calibri" w:hAnsi="Calibri" w:cs="Times New Roman"/>
                <w:sz w:val="20"/>
                <w:szCs w:val="20"/>
              </w:rPr>
              <w:t>548</w:t>
            </w:r>
          </w:p>
        </w:tc>
        <w:tc>
          <w:tcPr>
            <w:tcW w:w="828" w:type="dxa"/>
            <w:textDirection w:val="btLr"/>
            <w:vAlign w:val="center"/>
          </w:tcPr>
          <w:p w14:paraId="56A6467E" w14:textId="77777777" w:rsidR="005741C7" w:rsidRPr="006A5037" w:rsidRDefault="005741C7" w:rsidP="00B315E2">
            <w:pPr>
              <w:spacing w:line="360" w:lineRule="auto"/>
              <w:ind w:left="113" w:right="113"/>
              <w:jc w:val="center"/>
              <w:rPr>
                <w:rFonts w:ascii="Calibri" w:hAnsi="Calibri" w:cs="Times New Roman"/>
                <w:sz w:val="20"/>
                <w:szCs w:val="20"/>
              </w:rPr>
            </w:pPr>
            <w:r w:rsidRPr="006A5037">
              <w:rPr>
                <w:rFonts w:ascii="Calibri" w:hAnsi="Calibri" w:cs="Times New Roman"/>
                <w:sz w:val="20"/>
                <w:szCs w:val="20"/>
              </w:rPr>
              <w:t>588</w:t>
            </w:r>
          </w:p>
        </w:tc>
        <w:tc>
          <w:tcPr>
            <w:tcW w:w="829" w:type="dxa"/>
            <w:textDirection w:val="btLr"/>
            <w:vAlign w:val="center"/>
          </w:tcPr>
          <w:p w14:paraId="43EB40D7" w14:textId="77777777" w:rsidR="005741C7" w:rsidRPr="006A5037" w:rsidRDefault="005741C7" w:rsidP="00B315E2">
            <w:pPr>
              <w:spacing w:line="360" w:lineRule="auto"/>
              <w:ind w:left="113" w:right="113"/>
              <w:jc w:val="center"/>
              <w:rPr>
                <w:rFonts w:ascii="Calibri" w:hAnsi="Calibri" w:cs="Times New Roman"/>
                <w:sz w:val="20"/>
                <w:szCs w:val="20"/>
              </w:rPr>
            </w:pPr>
            <w:r w:rsidRPr="006A5037">
              <w:rPr>
                <w:rFonts w:ascii="Calibri" w:hAnsi="Calibri" w:cs="Times New Roman"/>
                <w:sz w:val="20"/>
                <w:szCs w:val="20"/>
              </w:rPr>
              <w:t>572</w:t>
            </w:r>
          </w:p>
        </w:tc>
        <w:tc>
          <w:tcPr>
            <w:tcW w:w="828" w:type="dxa"/>
            <w:textDirection w:val="btLr"/>
            <w:vAlign w:val="center"/>
          </w:tcPr>
          <w:p w14:paraId="3323559E" w14:textId="77777777" w:rsidR="005741C7" w:rsidRPr="006A5037" w:rsidRDefault="005741C7" w:rsidP="00B315E2">
            <w:pPr>
              <w:spacing w:line="360" w:lineRule="auto"/>
              <w:ind w:left="113" w:right="113"/>
              <w:jc w:val="center"/>
              <w:rPr>
                <w:rFonts w:ascii="Calibri" w:hAnsi="Calibri" w:cs="Times New Roman"/>
                <w:sz w:val="20"/>
                <w:szCs w:val="20"/>
              </w:rPr>
            </w:pPr>
            <w:r w:rsidRPr="006A5037">
              <w:rPr>
                <w:rFonts w:ascii="Calibri" w:hAnsi="Calibri" w:cs="Times New Roman"/>
                <w:sz w:val="20"/>
                <w:szCs w:val="20"/>
              </w:rPr>
              <w:t>571</w:t>
            </w:r>
          </w:p>
        </w:tc>
        <w:tc>
          <w:tcPr>
            <w:tcW w:w="829" w:type="dxa"/>
            <w:textDirection w:val="btLr"/>
            <w:vAlign w:val="center"/>
          </w:tcPr>
          <w:p w14:paraId="6D985C3F" w14:textId="77777777" w:rsidR="005741C7" w:rsidRPr="006A5037" w:rsidRDefault="005741C7" w:rsidP="00B315E2">
            <w:pPr>
              <w:spacing w:line="360" w:lineRule="auto"/>
              <w:ind w:left="113" w:right="113"/>
              <w:jc w:val="center"/>
              <w:rPr>
                <w:rFonts w:ascii="Calibri" w:hAnsi="Calibri" w:cs="Times New Roman"/>
                <w:sz w:val="20"/>
                <w:szCs w:val="20"/>
              </w:rPr>
            </w:pPr>
            <w:r w:rsidRPr="006A5037">
              <w:rPr>
                <w:rFonts w:ascii="Calibri" w:hAnsi="Calibri" w:cs="Times New Roman"/>
                <w:sz w:val="20"/>
                <w:szCs w:val="20"/>
              </w:rPr>
              <w:t>571</w:t>
            </w:r>
          </w:p>
        </w:tc>
        <w:tc>
          <w:tcPr>
            <w:tcW w:w="828" w:type="dxa"/>
            <w:textDirection w:val="btLr"/>
            <w:vAlign w:val="center"/>
          </w:tcPr>
          <w:p w14:paraId="0917D287" w14:textId="77777777" w:rsidR="005741C7" w:rsidRPr="006A5037" w:rsidRDefault="005741C7" w:rsidP="00B315E2">
            <w:pPr>
              <w:spacing w:line="360" w:lineRule="auto"/>
              <w:ind w:left="113" w:right="113"/>
              <w:jc w:val="center"/>
              <w:rPr>
                <w:rFonts w:ascii="Calibri" w:hAnsi="Calibri" w:cs="Times New Roman"/>
                <w:sz w:val="20"/>
                <w:szCs w:val="20"/>
              </w:rPr>
            </w:pPr>
            <w:r w:rsidRPr="006A5037">
              <w:rPr>
                <w:rFonts w:ascii="Calibri" w:hAnsi="Calibri" w:cs="Times New Roman"/>
                <w:sz w:val="20"/>
                <w:szCs w:val="20"/>
              </w:rPr>
              <w:t>577</w:t>
            </w:r>
          </w:p>
        </w:tc>
        <w:tc>
          <w:tcPr>
            <w:tcW w:w="828" w:type="dxa"/>
            <w:textDirection w:val="btLr"/>
            <w:vAlign w:val="center"/>
          </w:tcPr>
          <w:p w14:paraId="71F43F69" w14:textId="77777777" w:rsidR="005741C7" w:rsidRPr="006A5037" w:rsidRDefault="005741C7" w:rsidP="00B315E2">
            <w:pPr>
              <w:spacing w:line="360" w:lineRule="auto"/>
              <w:ind w:left="113" w:right="113"/>
              <w:jc w:val="center"/>
              <w:rPr>
                <w:rFonts w:ascii="Calibri" w:hAnsi="Calibri" w:cs="Times New Roman"/>
                <w:sz w:val="20"/>
                <w:szCs w:val="20"/>
              </w:rPr>
            </w:pPr>
            <w:r w:rsidRPr="006A5037">
              <w:rPr>
                <w:rFonts w:ascii="Calibri" w:hAnsi="Calibri" w:cs="Times New Roman"/>
                <w:sz w:val="20"/>
                <w:szCs w:val="20"/>
              </w:rPr>
              <w:t>609</w:t>
            </w:r>
          </w:p>
        </w:tc>
        <w:tc>
          <w:tcPr>
            <w:tcW w:w="829" w:type="dxa"/>
            <w:textDirection w:val="btLr"/>
            <w:vAlign w:val="center"/>
          </w:tcPr>
          <w:p w14:paraId="42318C17" w14:textId="77777777" w:rsidR="005741C7" w:rsidRPr="006A5037" w:rsidRDefault="005741C7" w:rsidP="00B315E2">
            <w:pPr>
              <w:spacing w:line="360" w:lineRule="auto"/>
              <w:ind w:left="113" w:right="113"/>
              <w:jc w:val="center"/>
              <w:rPr>
                <w:rFonts w:ascii="Calibri" w:hAnsi="Calibri" w:cs="Times New Roman"/>
                <w:sz w:val="20"/>
                <w:szCs w:val="20"/>
              </w:rPr>
            </w:pPr>
            <w:r w:rsidRPr="006A5037">
              <w:rPr>
                <w:rFonts w:ascii="Calibri" w:hAnsi="Calibri" w:cs="Times New Roman"/>
                <w:sz w:val="20"/>
                <w:szCs w:val="20"/>
              </w:rPr>
              <w:t>476</w:t>
            </w:r>
          </w:p>
        </w:tc>
      </w:tr>
      <w:tr w:rsidR="005741C7" w:rsidRPr="006A5037" w14:paraId="42A61824" w14:textId="77777777" w:rsidTr="00FC7E84">
        <w:trPr>
          <w:cantSplit/>
          <w:trHeight w:val="1446"/>
        </w:trPr>
        <w:tc>
          <w:tcPr>
            <w:tcW w:w="1407" w:type="dxa"/>
            <w:textDirection w:val="btLr"/>
            <w:vAlign w:val="center"/>
          </w:tcPr>
          <w:p w14:paraId="5D2BD098" w14:textId="77777777" w:rsidR="005741C7" w:rsidRPr="006A5037" w:rsidRDefault="005741C7" w:rsidP="00B315E2">
            <w:pPr>
              <w:spacing w:line="360" w:lineRule="auto"/>
              <w:ind w:left="113" w:right="113"/>
              <w:jc w:val="center"/>
              <w:rPr>
                <w:rFonts w:ascii="Calibri" w:hAnsi="Calibri" w:cs="Times New Roman"/>
                <w:b/>
                <w:sz w:val="20"/>
                <w:szCs w:val="20"/>
              </w:rPr>
            </w:pPr>
            <w:r w:rsidRPr="006A5037">
              <w:rPr>
                <w:rFonts w:ascii="Calibri" w:hAnsi="Calibri" w:cs="Times New Roman"/>
                <w:b/>
                <w:sz w:val="20"/>
                <w:szCs w:val="20"/>
              </w:rPr>
              <w:t>Truncated Sequence (bp)</w:t>
            </w:r>
          </w:p>
        </w:tc>
        <w:tc>
          <w:tcPr>
            <w:tcW w:w="828" w:type="dxa"/>
            <w:textDirection w:val="btLr"/>
            <w:vAlign w:val="center"/>
          </w:tcPr>
          <w:p w14:paraId="74EE3002" w14:textId="77777777" w:rsidR="005741C7" w:rsidRPr="006A5037" w:rsidRDefault="005741C7" w:rsidP="00B315E2">
            <w:pPr>
              <w:spacing w:line="360" w:lineRule="auto"/>
              <w:ind w:left="113" w:right="113"/>
              <w:jc w:val="center"/>
              <w:rPr>
                <w:rFonts w:ascii="Calibri" w:hAnsi="Calibri" w:cs="Times New Roman"/>
                <w:sz w:val="20"/>
                <w:szCs w:val="20"/>
              </w:rPr>
            </w:pPr>
            <w:r w:rsidRPr="006A5037">
              <w:rPr>
                <w:rFonts w:ascii="Calibri" w:hAnsi="Calibri" w:cs="Times New Roman"/>
                <w:sz w:val="20"/>
                <w:szCs w:val="20"/>
              </w:rPr>
              <w:t>1,242</w:t>
            </w:r>
          </w:p>
        </w:tc>
        <w:tc>
          <w:tcPr>
            <w:tcW w:w="828" w:type="dxa"/>
            <w:textDirection w:val="btLr"/>
            <w:vAlign w:val="center"/>
          </w:tcPr>
          <w:p w14:paraId="70B4B6EF" w14:textId="77777777" w:rsidR="005741C7" w:rsidRPr="006A5037" w:rsidRDefault="005741C7" w:rsidP="00B315E2">
            <w:pPr>
              <w:spacing w:line="360" w:lineRule="auto"/>
              <w:ind w:left="113" w:right="113"/>
              <w:jc w:val="center"/>
              <w:rPr>
                <w:rFonts w:ascii="Calibri" w:hAnsi="Calibri" w:cs="Times New Roman"/>
                <w:sz w:val="20"/>
                <w:szCs w:val="20"/>
              </w:rPr>
            </w:pPr>
            <w:r w:rsidRPr="006A5037">
              <w:rPr>
                <w:rFonts w:ascii="Calibri" w:hAnsi="Calibri" w:cs="Times New Roman"/>
                <w:sz w:val="20"/>
                <w:szCs w:val="20"/>
              </w:rPr>
              <w:t>1,269</w:t>
            </w:r>
          </w:p>
        </w:tc>
        <w:tc>
          <w:tcPr>
            <w:tcW w:w="829" w:type="dxa"/>
            <w:textDirection w:val="btLr"/>
            <w:vAlign w:val="center"/>
          </w:tcPr>
          <w:p w14:paraId="5FDAD28D" w14:textId="77777777" w:rsidR="005741C7" w:rsidRPr="006A5037" w:rsidRDefault="005741C7" w:rsidP="00B315E2">
            <w:pPr>
              <w:spacing w:line="360" w:lineRule="auto"/>
              <w:ind w:left="113" w:right="113"/>
              <w:jc w:val="center"/>
              <w:rPr>
                <w:rFonts w:ascii="Calibri" w:hAnsi="Calibri" w:cs="Times New Roman"/>
                <w:sz w:val="20"/>
                <w:szCs w:val="20"/>
              </w:rPr>
            </w:pPr>
            <w:r w:rsidRPr="006A5037">
              <w:rPr>
                <w:rFonts w:ascii="Calibri" w:hAnsi="Calibri" w:cs="Times New Roman"/>
                <w:sz w:val="20"/>
                <w:szCs w:val="20"/>
              </w:rPr>
              <w:t>1,248</w:t>
            </w:r>
          </w:p>
        </w:tc>
        <w:tc>
          <w:tcPr>
            <w:tcW w:w="828" w:type="dxa"/>
            <w:textDirection w:val="btLr"/>
            <w:vAlign w:val="center"/>
          </w:tcPr>
          <w:p w14:paraId="68CC626E" w14:textId="77777777" w:rsidR="005741C7" w:rsidRPr="006A5037" w:rsidRDefault="005741C7" w:rsidP="00B315E2">
            <w:pPr>
              <w:spacing w:line="360" w:lineRule="auto"/>
              <w:ind w:left="113" w:right="113"/>
              <w:jc w:val="center"/>
              <w:rPr>
                <w:rFonts w:ascii="Calibri" w:hAnsi="Calibri" w:cs="Times New Roman"/>
                <w:sz w:val="20"/>
                <w:szCs w:val="20"/>
              </w:rPr>
            </w:pPr>
            <w:r w:rsidRPr="006A5037">
              <w:rPr>
                <w:rFonts w:ascii="Calibri" w:hAnsi="Calibri" w:cs="Times New Roman"/>
                <w:sz w:val="20"/>
                <w:szCs w:val="20"/>
              </w:rPr>
              <w:t>1,245</w:t>
            </w:r>
          </w:p>
        </w:tc>
        <w:tc>
          <w:tcPr>
            <w:tcW w:w="829" w:type="dxa"/>
            <w:textDirection w:val="btLr"/>
            <w:vAlign w:val="center"/>
          </w:tcPr>
          <w:p w14:paraId="03E915CB" w14:textId="77777777" w:rsidR="005741C7" w:rsidRPr="006A5037" w:rsidRDefault="005741C7" w:rsidP="00B315E2">
            <w:pPr>
              <w:spacing w:line="360" w:lineRule="auto"/>
              <w:ind w:left="113" w:right="113"/>
              <w:jc w:val="center"/>
              <w:rPr>
                <w:rFonts w:ascii="Calibri" w:hAnsi="Calibri" w:cs="Times New Roman"/>
                <w:sz w:val="20"/>
                <w:szCs w:val="20"/>
              </w:rPr>
            </w:pPr>
            <w:r w:rsidRPr="006A5037">
              <w:rPr>
                <w:rFonts w:ascii="Calibri" w:hAnsi="Calibri" w:cs="Times New Roman"/>
                <w:sz w:val="20"/>
                <w:szCs w:val="20"/>
              </w:rPr>
              <w:t>1,242</w:t>
            </w:r>
          </w:p>
        </w:tc>
        <w:tc>
          <w:tcPr>
            <w:tcW w:w="828" w:type="dxa"/>
            <w:textDirection w:val="btLr"/>
            <w:vAlign w:val="center"/>
          </w:tcPr>
          <w:p w14:paraId="1FF5BB94" w14:textId="77777777" w:rsidR="005741C7" w:rsidRPr="006A5037" w:rsidRDefault="005741C7" w:rsidP="00B315E2">
            <w:pPr>
              <w:spacing w:line="360" w:lineRule="auto"/>
              <w:ind w:left="113" w:right="113"/>
              <w:jc w:val="center"/>
              <w:rPr>
                <w:rFonts w:ascii="Calibri" w:hAnsi="Calibri" w:cs="Times New Roman"/>
                <w:sz w:val="20"/>
                <w:szCs w:val="20"/>
              </w:rPr>
            </w:pPr>
            <w:r w:rsidRPr="006A5037">
              <w:rPr>
                <w:rFonts w:ascii="Calibri" w:hAnsi="Calibri" w:cs="Times New Roman"/>
                <w:sz w:val="20"/>
                <w:szCs w:val="20"/>
              </w:rPr>
              <w:t>1,257</w:t>
            </w:r>
          </w:p>
        </w:tc>
        <w:tc>
          <w:tcPr>
            <w:tcW w:w="828" w:type="dxa"/>
            <w:textDirection w:val="btLr"/>
            <w:vAlign w:val="center"/>
          </w:tcPr>
          <w:p w14:paraId="3129E466" w14:textId="77777777" w:rsidR="005741C7" w:rsidRPr="006A5037" w:rsidRDefault="005741C7" w:rsidP="00B315E2">
            <w:pPr>
              <w:spacing w:line="360" w:lineRule="auto"/>
              <w:ind w:left="113" w:right="113"/>
              <w:jc w:val="center"/>
              <w:rPr>
                <w:rFonts w:ascii="Calibri" w:hAnsi="Calibri" w:cs="Times New Roman"/>
                <w:sz w:val="20"/>
                <w:szCs w:val="20"/>
              </w:rPr>
            </w:pPr>
            <w:r w:rsidRPr="006A5037">
              <w:rPr>
                <w:rFonts w:ascii="Calibri" w:hAnsi="Calibri" w:cs="Times New Roman"/>
                <w:sz w:val="20"/>
                <w:szCs w:val="20"/>
              </w:rPr>
              <w:t>1,824</w:t>
            </w:r>
          </w:p>
        </w:tc>
        <w:tc>
          <w:tcPr>
            <w:tcW w:w="829" w:type="dxa"/>
            <w:textDirection w:val="btLr"/>
            <w:vAlign w:val="center"/>
          </w:tcPr>
          <w:p w14:paraId="2F2BE968" w14:textId="77777777" w:rsidR="005741C7" w:rsidRPr="006A5037" w:rsidRDefault="005741C7" w:rsidP="00B315E2">
            <w:pPr>
              <w:spacing w:line="360" w:lineRule="auto"/>
              <w:ind w:left="113" w:right="113"/>
              <w:jc w:val="center"/>
              <w:rPr>
                <w:rFonts w:ascii="Calibri" w:hAnsi="Calibri" w:cs="Times New Roman"/>
                <w:sz w:val="20"/>
                <w:szCs w:val="20"/>
              </w:rPr>
            </w:pPr>
            <w:r w:rsidRPr="006A5037">
              <w:rPr>
                <w:rFonts w:ascii="Calibri" w:hAnsi="Calibri" w:cs="Times New Roman"/>
                <w:sz w:val="20"/>
                <w:szCs w:val="20"/>
              </w:rPr>
              <w:t>1,425</w:t>
            </w:r>
          </w:p>
        </w:tc>
      </w:tr>
      <w:tr w:rsidR="005741C7" w:rsidRPr="006A5037" w14:paraId="02F68A28" w14:textId="77777777" w:rsidTr="00FC7E84">
        <w:trPr>
          <w:cantSplit/>
          <w:trHeight w:val="1446"/>
        </w:trPr>
        <w:tc>
          <w:tcPr>
            <w:tcW w:w="1407" w:type="dxa"/>
            <w:textDirection w:val="btLr"/>
            <w:vAlign w:val="center"/>
          </w:tcPr>
          <w:p w14:paraId="78F9035A" w14:textId="77777777" w:rsidR="005741C7" w:rsidRPr="006A5037" w:rsidRDefault="005741C7" w:rsidP="00B315E2">
            <w:pPr>
              <w:spacing w:line="360" w:lineRule="auto"/>
              <w:ind w:left="113" w:right="113"/>
              <w:jc w:val="center"/>
              <w:rPr>
                <w:rFonts w:ascii="Calibri" w:hAnsi="Calibri" w:cs="Times New Roman"/>
                <w:b/>
                <w:sz w:val="20"/>
                <w:szCs w:val="20"/>
              </w:rPr>
            </w:pPr>
            <w:r w:rsidRPr="006A5037">
              <w:rPr>
                <w:rFonts w:ascii="Calibri" w:hAnsi="Calibri" w:cs="Times New Roman"/>
                <w:b/>
                <w:sz w:val="20"/>
                <w:szCs w:val="20"/>
              </w:rPr>
              <w:t>Full Length Sequence (bp)</w:t>
            </w:r>
          </w:p>
        </w:tc>
        <w:tc>
          <w:tcPr>
            <w:tcW w:w="828" w:type="dxa"/>
            <w:textDirection w:val="btLr"/>
            <w:vAlign w:val="center"/>
          </w:tcPr>
          <w:p w14:paraId="04029194" w14:textId="77777777" w:rsidR="005741C7" w:rsidRPr="006A5037" w:rsidRDefault="005741C7" w:rsidP="00B315E2">
            <w:pPr>
              <w:spacing w:line="360" w:lineRule="auto"/>
              <w:ind w:left="113" w:right="113"/>
              <w:jc w:val="center"/>
              <w:rPr>
                <w:rFonts w:ascii="Calibri" w:hAnsi="Calibri" w:cs="Times New Roman"/>
                <w:sz w:val="20"/>
                <w:szCs w:val="20"/>
              </w:rPr>
            </w:pPr>
            <w:r w:rsidRPr="006A5037">
              <w:rPr>
                <w:rFonts w:ascii="Calibri" w:hAnsi="Calibri" w:cs="Times New Roman"/>
                <w:sz w:val="20"/>
                <w:szCs w:val="20"/>
              </w:rPr>
              <w:t>1,647</w:t>
            </w:r>
          </w:p>
        </w:tc>
        <w:tc>
          <w:tcPr>
            <w:tcW w:w="828" w:type="dxa"/>
            <w:textDirection w:val="btLr"/>
            <w:vAlign w:val="center"/>
          </w:tcPr>
          <w:p w14:paraId="7197943C" w14:textId="77777777" w:rsidR="005741C7" w:rsidRPr="006A5037" w:rsidRDefault="005741C7" w:rsidP="00B315E2">
            <w:pPr>
              <w:spacing w:line="360" w:lineRule="auto"/>
              <w:ind w:left="113" w:right="113"/>
              <w:jc w:val="center"/>
              <w:rPr>
                <w:rFonts w:ascii="Calibri" w:hAnsi="Calibri" w:cs="Times New Roman"/>
                <w:sz w:val="20"/>
                <w:szCs w:val="20"/>
              </w:rPr>
            </w:pPr>
            <w:r w:rsidRPr="006A5037">
              <w:rPr>
                <w:rFonts w:ascii="Calibri" w:hAnsi="Calibri" w:cs="Times New Roman"/>
                <w:sz w:val="20"/>
                <w:szCs w:val="20"/>
              </w:rPr>
              <w:t>1,767</w:t>
            </w:r>
          </w:p>
        </w:tc>
        <w:tc>
          <w:tcPr>
            <w:tcW w:w="829" w:type="dxa"/>
            <w:textDirection w:val="btLr"/>
            <w:vAlign w:val="center"/>
          </w:tcPr>
          <w:p w14:paraId="5F1EA7D9" w14:textId="77777777" w:rsidR="005741C7" w:rsidRPr="006A5037" w:rsidRDefault="005741C7" w:rsidP="00B315E2">
            <w:pPr>
              <w:spacing w:line="360" w:lineRule="auto"/>
              <w:ind w:left="113" w:right="113"/>
              <w:jc w:val="center"/>
              <w:rPr>
                <w:rFonts w:ascii="Calibri" w:hAnsi="Calibri" w:cs="Times New Roman"/>
                <w:sz w:val="20"/>
                <w:szCs w:val="20"/>
              </w:rPr>
            </w:pPr>
            <w:r w:rsidRPr="006A5037">
              <w:rPr>
                <w:rFonts w:ascii="Calibri" w:hAnsi="Calibri" w:cs="Times New Roman"/>
                <w:sz w:val="20"/>
                <w:szCs w:val="20"/>
              </w:rPr>
              <w:t>1,719</w:t>
            </w:r>
          </w:p>
        </w:tc>
        <w:tc>
          <w:tcPr>
            <w:tcW w:w="828" w:type="dxa"/>
            <w:textDirection w:val="btLr"/>
            <w:vAlign w:val="center"/>
          </w:tcPr>
          <w:p w14:paraId="361A18F5" w14:textId="77777777" w:rsidR="005741C7" w:rsidRPr="006A5037" w:rsidRDefault="005741C7" w:rsidP="00B315E2">
            <w:pPr>
              <w:spacing w:line="360" w:lineRule="auto"/>
              <w:ind w:left="113" w:right="113"/>
              <w:jc w:val="center"/>
              <w:rPr>
                <w:rFonts w:ascii="Calibri" w:hAnsi="Calibri" w:cs="Times New Roman"/>
                <w:sz w:val="20"/>
                <w:szCs w:val="20"/>
              </w:rPr>
            </w:pPr>
            <w:r w:rsidRPr="006A5037">
              <w:rPr>
                <w:rFonts w:ascii="Calibri" w:hAnsi="Calibri" w:cs="Times New Roman"/>
                <w:sz w:val="20"/>
                <w:szCs w:val="20"/>
              </w:rPr>
              <w:t>1,716</w:t>
            </w:r>
          </w:p>
        </w:tc>
        <w:tc>
          <w:tcPr>
            <w:tcW w:w="829" w:type="dxa"/>
            <w:textDirection w:val="btLr"/>
            <w:vAlign w:val="center"/>
          </w:tcPr>
          <w:p w14:paraId="223C42C7" w14:textId="77777777" w:rsidR="005741C7" w:rsidRPr="006A5037" w:rsidRDefault="005741C7" w:rsidP="00B315E2">
            <w:pPr>
              <w:spacing w:line="360" w:lineRule="auto"/>
              <w:ind w:left="113" w:right="113"/>
              <w:jc w:val="center"/>
              <w:rPr>
                <w:rFonts w:ascii="Calibri" w:hAnsi="Calibri" w:cs="Times New Roman"/>
                <w:sz w:val="20"/>
                <w:szCs w:val="20"/>
              </w:rPr>
            </w:pPr>
            <w:r w:rsidRPr="006A5037">
              <w:rPr>
                <w:rFonts w:ascii="Calibri" w:hAnsi="Calibri" w:cs="Times New Roman"/>
                <w:sz w:val="20"/>
                <w:szCs w:val="20"/>
              </w:rPr>
              <w:t>1,716</w:t>
            </w:r>
          </w:p>
        </w:tc>
        <w:tc>
          <w:tcPr>
            <w:tcW w:w="828" w:type="dxa"/>
            <w:textDirection w:val="btLr"/>
            <w:vAlign w:val="center"/>
          </w:tcPr>
          <w:p w14:paraId="7CDA829D" w14:textId="77777777" w:rsidR="005741C7" w:rsidRPr="006A5037" w:rsidRDefault="005741C7" w:rsidP="00B315E2">
            <w:pPr>
              <w:spacing w:line="360" w:lineRule="auto"/>
              <w:ind w:left="113" w:right="113"/>
              <w:jc w:val="center"/>
              <w:rPr>
                <w:rFonts w:ascii="Calibri" w:hAnsi="Calibri" w:cs="Times New Roman"/>
                <w:sz w:val="20"/>
                <w:szCs w:val="20"/>
              </w:rPr>
            </w:pPr>
            <w:r w:rsidRPr="006A5037">
              <w:rPr>
                <w:rFonts w:ascii="Calibri" w:hAnsi="Calibri" w:cs="Times New Roman"/>
                <w:sz w:val="20"/>
                <w:szCs w:val="20"/>
              </w:rPr>
              <w:t>1,734</w:t>
            </w:r>
          </w:p>
        </w:tc>
        <w:tc>
          <w:tcPr>
            <w:tcW w:w="828" w:type="dxa"/>
            <w:textDirection w:val="btLr"/>
            <w:vAlign w:val="center"/>
          </w:tcPr>
          <w:p w14:paraId="65D1B552" w14:textId="77777777" w:rsidR="005741C7" w:rsidRPr="006A5037" w:rsidRDefault="005741C7" w:rsidP="00B315E2">
            <w:pPr>
              <w:spacing w:line="360" w:lineRule="auto"/>
              <w:ind w:left="113" w:right="113"/>
              <w:jc w:val="center"/>
              <w:rPr>
                <w:rFonts w:ascii="Calibri" w:hAnsi="Calibri" w:cs="Times New Roman"/>
                <w:sz w:val="20"/>
                <w:szCs w:val="20"/>
              </w:rPr>
            </w:pPr>
            <w:r w:rsidRPr="006A5037">
              <w:rPr>
                <w:rFonts w:ascii="Calibri" w:hAnsi="Calibri" w:cs="Times New Roman"/>
                <w:sz w:val="20"/>
                <w:szCs w:val="20"/>
              </w:rPr>
              <w:t>1,830</w:t>
            </w:r>
          </w:p>
        </w:tc>
        <w:tc>
          <w:tcPr>
            <w:tcW w:w="829" w:type="dxa"/>
            <w:textDirection w:val="btLr"/>
            <w:vAlign w:val="center"/>
          </w:tcPr>
          <w:p w14:paraId="39260765" w14:textId="77777777" w:rsidR="005741C7" w:rsidRPr="006A5037" w:rsidRDefault="005741C7" w:rsidP="00B315E2">
            <w:pPr>
              <w:spacing w:line="360" w:lineRule="auto"/>
              <w:ind w:left="113" w:right="113"/>
              <w:jc w:val="center"/>
              <w:rPr>
                <w:rFonts w:ascii="Calibri" w:hAnsi="Calibri" w:cs="Times New Roman"/>
                <w:sz w:val="20"/>
                <w:szCs w:val="20"/>
              </w:rPr>
            </w:pPr>
            <w:r w:rsidRPr="006A5037">
              <w:rPr>
                <w:rFonts w:ascii="Calibri" w:hAnsi="Calibri" w:cs="Times New Roman"/>
                <w:sz w:val="20"/>
                <w:szCs w:val="20"/>
              </w:rPr>
              <w:t>1,431</w:t>
            </w:r>
          </w:p>
        </w:tc>
      </w:tr>
      <w:tr w:rsidR="005741C7" w:rsidRPr="006A5037" w14:paraId="2A4A942C" w14:textId="77777777" w:rsidTr="00FC7E84">
        <w:trPr>
          <w:cantSplit/>
          <w:trHeight w:val="1134"/>
        </w:trPr>
        <w:tc>
          <w:tcPr>
            <w:tcW w:w="1407" w:type="dxa"/>
            <w:textDirection w:val="btLr"/>
            <w:vAlign w:val="center"/>
          </w:tcPr>
          <w:p w14:paraId="471ED98D" w14:textId="77777777" w:rsidR="005741C7" w:rsidRPr="006A5037" w:rsidRDefault="005741C7" w:rsidP="00B315E2">
            <w:pPr>
              <w:spacing w:line="360" w:lineRule="auto"/>
              <w:ind w:left="113" w:right="113"/>
              <w:jc w:val="center"/>
              <w:rPr>
                <w:rFonts w:ascii="Calibri" w:hAnsi="Calibri" w:cs="Times New Roman"/>
                <w:b/>
                <w:sz w:val="20"/>
                <w:szCs w:val="20"/>
              </w:rPr>
            </w:pPr>
            <w:r w:rsidRPr="006A5037">
              <w:rPr>
                <w:rFonts w:ascii="Calibri" w:hAnsi="Calibri" w:cs="Times New Roman"/>
                <w:b/>
                <w:sz w:val="20"/>
                <w:szCs w:val="20"/>
              </w:rPr>
              <w:t>Protein</w:t>
            </w:r>
          </w:p>
        </w:tc>
        <w:tc>
          <w:tcPr>
            <w:tcW w:w="828" w:type="dxa"/>
            <w:textDirection w:val="btLr"/>
            <w:vAlign w:val="center"/>
          </w:tcPr>
          <w:p w14:paraId="058CD8D6" w14:textId="77777777" w:rsidR="005741C7" w:rsidRPr="006A5037" w:rsidRDefault="005741C7" w:rsidP="00B315E2">
            <w:pPr>
              <w:spacing w:line="360" w:lineRule="auto"/>
              <w:ind w:left="113" w:right="113"/>
              <w:jc w:val="center"/>
              <w:rPr>
                <w:rFonts w:ascii="Calibri" w:hAnsi="Calibri" w:cs="Times New Roman"/>
                <w:sz w:val="20"/>
                <w:szCs w:val="20"/>
              </w:rPr>
            </w:pPr>
            <w:r w:rsidRPr="006A5037">
              <w:rPr>
                <w:rFonts w:ascii="Calibri" w:hAnsi="Calibri" w:cs="Times New Roman"/>
                <w:i/>
                <w:sz w:val="20"/>
                <w:szCs w:val="20"/>
              </w:rPr>
              <w:t>Cm</w:t>
            </w:r>
            <w:r w:rsidRPr="006A5037">
              <w:rPr>
                <w:rFonts w:ascii="Calibri" w:hAnsi="Calibri" w:cs="Times New Roman"/>
                <w:sz w:val="20"/>
                <w:szCs w:val="20"/>
              </w:rPr>
              <w:t>SPT</w:t>
            </w:r>
          </w:p>
        </w:tc>
        <w:tc>
          <w:tcPr>
            <w:tcW w:w="828" w:type="dxa"/>
            <w:textDirection w:val="btLr"/>
            <w:vAlign w:val="center"/>
          </w:tcPr>
          <w:p w14:paraId="07672F5C" w14:textId="77777777" w:rsidR="005741C7" w:rsidRPr="006A5037" w:rsidRDefault="005741C7" w:rsidP="00B315E2">
            <w:pPr>
              <w:spacing w:line="360" w:lineRule="auto"/>
              <w:ind w:left="113" w:right="113"/>
              <w:jc w:val="center"/>
              <w:rPr>
                <w:rFonts w:ascii="Calibri" w:hAnsi="Calibri" w:cs="Times New Roman"/>
                <w:sz w:val="20"/>
                <w:szCs w:val="20"/>
              </w:rPr>
            </w:pPr>
            <w:r w:rsidRPr="006A5037">
              <w:rPr>
                <w:rFonts w:ascii="Calibri" w:hAnsi="Calibri" w:cs="Times New Roman"/>
                <w:i/>
                <w:sz w:val="20"/>
                <w:szCs w:val="20"/>
              </w:rPr>
              <w:t>Et</w:t>
            </w:r>
            <w:r w:rsidRPr="006A5037">
              <w:rPr>
                <w:rFonts w:ascii="Calibri" w:hAnsi="Calibri" w:cs="Times New Roman"/>
                <w:sz w:val="20"/>
                <w:szCs w:val="20"/>
              </w:rPr>
              <w:t>SPT</w:t>
            </w:r>
          </w:p>
        </w:tc>
        <w:tc>
          <w:tcPr>
            <w:tcW w:w="829" w:type="dxa"/>
            <w:textDirection w:val="btLr"/>
            <w:vAlign w:val="center"/>
          </w:tcPr>
          <w:p w14:paraId="1C9096F2" w14:textId="77777777" w:rsidR="005741C7" w:rsidRPr="006A5037" w:rsidRDefault="005741C7" w:rsidP="00B315E2">
            <w:pPr>
              <w:spacing w:line="360" w:lineRule="auto"/>
              <w:ind w:left="113" w:right="113"/>
              <w:jc w:val="center"/>
              <w:rPr>
                <w:rFonts w:ascii="Calibri" w:hAnsi="Calibri" w:cs="Times New Roman"/>
                <w:sz w:val="20"/>
                <w:szCs w:val="20"/>
              </w:rPr>
            </w:pPr>
            <w:r w:rsidRPr="006A5037">
              <w:rPr>
                <w:rFonts w:ascii="Calibri" w:hAnsi="Calibri" w:cs="Times New Roman"/>
                <w:i/>
                <w:sz w:val="20"/>
                <w:szCs w:val="20"/>
              </w:rPr>
              <w:t>Pf</w:t>
            </w:r>
            <w:r w:rsidRPr="006A5037">
              <w:rPr>
                <w:rFonts w:ascii="Calibri" w:hAnsi="Calibri" w:cs="Times New Roman"/>
                <w:sz w:val="20"/>
                <w:szCs w:val="20"/>
              </w:rPr>
              <w:t>SPT</w:t>
            </w:r>
          </w:p>
        </w:tc>
        <w:tc>
          <w:tcPr>
            <w:tcW w:w="828" w:type="dxa"/>
            <w:textDirection w:val="btLr"/>
            <w:vAlign w:val="center"/>
          </w:tcPr>
          <w:p w14:paraId="71FB7011" w14:textId="77777777" w:rsidR="005741C7" w:rsidRPr="006A5037" w:rsidRDefault="005741C7" w:rsidP="00B315E2">
            <w:pPr>
              <w:spacing w:line="360" w:lineRule="auto"/>
              <w:ind w:left="113" w:right="113"/>
              <w:jc w:val="center"/>
              <w:rPr>
                <w:rFonts w:ascii="Calibri" w:hAnsi="Calibri" w:cs="Times New Roman"/>
                <w:sz w:val="20"/>
                <w:szCs w:val="20"/>
              </w:rPr>
            </w:pPr>
            <w:r w:rsidRPr="006A5037">
              <w:rPr>
                <w:rFonts w:ascii="Calibri" w:hAnsi="Calibri" w:cs="Times New Roman"/>
                <w:i/>
                <w:sz w:val="20"/>
                <w:szCs w:val="20"/>
              </w:rPr>
              <w:t>Pv</w:t>
            </w:r>
            <w:r w:rsidRPr="006A5037">
              <w:rPr>
                <w:rFonts w:ascii="Calibri" w:hAnsi="Calibri" w:cs="Times New Roman"/>
                <w:sz w:val="20"/>
                <w:szCs w:val="20"/>
              </w:rPr>
              <w:t>SPT</w:t>
            </w:r>
          </w:p>
        </w:tc>
        <w:tc>
          <w:tcPr>
            <w:tcW w:w="829" w:type="dxa"/>
            <w:textDirection w:val="btLr"/>
            <w:vAlign w:val="center"/>
          </w:tcPr>
          <w:p w14:paraId="5607382E" w14:textId="77777777" w:rsidR="005741C7" w:rsidRPr="006A5037" w:rsidRDefault="005741C7" w:rsidP="00B315E2">
            <w:pPr>
              <w:spacing w:line="360" w:lineRule="auto"/>
              <w:ind w:left="113" w:right="113"/>
              <w:jc w:val="center"/>
              <w:rPr>
                <w:rFonts w:ascii="Calibri" w:hAnsi="Calibri" w:cs="Times New Roman"/>
                <w:sz w:val="20"/>
                <w:szCs w:val="20"/>
              </w:rPr>
            </w:pPr>
            <w:r w:rsidRPr="006A5037">
              <w:rPr>
                <w:rFonts w:ascii="Calibri" w:hAnsi="Calibri" w:cs="Times New Roman"/>
                <w:i/>
                <w:sz w:val="20"/>
                <w:szCs w:val="20"/>
              </w:rPr>
              <w:t>Tg</w:t>
            </w:r>
            <w:r w:rsidRPr="006A5037">
              <w:rPr>
                <w:rFonts w:ascii="Calibri" w:hAnsi="Calibri" w:cs="Times New Roman"/>
                <w:sz w:val="20"/>
                <w:szCs w:val="20"/>
              </w:rPr>
              <w:t>SPT1</w:t>
            </w:r>
          </w:p>
        </w:tc>
        <w:tc>
          <w:tcPr>
            <w:tcW w:w="828" w:type="dxa"/>
            <w:textDirection w:val="btLr"/>
            <w:vAlign w:val="center"/>
          </w:tcPr>
          <w:p w14:paraId="6E032E3A" w14:textId="77777777" w:rsidR="005741C7" w:rsidRPr="006A5037" w:rsidRDefault="005741C7" w:rsidP="00B315E2">
            <w:pPr>
              <w:spacing w:line="360" w:lineRule="auto"/>
              <w:ind w:left="113" w:right="113"/>
              <w:jc w:val="center"/>
              <w:rPr>
                <w:rFonts w:ascii="Calibri" w:hAnsi="Calibri" w:cs="Times New Roman"/>
                <w:sz w:val="20"/>
                <w:szCs w:val="20"/>
              </w:rPr>
            </w:pPr>
            <w:r w:rsidRPr="006A5037">
              <w:rPr>
                <w:rFonts w:ascii="Calibri" w:hAnsi="Calibri" w:cs="Times New Roman"/>
                <w:i/>
                <w:sz w:val="20"/>
                <w:szCs w:val="20"/>
              </w:rPr>
              <w:t>Tg</w:t>
            </w:r>
            <w:r w:rsidRPr="006A5037">
              <w:rPr>
                <w:rFonts w:ascii="Calibri" w:hAnsi="Calibri" w:cs="Times New Roman"/>
                <w:sz w:val="20"/>
                <w:szCs w:val="20"/>
              </w:rPr>
              <w:t>SPT2</w:t>
            </w:r>
          </w:p>
        </w:tc>
        <w:tc>
          <w:tcPr>
            <w:tcW w:w="828" w:type="dxa"/>
            <w:textDirection w:val="btLr"/>
            <w:vAlign w:val="center"/>
          </w:tcPr>
          <w:p w14:paraId="0B114808" w14:textId="77777777" w:rsidR="005741C7" w:rsidRPr="006A5037" w:rsidRDefault="005741C7" w:rsidP="00B315E2">
            <w:pPr>
              <w:spacing w:line="360" w:lineRule="auto"/>
              <w:ind w:left="113" w:right="113"/>
              <w:jc w:val="center"/>
              <w:rPr>
                <w:rFonts w:ascii="Calibri" w:hAnsi="Calibri" w:cs="Times New Roman"/>
                <w:sz w:val="20"/>
                <w:szCs w:val="20"/>
              </w:rPr>
            </w:pPr>
            <w:r w:rsidRPr="006A5037">
              <w:rPr>
                <w:rFonts w:ascii="Calibri" w:hAnsi="Calibri" w:cs="Times New Roman"/>
                <w:i/>
                <w:sz w:val="20"/>
                <w:szCs w:val="20"/>
              </w:rPr>
              <w:t>Tt</w:t>
            </w:r>
            <w:r w:rsidRPr="006A5037">
              <w:rPr>
                <w:rFonts w:ascii="Calibri" w:hAnsi="Calibri" w:cs="Times New Roman"/>
                <w:sz w:val="20"/>
                <w:szCs w:val="20"/>
              </w:rPr>
              <w:t>SPT1</w:t>
            </w:r>
          </w:p>
        </w:tc>
        <w:tc>
          <w:tcPr>
            <w:tcW w:w="829" w:type="dxa"/>
            <w:textDirection w:val="btLr"/>
            <w:vAlign w:val="center"/>
          </w:tcPr>
          <w:p w14:paraId="3105102E" w14:textId="77777777" w:rsidR="005741C7" w:rsidRPr="006A5037" w:rsidRDefault="005741C7" w:rsidP="00B315E2">
            <w:pPr>
              <w:spacing w:line="360" w:lineRule="auto"/>
              <w:ind w:left="113" w:right="113"/>
              <w:jc w:val="center"/>
              <w:rPr>
                <w:rFonts w:ascii="Calibri" w:hAnsi="Calibri" w:cs="Times New Roman"/>
                <w:i/>
                <w:sz w:val="20"/>
                <w:szCs w:val="20"/>
              </w:rPr>
            </w:pPr>
            <w:r w:rsidRPr="006A5037">
              <w:rPr>
                <w:rFonts w:ascii="Calibri" w:hAnsi="Calibri" w:cs="Times New Roman"/>
                <w:i/>
                <w:sz w:val="20"/>
                <w:szCs w:val="20"/>
              </w:rPr>
              <w:t>Tt</w:t>
            </w:r>
            <w:r w:rsidRPr="006A5037">
              <w:rPr>
                <w:rFonts w:ascii="Calibri" w:hAnsi="Calibri" w:cs="Times New Roman"/>
                <w:sz w:val="20"/>
                <w:szCs w:val="20"/>
              </w:rPr>
              <w:t>SPT2</w:t>
            </w:r>
          </w:p>
        </w:tc>
      </w:tr>
    </w:tbl>
    <w:p w14:paraId="46B452B8" w14:textId="77777777" w:rsidR="001912EE" w:rsidRPr="006A5037" w:rsidRDefault="001912EE" w:rsidP="005E29BB">
      <w:pPr>
        <w:spacing w:line="360" w:lineRule="auto"/>
        <w:jc w:val="both"/>
        <w:rPr>
          <w:rFonts w:ascii="Calibri" w:hAnsi="Calibri" w:cs="Arial"/>
        </w:rPr>
      </w:pPr>
    </w:p>
    <w:p w14:paraId="12791FA4" w14:textId="57AE64C0" w:rsidR="006D2CDE" w:rsidRPr="006A5037" w:rsidRDefault="006D2CDE" w:rsidP="00E64968">
      <w:pPr>
        <w:pStyle w:val="ThesisHeading3"/>
        <w:outlineLvl w:val="0"/>
        <w:rPr>
          <w:color w:val="auto"/>
        </w:rPr>
      </w:pPr>
      <w:bookmarkStart w:id="358" w:name="_Toc490317524"/>
      <w:r w:rsidRPr="006A5037">
        <w:rPr>
          <w:color w:val="auto"/>
        </w:rPr>
        <w:lastRenderedPageBreak/>
        <w:t>2.2.2. Plasmids Used</w:t>
      </w:r>
      <w:bookmarkEnd w:id="358"/>
    </w:p>
    <w:p w14:paraId="391EA5A5" w14:textId="77777777" w:rsidR="000142F8" w:rsidRPr="006A5037" w:rsidRDefault="000142F8" w:rsidP="005E29BB">
      <w:pPr>
        <w:spacing w:line="360" w:lineRule="auto"/>
        <w:jc w:val="both"/>
        <w:rPr>
          <w:rFonts w:ascii="Calibri" w:hAnsi="Calibri" w:cs="Arial"/>
        </w:rPr>
      </w:pPr>
    </w:p>
    <w:p w14:paraId="247F7599" w14:textId="4350CDF9" w:rsidR="00657C86" w:rsidRPr="006A5037" w:rsidRDefault="00657C86" w:rsidP="000142F8">
      <w:pPr>
        <w:spacing w:line="360" w:lineRule="auto"/>
        <w:jc w:val="both"/>
        <w:rPr>
          <w:rFonts w:ascii="Calibri" w:hAnsi="Calibri" w:cs="Times New Roman"/>
        </w:rPr>
      </w:pPr>
      <w:r w:rsidRPr="006A5037">
        <w:rPr>
          <w:rFonts w:ascii="Calibri" w:hAnsi="Calibri" w:cs="Times New Roman"/>
        </w:rPr>
        <w:t>GenScript codon-optimise</w:t>
      </w:r>
      <w:r w:rsidR="00FD1B6B" w:rsidRPr="006A5037">
        <w:rPr>
          <w:rFonts w:ascii="Calibri" w:hAnsi="Calibri" w:cs="Times New Roman"/>
        </w:rPr>
        <w:t>d</w:t>
      </w:r>
      <w:r w:rsidRPr="006A5037">
        <w:rPr>
          <w:rFonts w:ascii="Calibri" w:hAnsi="Calibri" w:cs="Times New Roman"/>
        </w:rPr>
        <w:t xml:space="preserve"> and clone</w:t>
      </w:r>
      <w:r w:rsidR="00FD1B6B" w:rsidRPr="006A5037">
        <w:rPr>
          <w:rFonts w:ascii="Calibri" w:hAnsi="Calibri" w:cs="Times New Roman"/>
        </w:rPr>
        <w:t>d</w:t>
      </w:r>
      <w:r w:rsidRPr="006A5037">
        <w:rPr>
          <w:rFonts w:ascii="Calibri" w:hAnsi="Calibri" w:cs="Times New Roman"/>
        </w:rPr>
        <w:t xml:space="preserve"> the SPT genes into pUC57 plasmids. Plasmids were delivered as a dry pellet of ~4 μg of DN</w:t>
      </w:r>
      <w:r w:rsidR="00161356">
        <w:rPr>
          <w:rFonts w:ascii="Calibri" w:hAnsi="Calibri" w:cs="Times New Roman"/>
        </w:rPr>
        <w:t>A. The plasmids were centrifuged</w:t>
      </w:r>
      <w:r w:rsidRPr="006A5037">
        <w:rPr>
          <w:rFonts w:ascii="Calibri" w:hAnsi="Calibri" w:cs="Times New Roman"/>
        </w:rPr>
        <w:t xml:space="preserve"> at 6,000 g for 1 minute, reconstituted in 20 </w:t>
      </w:r>
      <w:r w:rsidR="00454C73" w:rsidRPr="006A5037">
        <w:rPr>
          <w:rFonts w:ascii="Calibri" w:hAnsi="Calibri" w:cs="Times New Roman"/>
        </w:rPr>
        <w:t>μL</w:t>
      </w:r>
      <w:r w:rsidRPr="006A5037">
        <w:rPr>
          <w:rFonts w:ascii="Calibri" w:hAnsi="Calibri" w:cs="Times New Roman"/>
        </w:rPr>
        <w:t xml:space="preserve"> of MilliQ H</w:t>
      </w:r>
      <w:r w:rsidRPr="00B62FC5">
        <w:rPr>
          <w:rFonts w:ascii="Calibri" w:hAnsi="Calibri" w:cs="Times New Roman"/>
          <w:vertAlign w:val="subscript"/>
        </w:rPr>
        <w:t>2</w:t>
      </w:r>
      <w:r w:rsidRPr="006A5037">
        <w:rPr>
          <w:rFonts w:ascii="Calibri" w:hAnsi="Calibri" w:cs="Times New Roman"/>
        </w:rPr>
        <w:t xml:space="preserve">O, and </w:t>
      </w:r>
      <w:r w:rsidR="00B62FC5">
        <w:rPr>
          <w:rFonts w:ascii="Calibri" w:hAnsi="Calibri" w:cs="Times New Roman"/>
        </w:rPr>
        <w:t>thoroughly mixed</w:t>
      </w:r>
      <w:r w:rsidRPr="006A5037">
        <w:rPr>
          <w:rFonts w:ascii="Calibri" w:hAnsi="Calibri" w:cs="Times New Roman"/>
        </w:rPr>
        <w:t xml:space="preserve"> </w:t>
      </w:r>
      <w:r w:rsidR="00F77F4D">
        <w:rPr>
          <w:rFonts w:ascii="Calibri" w:hAnsi="Calibri" w:cs="Times New Roman"/>
        </w:rPr>
        <w:t>before storage at            -</w:t>
      </w:r>
      <w:r w:rsidRPr="006A5037">
        <w:rPr>
          <w:rFonts w:ascii="Calibri" w:hAnsi="Calibri" w:cs="Times New Roman"/>
        </w:rPr>
        <w:t xml:space="preserve">20˚C. </w:t>
      </w:r>
    </w:p>
    <w:p w14:paraId="55431D77" w14:textId="77777777" w:rsidR="000142F8" w:rsidRPr="006A5037" w:rsidRDefault="000142F8" w:rsidP="000142F8">
      <w:pPr>
        <w:spacing w:line="360" w:lineRule="auto"/>
        <w:jc w:val="both"/>
        <w:rPr>
          <w:rFonts w:ascii="Calibri" w:hAnsi="Calibri" w:cs="Times New Roman"/>
        </w:rPr>
      </w:pPr>
    </w:p>
    <w:p w14:paraId="4D8C7252" w14:textId="753D4233" w:rsidR="00F83D67" w:rsidRPr="006A5037" w:rsidRDefault="000142F8" w:rsidP="000142F8">
      <w:pPr>
        <w:spacing w:line="360" w:lineRule="auto"/>
        <w:jc w:val="both"/>
        <w:rPr>
          <w:rFonts w:ascii="Calibri" w:hAnsi="Calibri" w:cs="Times New Roman"/>
        </w:rPr>
      </w:pPr>
      <w:r w:rsidRPr="006A5037">
        <w:rPr>
          <w:rFonts w:ascii="Calibri" w:hAnsi="Calibri" w:cs="Times New Roman"/>
        </w:rPr>
        <w:t xml:space="preserve">pOPINS3C from the pOPIN suite of expression vectors, created at the Oxford Protein Production Facility (OPPF) (Berrow </w:t>
      </w:r>
      <w:r w:rsidRPr="006A5037">
        <w:rPr>
          <w:rFonts w:ascii="Calibri" w:hAnsi="Calibri" w:cs="Times New Roman"/>
          <w:i/>
        </w:rPr>
        <w:t>et al.</w:t>
      </w:r>
      <w:r w:rsidRPr="006A5037">
        <w:rPr>
          <w:rFonts w:ascii="Calibri" w:hAnsi="Calibri" w:cs="Times New Roman"/>
        </w:rPr>
        <w:t>, 2007), was used for express</w:t>
      </w:r>
      <w:r w:rsidR="001912EE" w:rsidRPr="006A5037">
        <w:rPr>
          <w:rFonts w:ascii="Calibri" w:hAnsi="Calibri" w:cs="Times New Roman"/>
        </w:rPr>
        <w:t>ion. The plasmid itself contains</w:t>
      </w:r>
      <w:r w:rsidRPr="006A5037">
        <w:rPr>
          <w:rFonts w:ascii="Calibri" w:hAnsi="Calibri" w:cs="Times New Roman"/>
        </w:rPr>
        <w:t xml:space="preserve"> a </w:t>
      </w:r>
      <w:r w:rsidR="00551A27" w:rsidRPr="006A5037">
        <w:rPr>
          <w:rFonts w:ascii="Calibri" w:hAnsi="Calibri" w:cs="Times New Roman"/>
        </w:rPr>
        <w:t xml:space="preserve">tag </w:t>
      </w:r>
      <w:r w:rsidR="00F83D67" w:rsidRPr="006A5037">
        <w:rPr>
          <w:rFonts w:ascii="Calibri" w:hAnsi="Calibri" w:cs="Times New Roman"/>
        </w:rPr>
        <w:t>with the following features:</w:t>
      </w:r>
      <w:r w:rsidR="00551A27" w:rsidRPr="006A5037">
        <w:rPr>
          <w:rFonts w:ascii="Calibri" w:hAnsi="Calibri" w:cs="Times New Roman"/>
        </w:rPr>
        <w:t xml:space="preserve"> a hexa-histidine (</w:t>
      </w:r>
      <w:r w:rsidRPr="006A5037">
        <w:rPr>
          <w:rFonts w:ascii="Calibri" w:hAnsi="Calibri" w:cs="Times New Roman"/>
        </w:rPr>
        <w:t>His</w:t>
      </w:r>
      <w:r w:rsidRPr="006A5037">
        <w:rPr>
          <w:rFonts w:ascii="Calibri" w:hAnsi="Calibri" w:cs="Times New Roman"/>
          <w:vertAlign w:val="subscript"/>
        </w:rPr>
        <w:t>6</w:t>
      </w:r>
      <w:r w:rsidR="00551A27" w:rsidRPr="006A5037">
        <w:rPr>
          <w:rFonts w:ascii="Calibri" w:hAnsi="Calibri" w:cs="Times New Roman"/>
        </w:rPr>
        <w:t xml:space="preserve">) sequence, a small ubiquitin-like modifier (SUMO) protein and an incomplete human rhinovirus (HRV) 3C cleavage site. </w:t>
      </w:r>
      <w:r w:rsidR="00F83D67" w:rsidRPr="006A5037">
        <w:rPr>
          <w:rFonts w:ascii="Calibri" w:hAnsi="Calibri" w:cs="Times New Roman"/>
        </w:rPr>
        <w:t>The His</w:t>
      </w:r>
      <w:r w:rsidR="00F83D67" w:rsidRPr="006A5037">
        <w:rPr>
          <w:rFonts w:ascii="Calibri" w:hAnsi="Calibri" w:cs="Times New Roman"/>
          <w:vertAlign w:val="subscript"/>
        </w:rPr>
        <w:t>6</w:t>
      </w:r>
      <w:r w:rsidR="00F83D67" w:rsidRPr="006A5037">
        <w:rPr>
          <w:rFonts w:ascii="Calibri" w:hAnsi="Calibri" w:cs="Times New Roman"/>
        </w:rPr>
        <w:t xml:space="preserve"> sequence facilitates immobilised metal affinity chromatography (IMAC) purification (</w:t>
      </w:r>
      <w:r w:rsidR="00F83D67" w:rsidRPr="003B23B8">
        <w:rPr>
          <w:rFonts w:ascii="Calibri" w:hAnsi="Calibri" w:cs="Times New Roman"/>
          <w:b/>
        </w:rPr>
        <w:t>Section</w:t>
      </w:r>
      <w:r w:rsidR="00BE0F71" w:rsidRPr="003B23B8">
        <w:rPr>
          <w:rFonts w:ascii="Calibri" w:hAnsi="Calibri" w:cs="Times New Roman"/>
          <w:b/>
        </w:rPr>
        <w:t xml:space="preserve"> 2.2.7.5.</w:t>
      </w:r>
      <w:r w:rsidR="005B4BE4">
        <w:rPr>
          <w:rFonts w:ascii="Calibri" w:hAnsi="Calibri" w:cs="Times New Roman"/>
        </w:rPr>
        <w:t>), the SUMO protein</w:t>
      </w:r>
      <w:r w:rsidR="00F83D67" w:rsidRPr="006A5037">
        <w:rPr>
          <w:rFonts w:ascii="Calibri" w:hAnsi="Calibri" w:cs="Times New Roman"/>
        </w:rPr>
        <w:t xml:space="preserve"> aids protein stability and the cleavage site enables removal</w:t>
      </w:r>
      <w:r w:rsidR="003B23B8">
        <w:rPr>
          <w:rFonts w:ascii="Calibri" w:hAnsi="Calibri" w:cs="Times New Roman"/>
        </w:rPr>
        <w:t xml:space="preserve"> of the tag by HRV 3C protease</w:t>
      </w:r>
      <w:r w:rsidR="00F83D67" w:rsidRPr="006A5037">
        <w:rPr>
          <w:rFonts w:ascii="Calibri" w:hAnsi="Calibri" w:cs="Times New Roman"/>
        </w:rPr>
        <w:t>. The His</w:t>
      </w:r>
      <w:r w:rsidR="00F83D67" w:rsidRPr="006A5037">
        <w:rPr>
          <w:rFonts w:ascii="Calibri" w:hAnsi="Calibri" w:cs="Times New Roman"/>
          <w:vertAlign w:val="subscript"/>
        </w:rPr>
        <w:t>6</w:t>
      </w:r>
      <w:r w:rsidR="00F83D67" w:rsidRPr="006A5037">
        <w:rPr>
          <w:rFonts w:ascii="Calibri" w:hAnsi="Calibri" w:cs="Times New Roman"/>
        </w:rPr>
        <w:t xml:space="preserve">-SUMO-3C tag </w:t>
      </w:r>
      <w:r w:rsidR="00FC72F4" w:rsidRPr="006A5037">
        <w:rPr>
          <w:rFonts w:ascii="Calibri" w:hAnsi="Calibri" w:cs="Times New Roman"/>
        </w:rPr>
        <w:t xml:space="preserve">is </w:t>
      </w:r>
      <w:r w:rsidR="006765E3" w:rsidRPr="006A5037">
        <w:rPr>
          <w:rFonts w:ascii="Calibri" w:hAnsi="Calibri" w:cs="Times New Roman"/>
        </w:rPr>
        <w:t>115</w:t>
      </w:r>
      <w:r w:rsidR="00FC72F4" w:rsidRPr="006A5037">
        <w:rPr>
          <w:rFonts w:ascii="Calibri" w:hAnsi="Calibri" w:cs="Times New Roman"/>
        </w:rPr>
        <w:t xml:space="preserve"> residues long and </w:t>
      </w:r>
      <w:r w:rsidR="00F83D67" w:rsidRPr="006A5037">
        <w:rPr>
          <w:rFonts w:ascii="Calibri" w:hAnsi="Calibri" w:cs="Times New Roman"/>
        </w:rPr>
        <w:t>ha</w:t>
      </w:r>
      <w:r w:rsidR="00650C39" w:rsidRPr="006A5037">
        <w:rPr>
          <w:rFonts w:ascii="Calibri" w:hAnsi="Calibri" w:cs="Times New Roman"/>
        </w:rPr>
        <w:t xml:space="preserve">s a total molecular weight </w:t>
      </w:r>
      <w:r w:rsidR="006765E3" w:rsidRPr="006A5037">
        <w:rPr>
          <w:rFonts w:ascii="Calibri" w:hAnsi="Calibri" w:cs="Times New Roman"/>
        </w:rPr>
        <w:t xml:space="preserve">(MW) </w:t>
      </w:r>
      <w:r w:rsidR="00650C39" w:rsidRPr="006A5037">
        <w:rPr>
          <w:rFonts w:ascii="Calibri" w:hAnsi="Calibri" w:cs="Times New Roman"/>
        </w:rPr>
        <w:t>of 13</w:t>
      </w:r>
      <w:r w:rsidR="006765E3" w:rsidRPr="006A5037">
        <w:rPr>
          <w:rFonts w:ascii="Calibri" w:hAnsi="Calibri" w:cs="Times New Roman"/>
        </w:rPr>
        <w:t>,214</w:t>
      </w:r>
      <w:r w:rsidR="00F83D67" w:rsidRPr="006A5037">
        <w:rPr>
          <w:rFonts w:ascii="Calibri" w:hAnsi="Calibri" w:cs="Times New Roman"/>
        </w:rPr>
        <w:t xml:space="preserve"> Da.</w:t>
      </w:r>
    </w:p>
    <w:p w14:paraId="4F4A1246" w14:textId="77777777" w:rsidR="00F83D67" w:rsidRPr="006A5037" w:rsidRDefault="00F83D67" w:rsidP="000142F8">
      <w:pPr>
        <w:spacing w:line="360" w:lineRule="auto"/>
        <w:jc w:val="both"/>
        <w:rPr>
          <w:rFonts w:ascii="Calibri" w:hAnsi="Calibri" w:cs="Times New Roman"/>
        </w:rPr>
      </w:pPr>
    </w:p>
    <w:p w14:paraId="0CDC2F3E" w14:textId="713942F9" w:rsidR="002A2DDE" w:rsidRPr="006A5037" w:rsidRDefault="000F1390" w:rsidP="000142F8">
      <w:pPr>
        <w:spacing w:line="360" w:lineRule="auto"/>
        <w:jc w:val="both"/>
        <w:rPr>
          <w:rFonts w:ascii="Calibri" w:hAnsi="Calibri" w:cs="Times New Roman"/>
        </w:rPr>
      </w:pPr>
      <w:r>
        <w:rPr>
          <w:noProof/>
          <w:lang w:eastAsia="en-GB"/>
        </w:rPr>
        <mc:AlternateContent>
          <mc:Choice Requires="wps">
            <w:drawing>
              <wp:anchor distT="0" distB="0" distL="114300" distR="114300" simplePos="0" relativeHeight="251712512" behindDoc="0" locked="0" layoutInCell="1" allowOverlap="1" wp14:anchorId="7839190C" wp14:editId="5FBBD7EB">
                <wp:simplePos x="0" y="0"/>
                <wp:positionH relativeFrom="column">
                  <wp:posOffset>3810</wp:posOffset>
                </wp:positionH>
                <wp:positionV relativeFrom="paragraph">
                  <wp:posOffset>1889760</wp:posOffset>
                </wp:positionV>
                <wp:extent cx="5481955" cy="436880"/>
                <wp:effectExtent l="0" t="0" r="4445" b="1270"/>
                <wp:wrapTopAndBottom/>
                <wp:docPr id="76" name="Text Box 76"/>
                <wp:cNvGraphicFramePr/>
                <a:graphic xmlns:a="http://schemas.openxmlformats.org/drawingml/2006/main">
                  <a:graphicData uri="http://schemas.microsoft.com/office/word/2010/wordprocessingShape">
                    <wps:wsp>
                      <wps:cNvSpPr txBox="1"/>
                      <wps:spPr>
                        <a:xfrm>
                          <a:off x="0" y="0"/>
                          <a:ext cx="5481955" cy="436880"/>
                        </a:xfrm>
                        <a:prstGeom prst="rect">
                          <a:avLst/>
                        </a:prstGeom>
                        <a:solidFill>
                          <a:prstClr val="white"/>
                        </a:solidFill>
                        <a:ln>
                          <a:noFill/>
                        </a:ln>
                      </wps:spPr>
                      <wps:txbx>
                        <w:txbxContent>
                          <w:p w14:paraId="756E51C2" w14:textId="2ED0E874" w:rsidR="006933C7" w:rsidRPr="00591AED" w:rsidRDefault="006933C7" w:rsidP="000F1390">
                            <w:pPr>
                              <w:pStyle w:val="Caption"/>
                              <w:rPr>
                                <w:rFonts w:ascii="Calibri" w:hAnsi="Calibri" w:cs="Times New Roman"/>
                                <w:b/>
                                <w:noProof/>
                                <w:sz w:val="24"/>
                                <w:szCs w:val="24"/>
                              </w:rPr>
                            </w:pPr>
                            <w:bookmarkStart w:id="359" w:name="_Ref490209827"/>
                            <w:bookmarkStart w:id="360" w:name="_Toc490225056"/>
                            <w:bookmarkStart w:id="361" w:name="_Toc490225085"/>
                            <w:bookmarkStart w:id="362" w:name="_Toc490635986"/>
                            <w:r w:rsidRPr="000F1390">
                              <w:rPr>
                                <w:b/>
                              </w:rPr>
                              <w:t xml:space="preserve">Figure </w:t>
                            </w:r>
                            <w:r w:rsidRPr="000F1390">
                              <w:rPr>
                                <w:b/>
                              </w:rPr>
                              <w:fldChar w:fldCharType="begin"/>
                            </w:r>
                            <w:r w:rsidRPr="000F1390">
                              <w:rPr>
                                <w:b/>
                              </w:rPr>
                              <w:instrText xml:space="preserve"> SEQ Figure \* ARABIC </w:instrText>
                            </w:r>
                            <w:r w:rsidRPr="000F1390">
                              <w:rPr>
                                <w:b/>
                              </w:rPr>
                              <w:fldChar w:fldCharType="separate"/>
                            </w:r>
                            <w:r>
                              <w:rPr>
                                <w:b/>
                                <w:noProof/>
                              </w:rPr>
                              <w:t>32</w:t>
                            </w:r>
                            <w:r w:rsidRPr="000F1390">
                              <w:rPr>
                                <w:b/>
                              </w:rPr>
                              <w:fldChar w:fldCharType="end"/>
                            </w:r>
                            <w:bookmarkEnd w:id="359"/>
                            <w:r w:rsidRPr="000F1390">
                              <w:rPr>
                                <w:b/>
                              </w:rPr>
                              <w:t>:</w:t>
                            </w:r>
                            <w:r>
                              <w:t xml:space="preserve"> </w:t>
                            </w:r>
                            <w:r w:rsidRPr="003F0AA2">
                              <w:t>The diagram illustrating the final structure of the SPT expression constructs, within the pOPINS3C vector, upon completion of cloning. When the constructs are ex</w:t>
                            </w:r>
                            <w:r>
                              <w:t>pressed, the tag is N-terminal.</w:t>
                            </w:r>
                            <w:bookmarkEnd w:id="360"/>
                            <w:bookmarkEnd w:id="361"/>
                            <w:bookmarkEnd w:id="36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839190C" id="Text Box 76" o:spid="_x0000_s1149" type="#_x0000_t202" style="position:absolute;left:0;text-align:left;margin-left:.3pt;margin-top:148.8pt;width:431.65pt;height:34.4pt;z-index:251712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" stroked="f">
                <v:textbox style="mso-fit-shape-to-text:t" inset="0,0,0,0">
                  <w:txbxContent>
                    <w:p w14:paraId="756E51C2" w14:textId="2ED0E874" w:rsidR="006933C7" w:rsidRPr="00591AED" w:rsidRDefault="006933C7" w:rsidP="000F1390">
                      <w:pPr>
                        <w:pStyle w:val="Caption"/>
                        <w:rPr>
                          <w:rFonts w:ascii="Calibri" w:hAnsi="Calibri" w:cs="Times New Roman"/>
                          <w:b/>
                          <w:noProof/>
                          <w:sz w:val="24"/>
                          <w:szCs w:val="24"/>
                        </w:rPr>
                      </w:pPr>
                      <w:bookmarkStart w:id="363" w:name="_Ref490209827"/>
                      <w:bookmarkStart w:id="364" w:name="_Toc490225056"/>
                      <w:bookmarkStart w:id="365" w:name="_Toc490225085"/>
                      <w:bookmarkStart w:id="366" w:name="_Toc490635986"/>
                      <w:r w:rsidRPr="000F1390">
                        <w:rPr>
                          <w:b/>
                        </w:rPr>
                        <w:t xml:space="preserve">Figure </w:t>
                      </w:r>
                      <w:r w:rsidRPr="000F1390">
                        <w:rPr>
                          <w:b/>
                        </w:rPr>
                        <w:fldChar w:fldCharType="begin"/>
                      </w:r>
                      <w:r w:rsidRPr="000F1390">
                        <w:rPr>
                          <w:b/>
                        </w:rPr>
                        <w:instrText xml:space="preserve"> SEQ Figure \* ARABIC </w:instrText>
                      </w:r>
                      <w:r w:rsidRPr="000F1390">
                        <w:rPr>
                          <w:b/>
                        </w:rPr>
                        <w:fldChar w:fldCharType="separate"/>
                      </w:r>
                      <w:r>
                        <w:rPr>
                          <w:b/>
                          <w:noProof/>
                        </w:rPr>
                        <w:t>32</w:t>
                      </w:r>
                      <w:r w:rsidRPr="000F1390">
                        <w:rPr>
                          <w:b/>
                        </w:rPr>
                        <w:fldChar w:fldCharType="end"/>
                      </w:r>
                      <w:bookmarkEnd w:id="363"/>
                      <w:r w:rsidRPr="000F1390">
                        <w:rPr>
                          <w:b/>
                        </w:rPr>
                        <w:t>:</w:t>
                      </w:r>
                      <w:r>
                        <w:t xml:space="preserve"> </w:t>
                      </w:r>
                      <w:r w:rsidRPr="003F0AA2">
                        <w:t>The diagram illustrating the final structure of the SPT expression constructs, within the pOPINS3C vector, upon completion of cloning. When the constructs are ex</w:t>
                      </w:r>
                      <w:r>
                        <w:t>pressed, the tag is N-terminal.</w:t>
                      </w:r>
                      <w:bookmarkEnd w:id="364"/>
                      <w:bookmarkEnd w:id="365"/>
                      <w:bookmarkEnd w:id="366"/>
                    </w:p>
                  </w:txbxContent>
                </v:textbox>
                <w10:wrap type="topAndBottom"/>
              </v:shape>
            </w:pict>
          </mc:Fallback>
        </mc:AlternateContent>
      </w:r>
      <w:r w:rsidR="00B671EE" w:rsidRPr="006A5037">
        <w:rPr>
          <w:rFonts w:ascii="Calibri" w:hAnsi="Calibri" w:cs="Times New Roman"/>
          <w:b/>
          <w:noProof/>
          <w:lang w:eastAsia="en-GB"/>
        </w:rPr>
        <w:drawing>
          <wp:anchor distT="0" distB="0" distL="114300" distR="114300" simplePos="0" relativeHeight="251681792" behindDoc="0" locked="0" layoutInCell="1" allowOverlap="1" wp14:anchorId="18D58BA9" wp14:editId="2E37A66B">
            <wp:simplePos x="0" y="0"/>
            <wp:positionH relativeFrom="margin">
              <wp:align>center</wp:align>
            </wp:positionH>
            <wp:positionV relativeFrom="paragraph">
              <wp:posOffset>1120140</wp:posOffset>
            </wp:positionV>
            <wp:extent cx="5026660" cy="708025"/>
            <wp:effectExtent l="0" t="0" r="0" b="0"/>
            <wp:wrapTopAndBottom/>
            <wp:docPr id="52" name="Picture 52" descr="Figures/Construct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gures/Constructs2.png"/>
                    <pic:cNvPicPr>
                      <a:picLocks noChangeAspect="1" noChangeArrowheads="1"/>
                    </pic:cNvPicPr>
                  </pic:nvPicPr>
                  <pic:blipFill rotWithShape="1">
                    <a:blip r:embed="rId116">
                      <a:extLst>
                        <a:ext uri="{28A0092B-C50C-407E-A947-70E740481C1C}">
                          <a14:useLocalDpi xmlns:a14="http://schemas.microsoft.com/office/drawing/2010/main" val="0"/>
                        </a:ext>
                      </a:extLst>
                    </a:blip>
                    <a:srcRect l="6682" r="6678"/>
                    <a:stretch/>
                  </pic:blipFill>
                  <pic:spPr bwMode="auto">
                    <a:xfrm>
                      <a:off x="0" y="0"/>
                      <a:ext cx="5026660" cy="7080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142F8" w:rsidRPr="006A5037">
        <w:rPr>
          <w:rFonts w:ascii="Calibri" w:hAnsi="Calibri" w:cs="Times New Roman"/>
        </w:rPr>
        <w:t xml:space="preserve">The </w:t>
      </w:r>
      <w:r w:rsidR="00F83D67" w:rsidRPr="006A5037">
        <w:rPr>
          <w:rFonts w:ascii="Calibri" w:hAnsi="Calibri" w:cs="Times New Roman"/>
        </w:rPr>
        <w:t xml:space="preserve">pOPINS3C </w:t>
      </w:r>
      <w:r w:rsidR="000142F8" w:rsidRPr="006A5037">
        <w:rPr>
          <w:rFonts w:ascii="Calibri" w:hAnsi="Calibri" w:cs="Times New Roman"/>
        </w:rPr>
        <w:t>plasmid was linearised, using Kpn</w:t>
      </w:r>
      <w:r w:rsidR="003B23B8">
        <w:rPr>
          <w:rFonts w:ascii="Calibri" w:hAnsi="Calibri" w:cs="Times New Roman"/>
        </w:rPr>
        <w:t xml:space="preserve"> </w:t>
      </w:r>
      <w:r w:rsidR="000142F8" w:rsidRPr="006A5037">
        <w:rPr>
          <w:rFonts w:ascii="Calibri" w:hAnsi="Calibri" w:cs="Times New Roman"/>
        </w:rPr>
        <w:t>I and Hind</w:t>
      </w:r>
      <w:r w:rsidR="003B23B8">
        <w:rPr>
          <w:rFonts w:ascii="Calibri" w:hAnsi="Calibri" w:cs="Times New Roman"/>
        </w:rPr>
        <w:t xml:space="preserve"> </w:t>
      </w:r>
      <w:r w:rsidR="000142F8" w:rsidRPr="006A5037">
        <w:rPr>
          <w:rFonts w:ascii="Calibri" w:hAnsi="Calibri" w:cs="Times New Roman"/>
        </w:rPr>
        <w:t>III</w:t>
      </w:r>
      <w:r w:rsidR="001912EE" w:rsidRPr="006A5037">
        <w:rPr>
          <w:rFonts w:ascii="Calibri" w:hAnsi="Calibri" w:cs="Times New Roman"/>
        </w:rPr>
        <w:t xml:space="preserve"> restriction enzymes</w:t>
      </w:r>
      <w:r w:rsidR="000142F8" w:rsidRPr="006A5037">
        <w:rPr>
          <w:rFonts w:ascii="Calibri" w:hAnsi="Calibri" w:cs="Times New Roman"/>
        </w:rPr>
        <w:t xml:space="preserve">, and the SPT open reading frames </w:t>
      </w:r>
      <w:r w:rsidR="00D67549" w:rsidRPr="006A5037">
        <w:rPr>
          <w:rFonts w:ascii="Calibri" w:hAnsi="Calibri" w:cs="Times New Roman"/>
        </w:rPr>
        <w:t xml:space="preserve">(ORFs) </w:t>
      </w:r>
      <w:r w:rsidR="000142F8" w:rsidRPr="006A5037">
        <w:rPr>
          <w:rFonts w:ascii="Calibri" w:hAnsi="Calibri" w:cs="Times New Roman"/>
        </w:rPr>
        <w:t xml:space="preserve">were cloned into the vector so that the tag </w:t>
      </w:r>
      <w:r w:rsidR="001912EE" w:rsidRPr="006A5037">
        <w:rPr>
          <w:rFonts w:ascii="Calibri" w:hAnsi="Calibri" w:cs="Times New Roman"/>
        </w:rPr>
        <w:t>became</w:t>
      </w:r>
      <w:r w:rsidR="000142F8" w:rsidRPr="006A5037">
        <w:rPr>
          <w:rFonts w:ascii="Calibri" w:hAnsi="Calibri" w:cs="Times New Roman"/>
        </w:rPr>
        <w:t xml:space="preserve"> N-terminal and the cleave site </w:t>
      </w:r>
      <w:r w:rsidR="001912EE" w:rsidRPr="006A5037">
        <w:rPr>
          <w:rFonts w:ascii="Calibri" w:hAnsi="Calibri" w:cs="Times New Roman"/>
        </w:rPr>
        <w:t>was completed.</w:t>
      </w:r>
      <w:r w:rsidR="00551A27" w:rsidRPr="006A5037">
        <w:rPr>
          <w:rFonts w:ascii="Calibri" w:hAnsi="Calibri" w:cs="Times New Roman"/>
        </w:rPr>
        <w:t xml:space="preserve"> </w:t>
      </w:r>
      <w:r>
        <w:rPr>
          <w:rFonts w:ascii="Calibri" w:hAnsi="Calibri" w:cs="Times New Roman"/>
        </w:rPr>
        <w:fldChar w:fldCharType="begin"/>
      </w:r>
      <w:r>
        <w:rPr>
          <w:rFonts w:ascii="Calibri" w:hAnsi="Calibri" w:cs="Times New Roman"/>
        </w:rPr>
        <w:instrText xml:space="preserve"> REF _Ref490209827 </w:instrText>
      </w:r>
      <w:r>
        <w:rPr>
          <w:rFonts w:ascii="Calibri" w:hAnsi="Calibri" w:cs="Times New Roman"/>
        </w:rPr>
        <w:fldChar w:fldCharType="separate"/>
      </w:r>
      <w:r w:rsidR="006024A1" w:rsidRPr="000F1390">
        <w:rPr>
          <w:b/>
        </w:rPr>
        <w:t xml:space="preserve">Figure </w:t>
      </w:r>
      <w:r w:rsidR="006024A1">
        <w:rPr>
          <w:b/>
          <w:noProof/>
        </w:rPr>
        <w:t>32</w:t>
      </w:r>
      <w:r>
        <w:rPr>
          <w:rFonts w:ascii="Calibri" w:hAnsi="Calibri" w:cs="Times New Roman"/>
        </w:rPr>
        <w:fldChar w:fldCharType="end"/>
      </w:r>
      <w:r>
        <w:rPr>
          <w:rFonts w:ascii="Calibri" w:hAnsi="Calibri" w:cs="Times New Roman"/>
        </w:rPr>
        <w:t xml:space="preserve"> </w:t>
      </w:r>
      <w:r w:rsidR="00551A27" w:rsidRPr="006A5037">
        <w:rPr>
          <w:rFonts w:ascii="Calibri" w:hAnsi="Calibri" w:cs="Times New Roman"/>
        </w:rPr>
        <w:t xml:space="preserve">depicts the structure of the expression construct within the pOPINS3C plasmid upon completion of cloning.  </w:t>
      </w:r>
    </w:p>
    <w:p w14:paraId="7C314FCB" w14:textId="3BDF6940" w:rsidR="00984F1C" w:rsidRPr="000F1390" w:rsidRDefault="00984F1C" w:rsidP="000142F8">
      <w:pPr>
        <w:spacing w:line="360" w:lineRule="auto"/>
        <w:jc w:val="both"/>
        <w:rPr>
          <w:rFonts w:ascii="Calibri" w:hAnsi="Calibri" w:cs="Times New Roman"/>
          <w:sz w:val="20"/>
          <w:szCs w:val="20"/>
        </w:rPr>
      </w:pPr>
    </w:p>
    <w:p w14:paraId="30295B05" w14:textId="3D95A6EF" w:rsidR="00185989" w:rsidRDefault="001912EE" w:rsidP="00185989">
      <w:pPr>
        <w:spacing w:line="360" w:lineRule="auto"/>
        <w:jc w:val="both"/>
        <w:rPr>
          <w:rFonts w:ascii="Calibri" w:hAnsi="Calibri" w:cs="Times New Roman"/>
        </w:rPr>
      </w:pPr>
      <w:r w:rsidRPr="006A5037">
        <w:rPr>
          <w:rFonts w:ascii="Calibri" w:hAnsi="Calibri" w:cs="Times New Roman"/>
        </w:rPr>
        <w:t>A</w:t>
      </w:r>
      <w:r w:rsidR="00657C86" w:rsidRPr="006A5037">
        <w:rPr>
          <w:rFonts w:ascii="Calibri" w:hAnsi="Calibri" w:cs="Times New Roman"/>
        </w:rPr>
        <w:t xml:space="preserve">ll pUC57 and </w:t>
      </w:r>
      <w:r w:rsidRPr="006A5037">
        <w:rPr>
          <w:rFonts w:ascii="Calibri" w:hAnsi="Calibri" w:cs="Times New Roman"/>
        </w:rPr>
        <w:t>pOPINS3C plasmids used contain</w:t>
      </w:r>
      <w:r w:rsidR="00657C86" w:rsidRPr="006A5037">
        <w:rPr>
          <w:rFonts w:ascii="Calibri" w:hAnsi="Calibri" w:cs="Times New Roman"/>
        </w:rPr>
        <w:t xml:space="preserve"> a gene for ampicillin (Amp) resistance (Amp</w:t>
      </w:r>
      <w:r w:rsidR="00657C86" w:rsidRPr="006A5037">
        <w:rPr>
          <w:rFonts w:ascii="Calibri" w:hAnsi="Calibri" w:cs="Times New Roman"/>
          <w:vertAlign w:val="superscript"/>
        </w:rPr>
        <w:t>R</w:t>
      </w:r>
      <w:r w:rsidR="00657C86" w:rsidRPr="006A5037">
        <w:rPr>
          <w:rFonts w:ascii="Calibri" w:hAnsi="Calibri" w:cs="Times New Roman"/>
        </w:rPr>
        <w:t>)</w:t>
      </w:r>
      <w:r w:rsidRPr="006A5037">
        <w:rPr>
          <w:rFonts w:ascii="Calibri" w:hAnsi="Calibri" w:cs="Times New Roman"/>
        </w:rPr>
        <w:t>.</w:t>
      </w:r>
      <w:r w:rsidR="00185989">
        <w:rPr>
          <w:rFonts w:ascii="Calibri" w:hAnsi="Calibri" w:cs="Times New Roman"/>
        </w:rPr>
        <w:br w:type="page"/>
      </w:r>
    </w:p>
    <w:p w14:paraId="4BBF9ECF" w14:textId="710421BE" w:rsidR="006D2CDE" w:rsidRPr="006A5037" w:rsidRDefault="006D2CDE" w:rsidP="00E64968">
      <w:pPr>
        <w:pStyle w:val="ThesisHeading3"/>
        <w:outlineLvl w:val="0"/>
        <w:rPr>
          <w:color w:val="auto"/>
        </w:rPr>
      </w:pPr>
      <w:bookmarkStart w:id="367" w:name="_Toc490317525"/>
      <w:r w:rsidRPr="006A5037">
        <w:rPr>
          <w:color w:val="auto"/>
        </w:rPr>
        <w:lastRenderedPageBreak/>
        <w:t xml:space="preserve">2.2.3. </w:t>
      </w:r>
      <w:r w:rsidRPr="006A5037">
        <w:rPr>
          <w:i/>
          <w:color w:val="auto"/>
        </w:rPr>
        <w:t>Escherichia coli</w:t>
      </w:r>
      <w:r w:rsidRPr="006A5037">
        <w:rPr>
          <w:color w:val="auto"/>
        </w:rPr>
        <w:t xml:space="preserve"> Strains Used</w:t>
      </w:r>
      <w:bookmarkEnd w:id="367"/>
    </w:p>
    <w:p w14:paraId="55CB3F4E" w14:textId="77777777" w:rsidR="00854D54" w:rsidRPr="006A5037" w:rsidRDefault="00854D54" w:rsidP="00854D54">
      <w:pPr>
        <w:spacing w:line="360" w:lineRule="auto"/>
        <w:jc w:val="both"/>
        <w:rPr>
          <w:rFonts w:ascii="Calibri" w:hAnsi="Calibri" w:cs="Times New Roman"/>
        </w:rPr>
      </w:pPr>
    </w:p>
    <w:p w14:paraId="39454009" w14:textId="0626C572" w:rsidR="0011020A" w:rsidRPr="006A5037" w:rsidRDefault="00854D54" w:rsidP="00854D54">
      <w:pPr>
        <w:spacing w:line="360" w:lineRule="auto"/>
        <w:jc w:val="both"/>
        <w:rPr>
          <w:rFonts w:ascii="Calibri" w:hAnsi="Calibri" w:cs="Times New Roman"/>
        </w:rPr>
      </w:pPr>
      <w:r w:rsidRPr="006A5037">
        <w:rPr>
          <w:rFonts w:ascii="Calibri" w:hAnsi="Calibri" w:cs="Times New Roman"/>
        </w:rPr>
        <w:t>Library Efficiency DH5α</w:t>
      </w:r>
      <w:r w:rsidRPr="006A5037">
        <w:rPr>
          <w:rFonts w:ascii="Calibri" w:hAnsi="Calibri" w:cs="Times New Roman"/>
          <w:vertAlign w:val="superscript"/>
        </w:rPr>
        <w:t>TM</w:t>
      </w:r>
      <w:r w:rsidRPr="006A5037">
        <w:rPr>
          <w:rFonts w:ascii="Calibri" w:hAnsi="Calibri" w:cs="Times New Roman"/>
        </w:rPr>
        <w:t xml:space="preserve"> competent cells (Invitrogen, Thermo Fisher Scientific) or Stellar competent cells (Clontech) were used throughout the initial cloning experiments</w:t>
      </w:r>
      <w:r w:rsidR="003B23B8">
        <w:rPr>
          <w:rFonts w:ascii="Calibri" w:hAnsi="Calibri" w:cs="Times New Roman"/>
        </w:rPr>
        <w:t xml:space="preserve"> (</w:t>
      </w:r>
      <w:r w:rsidR="003B23B8" w:rsidRPr="003B23B8">
        <w:rPr>
          <w:rFonts w:ascii="Calibri" w:hAnsi="Calibri" w:cs="Times New Roman"/>
          <w:b/>
        </w:rPr>
        <w:t>Section 2.2.5</w:t>
      </w:r>
      <w:r w:rsidR="00734BFE" w:rsidRPr="003B23B8">
        <w:rPr>
          <w:rFonts w:ascii="Calibri" w:hAnsi="Calibri" w:cs="Times New Roman"/>
          <w:b/>
        </w:rPr>
        <w:t>.</w:t>
      </w:r>
      <w:r w:rsidR="00734BFE" w:rsidRPr="006A5037">
        <w:rPr>
          <w:rFonts w:ascii="Calibri" w:hAnsi="Calibri" w:cs="Times New Roman"/>
        </w:rPr>
        <w:t>)</w:t>
      </w:r>
      <w:r w:rsidRPr="006A5037">
        <w:rPr>
          <w:rFonts w:ascii="Calibri" w:hAnsi="Calibri" w:cs="Times New Roman"/>
        </w:rPr>
        <w:t>.</w:t>
      </w:r>
      <w:r w:rsidR="00221B51" w:rsidRPr="006A5037">
        <w:rPr>
          <w:rFonts w:ascii="Calibri" w:hAnsi="Calibri" w:cs="Times New Roman"/>
        </w:rPr>
        <w:t xml:space="preserve"> </w:t>
      </w:r>
      <w:r w:rsidRPr="006A5037">
        <w:rPr>
          <w:rFonts w:ascii="Calibri" w:hAnsi="Calibri" w:cs="Times New Roman"/>
        </w:rPr>
        <w:t>Subsequently, Rosetta</w:t>
      </w:r>
      <w:r w:rsidRPr="006A5037">
        <w:rPr>
          <w:rFonts w:ascii="Calibri" w:hAnsi="Calibri" w:cs="Times New Roman"/>
          <w:vertAlign w:val="superscript"/>
        </w:rPr>
        <w:t>TM</w:t>
      </w:r>
      <w:r w:rsidRPr="006A5037">
        <w:rPr>
          <w:rFonts w:ascii="Calibri" w:hAnsi="Calibri" w:cs="Times New Roman"/>
        </w:rPr>
        <w:t xml:space="preserve"> II DE3 (Novagen, Merck) competent cells were used for the expression of the SPT constructs. Rosetta</w:t>
      </w:r>
      <w:r w:rsidRPr="006A5037">
        <w:rPr>
          <w:rFonts w:ascii="Calibri" w:hAnsi="Calibri" w:cs="Times New Roman"/>
          <w:vertAlign w:val="superscript"/>
        </w:rPr>
        <w:t>TM</w:t>
      </w:r>
      <w:r w:rsidRPr="006A5037">
        <w:rPr>
          <w:rFonts w:ascii="Calibri" w:hAnsi="Calibri" w:cs="Times New Roman"/>
        </w:rPr>
        <w:t xml:space="preserve"> </w:t>
      </w:r>
      <w:r w:rsidR="00CF4963" w:rsidRPr="006A5037">
        <w:rPr>
          <w:rFonts w:ascii="Calibri" w:hAnsi="Calibri" w:cs="Times New Roman"/>
        </w:rPr>
        <w:t xml:space="preserve">II DE3 </w:t>
      </w:r>
      <w:r w:rsidRPr="006A5037">
        <w:rPr>
          <w:rFonts w:ascii="Calibri" w:hAnsi="Calibri" w:cs="Times New Roman"/>
        </w:rPr>
        <w:t xml:space="preserve">cells are BL21 derivatives designed for the enhanced expression of eukaryotic proteins; they contain seven tRNAs rarely used in </w:t>
      </w:r>
      <w:r w:rsidRPr="006A5037">
        <w:rPr>
          <w:rFonts w:ascii="Calibri" w:hAnsi="Calibri" w:cs="Times New Roman"/>
          <w:i/>
        </w:rPr>
        <w:t>E. coli</w:t>
      </w:r>
      <w:r w:rsidRPr="006A5037">
        <w:rPr>
          <w:rFonts w:ascii="Calibri" w:hAnsi="Calibri" w:cs="Times New Roman"/>
        </w:rPr>
        <w:t xml:space="preserve"> so that translation is not limited by the typical codon usage of </w:t>
      </w:r>
      <w:r w:rsidRPr="006A5037">
        <w:rPr>
          <w:rFonts w:ascii="Calibri" w:hAnsi="Calibri" w:cs="Times New Roman"/>
          <w:i/>
        </w:rPr>
        <w:t>E. coli</w:t>
      </w:r>
      <w:r w:rsidRPr="006A5037">
        <w:rPr>
          <w:rFonts w:ascii="Calibri" w:hAnsi="Calibri" w:cs="Times New Roman"/>
        </w:rPr>
        <w:t xml:space="preserve">. The seven rare tRNA genes </w:t>
      </w:r>
      <w:r w:rsidR="009D03C8" w:rsidRPr="006A5037">
        <w:rPr>
          <w:rFonts w:ascii="Calibri" w:hAnsi="Calibri" w:cs="Times New Roman"/>
        </w:rPr>
        <w:t xml:space="preserve">(for codons AGA, AGG, AUA, CUA, GGA, CCC and CGG) </w:t>
      </w:r>
      <w:r w:rsidRPr="006A5037">
        <w:rPr>
          <w:rFonts w:ascii="Calibri" w:hAnsi="Calibri" w:cs="Times New Roman"/>
        </w:rPr>
        <w:t>are supplied on the chloramphenicol</w:t>
      </w:r>
      <w:r w:rsidR="00657C86" w:rsidRPr="006A5037">
        <w:rPr>
          <w:rFonts w:ascii="Calibri" w:hAnsi="Calibri" w:cs="Times New Roman"/>
        </w:rPr>
        <w:t xml:space="preserve"> (Cam)</w:t>
      </w:r>
      <w:r w:rsidRPr="006A5037">
        <w:rPr>
          <w:rFonts w:ascii="Calibri" w:hAnsi="Calibri" w:cs="Times New Roman"/>
        </w:rPr>
        <w:t>-resistant (Cam</w:t>
      </w:r>
      <w:r w:rsidRPr="006A5037">
        <w:rPr>
          <w:rFonts w:ascii="Calibri" w:hAnsi="Calibri" w:cs="Times New Roman"/>
          <w:vertAlign w:val="superscript"/>
        </w:rPr>
        <w:t>R</w:t>
      </w:r>
      <w:r w:rsidRPr="006A5037">
        <w:rPr>
          <w:rFonts w:ascii="Calibri" w:hAnsi="Calibri" w:cs="Times New Roman"/>
        </w:rPr>
        <w:t xml:space="preserve">) plasmid </w:t>
      </w:r>
      <w:r w:rsidR="006713D3" w:rsidRPr="006A5037">
        <w:rPr>
          <w:rFonts w:ascii="Calibri" w:hAnsi="Calibri" w:cs="Times New Roman"/>
        </w:rPr>
        <w:t xml:space="preserve">pRARE2 (a </w:t>
      </w:r>
      <w:r w:rsidRPr="006A5037">
        <w:rPr>
          <w:rFonts w:ascii="Calibri" w:hAnsi="Calibri" w:cs="Times New Roman"/>
        </w:rPr>
        <w:t>pACYC184</w:t>
      </w:r>
      <w:r w:rsidR="006713D3" w:rsidRPr="006A5037">
        <w:rPr>
          <w:rFonts w:ascii="Calibri" w:hAnsi="Calibri" w:cs="Times New Roman"/>
        </w:rPr>
        <w:t>-derived plasmid)</w:t>
      </w:r>
      <w:r w:rsidR="009D03C8" w:rsidRPr="006A5037">
        <w:rPr>
          <w:rFonts w:ascii="Calibri" w:hAnsi="Calibri" w:cs="Times New Roman"/>
        </w:rPr>
        <w:t>. The tRNA genes are driven by their native promoters. Rosetta</w:t>
      </w:r>
      <w:r w:rsidR="009D03C8" w:rsidRPr="006A5037">
        <w:rPr>
          <w:rFonts w:ascii="Calibri" w:hAnsi="Calibri" w:cs="Times New Roman"/>
          <w:vertAlign w:val="superscript"/>
        </w:rPr>
        <w:t>TM</w:t>
      </w:r>
      <w:r w:rsidR="009D03C8" w:rsidRPr="006A5037">
        <w:rPr>
          <w:rFonts w:ascii="Calibri" w:hAnsi="Calibri" w:cs="Times New Roman"/>
        </w:rPr>
        <w:t xml:space="preserve"> II DE3 cells contain a chromosomal copy of T7 RNA polymerase under the control of the </w:t>
      </w:r>
      <w:r w:rsidR="009D03C8" w:rsidRPr="006A5037">
        <w:rPr>
          <w:rFonts w:ascii="Calibri" w:hAnsi="Calibri" w:cs="Times New Roman"/>
          <w:i/>
        </w:rPr>
        <w:t>lac</w:t>
      </w:r>
      <w:r w:rsidR="009D03C8" w:rsidRPr="006A5037">
        <w:rPr>
          <w:rFonts w:ascii="Calibri" w:hAnsi="Calibri" w:cs="Times New Roman"/>
        </w:rPr>
        <w:t>UV5 promoter, facilitating the production of target protein, using</w:t>
      </w:r>
      <w:r w:rsidR="009B0E62">
        <w:rPr>
          <w:rFonts w:ascii="Calibri" w:hAnsi="Calibri" w:cs="Times New Roman"/>
        </w:rPr>
        <w:t xml:space="preserve"> isopropyl </w:t>
      </w:r>
      <w:r w:rsidR="009B0E62" w:rsidRPr="006A5037">
        <w:rPr>
          <w:rFonts w:ascii="Calibri" w:eastAsia="Times New Roman" w:hAnsi="Calibri" w:cs="Arial"/>
          <w:shd w:val="clear" w:color="auto" w:fill="FFFFFF"/>
        </w:rPr>
        <w:t>β</w:t>
      </w:r>
      <w:r w:rsidR="009B0E62">
        <w:rPr>
          <w:rFonts w:ascii="Calibri" w:hAnsi="Calibri" w:cs="Times New Roman"/>
        </w:rPr>
        <w:t>–D-1-thiogalactopyranoside (</w:t>
      </w:r>
      <w:r w:rsidR="009D03C8" w:rsidRPr="006A5037">
        <w:rPr>
          <w:rFonts w:ascii="Calibri" w:hAnsi="Calibri" w:cs="Times New Roman"/>
        </w:rPr>
        <w:t>IPTG</w:t>
      </w:r>
      <w:r w:rsidR="009B0E62">
        <w:rPr>
          <w:rFonts w:ascii="Calibri" w:hAnsi="Calibri" w:cs="Times New Roman"/>
        </w:rPr>
        <w:t>)</w:t>
      </w:r>
      <w:r w:rsidR="009D03C8" w:rsidRPr="006A5037">
        <w:rPr>
          <w:rFonts w:ascii="Calibri" w:hAnsi="Calibri" w:cs="Times New Roman"/>
        </w:rPr>
        <w:t xml:space="preserve"> as an inducer, from genes cloned into app</w:t>
      </w:r>
      <w:r w:rsidR="00221B51" w:rsidRPr="006A5037">
        <w:rPr>
          <w:rFonts w:ascii="Calibri" w:hAnsi="Calibri" w:cs="Times New Roman"/>
        </w:rPr>
        <w:t xml:space="preserve">ropriate T7 expression vectors. </w:t>
      </w:r>
      <w:r w:rsidR="00DA32A8" w:rsidRPr="006A5037">
        <w:rPr>
          <w:rFonts w:ascii="Calibri" w:hAnsi="Calibri" w:cs="Times New Roman"/>
        </w:rPr>
        <w:t>T</w:t>
      </w:r>
      <w:r w:rsidR="0011020A" w:rsidRPr="006A5037">
        <w:rPr>
          <w:rFonts w:ascii="Calibri" w:hAnsi="Calibri" w:cs="Times New Roman"/>
        </w:rPr>
        <w:t xml:space="preserve">he </w:t>
      </w:r>
      <w:r w:rsidR="00DA32A8" w:rsidRPr="006A5037">
        <w:rPr>
          <w:rFonts w:ascii="Calibri" w:hAnsi="Calibri" w:cs="Times New Roman"/>
        </w:rPr>
        <w:t xml:space="preserve">detailed </w:t>
      </w:r>
      <w:r w:rsidR="0011020A" w:rsidRPr="006A5037">
        <w:rPr>
          <w:rFonts w:ascii="Calibri" w:hAnsi="Calibri" w:cs="Times New Roman"/>
        </w:rPr>
        <w:t xml:space="preserve">genotypes of all bacterial strains used </w:t>
      </w:r>
      <w:r w:rsidR="005B4BE4">
        <w:rPr>
          <w:rFonts w:ascii="Calibri" w:hAnsi="Calibri" w:cs="Times New Roman"/>
        </w:rPr>
        <w:t>in</w:t>
      </w:r>
      <w:r w:rsidR="00DA32A8" w:rsidRPr="006A5037">
        <w:rPr>
          <w:rFonts w:ascii="Calibri" w:hAnsi="Calibri" w:cs="Times New Roman"/>
        </w:rPr>
        <w:t xml:space="preserve"> this thesis </w:t>
      </w:r>
      <w:r w:rsidR="0011020A" w:rsidRPr="006A5037">
        <w:rPr>
          <w:rFonts w:ascii="Calibri" w:hAnsi="Calibri" w:cs="Times New Roman"/>
        </w:rPr>
        <w:t xml:space="preserve">are listed in </w:t>
      </w:r>
      <w:r w:rsidR="001F292C">
        <w:rPr>
          <w:rFonts w:ascii="Calibri" w:hAnsi="Calibri" w:cs="Times New Roman"/>
        </w:rPr>
        <w:fldChar w:fldCharType="begin"/>
      </w:r>
      <w:r w:rsidR="001F292C">
        <w:rPr>
          <w:rFonts w:ascii="Calibri" w:hAnsi="Calibri" w:cs="Times New Roman"/>
        </w:rPr>
        <w:instrText xml:space="preserve"> REF _Ref490220553 \h </w:instrText>
      </w:r>
      <w:r w:rsidR="001F292C">
        <w:rPr>
          <w:rFonts w:ascii="Calibri" w:hAnsi="Calibri" w:cs="Times New Roman"/>
        </w:rPr>
      </w:r>
      <w:r w:rsidR="001F292C">
        <w:rPr>
          <w:rFonts w:ascii="Calibri" w:hAnsi="Calibri" w:cs="Times New Roman"/>
        </w:rPr>
        <w:fldChar w:fldCharType="separate"/>
      </w:r>
      <w:r w:rsidR="006024A1" w:rsidRPr="00A544FF">
        <w:rPr>
          <w:b/>
        </w:rPr>
        <w:t xml:space="preserve">Appendix </w:t>
      </w:r>
      <w:r w:rsidR="006024A1">
        <w:rPr>
          <w:b/>
          <w:noProof/>
        </w:rPr>
        <w:t>6</w:t>
      </w:r>
      <w:r w:rsidR="001F292C">
        <w:rPr>
          <w:rFonts w:ascii="Calibri" w:hAnsi="Calibri" w:cs="Times New Roman"/>
        </w:rPr>
        <w:fldChar w:fldCharType="end"/>
      </w:r>
      <w:r w:rsidR="00DA32A8" w:rsidRPr="006A5037">
        <w:rPr>
          <w:rFonts w:ascii="Calibri" w:hAnsi="Calibri" w:cs="Times New Roman"/>
        </w:rPr>
        <w:t>.</w:t>
      </w:r>
    </w:p>
    <w:p w14:paraId="50340FC4" w14:textId="77777777" w:rsidR="00854D54" w:rsidRPr="006A5037" w:rsidRDefault="00854D54" w:rsidP="00854D54">
      <w:pPr>
        <w:spacing w:line="360" w:lineRule="auto"/>
        <w:jc w:val="both"/>
        <w:rPr>
          <w:rFonts w:ascii="Calibri" w:hAnsi="Calibri" w:cs="Times New Roman"/>
        </w:rPr>
      </w:pPr>
    </w:p>
    <w:p w14:paraId="60CA2D5B" w14:textId="28A4E1B9" w:rsidR="00DA32A8" w:rsidRPr="006A5037" w:rsidRDefault="00DA32A8" w:rsidP="00E64968">
      <w:pPr>
        <w:pStyle w:val="ThesisHeading3"/>
        <w:outlineLvl w:val="0"/>
        <w:rPr>
          <w:color w:val="auto"/>
        </w:rPr>
      </w:pPr>
      <w:bookmarkStart w:id="368" w:name="_Toc490317526"/>
      <w:r w:rsidRPr="006A5037">
        <w:rPr>
          <w:color w:val="auto"/>
        </w:rPr>
        <w:t>2.2.4. Antibiotics Used for Selection</w:t>
      </w:r>
      <w:bookmarkEnd w:id="368"/>
    </w:p>
    <w:p w14:paraId="473AE4BC" w14:textId="77777777" w:rsidR="00DA32A8" w:rsidRPr="006A5037" w:rsidRDefault="00DA32A8" w:rsidP="00854D54">
      <w:pPr>
        <w:spacing w:line="360" w:lineRule="auto"/>
        <w:jc w:val="both"/>
        <w:rPr>
          <w:rFonts w:ascii="Calibri" w:hAnsi="Calibri" w:cs="Times New Roman"/>
        </w:rPr>
      </w:pPr>
    </w:p>
    <w:p w14:paraId="784DA54C" w14:textId="1AB42B2A" w:rsidR="00854D54" w:rsidRPr="006A5037" w:rsidRDefault="00854D54" w:rsidP="00854D54">
      <w:pPr>
        <w:spacing w:line="360" w:lineRule="auto"/>
        <w:jc w:val="both"/>
        <w:rPr>
          <w:rFonts w:ascii="Calibri" w:hAnsi="Calibri" w:cs="Times New Roman"/>
        </w:rPr>
      </w:pPr>
      <w:r w:rsidRPr="006A5037">
        <w:rPr>
          <w:rFonts w:ascii="Calibri" w:hAnsi="Calibri" w:cs="Times New Roman"/>
        </w:rPr>
        <w:t xml:space="preserve">Based on the plasmids and cells used, media was always supplemented with 100 </w:t>
      </w:r>
      <w:r w:rsidR="00657C86" w:rsidRPr="006A5037">
        <w:rPr>
          <w:rFonts w:ascii="Calibri" w:hAnsi="Calibri" w:cs="Times New Roman"/>
        </w:rPr>
        <w:t>μg/</w:t>
      </w:r>
      <w:r w:rsidR="00454C73" w:rsidRPr="006A5037">
        <w:rPr>
          <w:rFonts w:ascii="Calibri" w:hAnsi="Calibri" w:cs="Times New Roman"/>
        </w:rPr>
        <w:t>mL</w:t>
      </w:r>
      <w:r w:rsidR="00657C86" w:rsidRPr="006A5037">
        <w:rPr>
          <w:rFonts w:ascii="Calibri" w:hAnsi="Calibri" w:cs="Times New Roman"/>
        </w:rPr>
        <w:t xml:space="preserve"> Amp</w:t>
      </w:r>
      <w:r w:rsidRPr="006A5037">
        <w:rPr>
          <w:rFonts w:ascii="Calibri" w:hAnsi="Calibri" w:cs="Times New Roman"/>
        </w:rPr>
        <w:t>. Media was additionally supplemented with 34 μg/</w:t>
      </w:r>
      <w:r w:rsidR="00454C73" w:rsidRPr="006A5037">
        <w:rPr>
          <w:rFonts w:ascii="Calibri" w:hAnsi="Calibri" w:cs="Times New Roman"/>
        </w:rPr>
        <w:t>mL</w:t>
      </w:r>
      <w:r w:rsidRPr="006A5037">
        <w:rPr>
          <w:rFonts w:ascii="Calibri" w:hAnsi="Calibri" w:cs="Times New Roman"/>
        </w:rPr>
        <w:t xml:space="preserve"> </w:t>
      </w:r>
      <w:r w:rsidR="00657C86" w:rsidRPr="006A5037">
        <w:rPr>
          <w:rFonts w:ascii="Calibri" w:hAnsi="Calibri" w:cs="Times New Roman"/>
        </w:rPr>
        <w:t>Cam</w:t>
      </w:r>
      <w:r w:rsidRPr="006A5037">
        <w:rPr>
          <w:rFonts w:ascii="Calibri" w:hAnsi="Calibri" w:cs="Times New Roman"/>
        </w:rPr>
        <w:t xml:space="preserve"> to select for </w:t>
      </w:r>
      <w:r w:rsidR="00CF4963" w:rsidRPr="006A5037">
        <w:rPr>
          <w:rFonts w:ascii="Calibri" w:hAnsi="Calibri" w:cs="Times New Roman"/>
        </w:rPr>
        <w:t>Rosetta</w:t>
      </w:r>
      <w:r w:rsidR="00CF4963" w:rsidRPr="006A5037">
        <w:rPr>
          <w:rFonts w:ascii="Calibri" w:hAnsi="Calibri" w:cs="Times New Roman"/>
          <w:vertAlign w:val="superscript"/>
        </w:rPr>
        <w:t>TM</w:t>
      </w:r>
      <w:r w:rsidR="00CF4963" w:rsidRPr="006A5037">
        <w:rPr>
          <w:rFonts w:ascii="Calibri" w:hAnsi="Calibri" w:cs="Times New Roman"/>
        </w:rPr>
        <w:t xml:space="preserve"> II DE3 </w:t>
      </w:r>
      <w:r w:rsidRPr="006A5037">
        <w:rPr>
          <w:rFonts w:ascii="Calibri" w:hAnsi="Calibri" w:cs="Times New Roman"/>
        </w:rPr>
        <w:t>cells</w:t>
      </w:r>
      <w:r w:rsidR="00DA32A8" w:rsidRPr="006A5037">
        <w:rPr>
          <w:rFonts w:ascii="Calibri" w:hAnsi="Calibri" w:cs="Times New Roman"/>
        </w:rPr>
        <w:t xml:space="preserve"> during protein expression</w:t>
      </w:r>
      <w:r w:rsidRPr="006A5037">
        <w:rPr>
          <w:rFonts w:ascii="Calibri" w:hAnsi="Calibri" w:cs="Times New Roman"/>
        </w:rPr>
        <w:t>.</w:t>
      </w:r>
    </w:p>
    <w:p w14:paraId="47E102D3" w14:textId="77777777" w:rsidR="00854D54" w:rsidRPr="006A5037" w:rsidRDefault="00854D54" w:rsidP="005E29BB">
      <w:pPr>
        <w:spacing w:line="360" w:lineRule="auto"/>
        <w:jc w:val="both"/>
        <w:rPr>
          <w:rFonts w:ascii="Calibri" w:hAnsi="Calibri" w:cs="Arial"/>
        </w:rPr>
      </w:pPr>
    </w:p>
    <w:p w14:paraId="2936EE41" w14:textId="7695849B" w:rsidR="006D2CDE" w:rsidRPr="006A5037" w:rsidRDefault="00855669" w:rsidP="00E64968">
      <w:pPr>
        <w:pStyle w:val="ThesisHeading3"/>
        <w:outlineLvl w:val="0"/>
        <w:rPr>
          <w:color w:val="auto"/>
        </w:rPr>
      </w:pPr>
      <w:bookmarkStart w:id="369" w:name="_Toc490317527"/>
      <w:r w:rsidRPr="006A5037">
        <w:rPr>
          <w:color w:val="auto"/>
        </w:rPr>
        <w:t>2.2.5</w:t>
      </w:r>
      <w:r w:rsidR="006D2CDE" w:rsidRPr="006A5037">
        <w:rPr>
          <w:color w:val="auto"/>
        </w:rPr>
        <w:t>. Cloning</w:t>
      </w:r>
      <w:bookmarkEnd w:id="369"/>
    </w:p>
    <w:p w14:paraId="442A0B33" w14:textId="77777777" w:rsidR="00490E28" w:rsidRPr="006A5037" w:rsidRDefault="00490E28" w:rsidP="00490E28">
      <w:pPr>
        <w:spacing w:line="360" w:lineRule="auto"/>
        <w:jc w:val="both"/>
        <w:rPr>
          <w:rFonts w:ascii="Calibri" w:hAnsi="Calibri" w:cs="Arial"/>
        </w:rPr>
      </w:pPr>
    </w:p>
    <w:p w14:paraId="3B5F0D3A" w14:textId="6753CF5B" w:rsidR="006D2CDE" w:rsidRPr="006A5037" w:rsidRDefault="00855669" w:rsidP="00E64968">
      <w:pPr>
        <w:pStyle w:val="ThesisHeading4"/>
        <w:outlineLvl w:val="0"/>
        <w:rPr>
          <w:color w:val="auto"/>
        </w:rPr>
      </w:pPr>
      <w:bookmarkStart w:id="370" w:name="_Toc490317528"/>
      <w:r w:rsidRPr="006A5037">
        <w:rPr>
          <w:color w:val="auto"/>
        </w:rPr>
        <w:t>2.2.5</w:t>
      </w:r>
      <w:r w:rsidR="006D2CDE" w:rsidRPr="006A5037">
        <w:rPr>
          <w:color w:val="auto"/>
        </w:rPr>
        <w:t>.1. Transformation</w:t>
      </w:r>
      <w:bookmarkEnd w:id="370"/>
    </w:p>
    <w:p w14:paraId="3896DB07" w14:textId="77777777" w:rsidR="00855669" w:rsidRPr="006A5037" w:rsidRDefault="00855669" w:rsidP="00490E28">
      <w:pPr>
        <w:spacing w:line="360" w:lineRule="auto"/>
        <w:jc w:val="both"/>
        <w:rPr>
          <w:rFonts w:ascii="Calibri" w:hAnsi="Calibri" w:cs="Times New Roman"/>
        </w:rPr>
      </w:pPr>
    </w:p>
    <w:p w14:paraId="34D066F4" w14:textId="2FC90375" w:rsidR="00490E28" w:rsidRPr="006A5037" w:rsidRDefault="00490E28" w:rsidP="00490E28">
      <w:pPr>
        <w:spacing w:line="360" w:lineRule="auto"/>
        <w:jc w:val="both"/>
        <w:rPr>
          <w:rFonts w:ascii="Calibri" w:hAnsi="Calibri" w:cs="Times New Roman"/>
        </w:rPr>
      </w:pPr>
      <w:r w:rsidRPr="006A5037">
        <w:rPr>
          <w:rFonts w:ascii="Calibri" w:hAnsi="Calibri" w:cs="Times New Roman"/>
        </w:rPr>
        <w:t>L</w:t>
      </w:r>
      <w:r w:rsidR="00855669" w:rsidRPr="006A5037">
        <w:rPr>
          <w:rFonts w:ascii="Calibri" w:hAnsi="Calibri" w:cs="Times New Roman"/>
        </w:rPr>
        <w:t>uria broth (L</w:t>
      </w:r>
      <w:r w:rsidRPr="006A5037">
        <w:rPr>
          <w:rFonts w:ascii="Calibri" w:hAnsi="Calibri" w:cs="Times New Roman"/>
        </w:rPr>
        <w:t>B</w:t>
      </w:r>
      <w:r w:rsidR="00855669" w:rsidRPr="006A5037">
        <w:rPr>
          <w:rFonts w:ascii="Calibri" w:hAnsi="Calibri" w:cs="Times New Roman"/>
        </w:rPr>
        <w:t>)</w:t>
      </w:r>
      <w:r w:rsidRPr="006A5037">
        <w:rPr>
          <w:rFonts w:ascii="Calibri" w:hAnsi="Calibri" w:cs="Times New Roman"/>
        </w:rPr>
        <w:t xml:space="preserve"> agar plates supplemented with 100 μg/</w:t>
      </w:r>
      <w:r w:rsidR="00454C73" w:rsidRPr="006A5037">
        <w:rPr>
          <w:rFonts w:ascii="Calibri" w:hAnsi="Calibri" w:cs="Times New Roman"/>
        </w:rPr>
        <w:t>mL</w:t>
      </w:r>
      <w:r w:rsidRPr="006A5037">
        <w:rPr>
          <w:rFonts w:ascii="Calibri" w:hAnsi="Calibri" w:cs="Times New Roman"/>
        </w:rPr>
        <w:t xml:space="preserve"> </w:t>
      </w:r>
      <w:r w:rsidR="00855669" w:rsidRPr="006A5037">
        <w:rPr>
          <w:rFonts w:ascii="Calibri" w:hAnsi="Calibri" w:cs="Times New Roman"/>
        </w:rPr>
        <w:t>Amp</w:t>
      </w:r>
      <w:r w:rsidRPr="006A5037">
        <w:rPr>
          <w:rFonts w:ascii="Calibri" w:hAnsi="Calibri" w:cs="Times New Roman"/>
        </w:rPr>
        <w:t xml:space="preserve"> were prepared</w:t>
      </w:r>
      <w:r w:rsidR="00BC6967" w:rsidRPr="006A5037">
        <w:rPr>
          <w:rFonts w:ascii="Calibri" w:hAnsi="Calibri" w:cs="Times New Roman"/>
        </w:rPr>
        <w:t xml:space="preserve"> (</w:t>
      </w:r>
      <w:r w:rsidR="001F292C">
        <w:rPr>
          <w:rFonts w:ascii="Calibri" w:hAnsi="Calibri" w:cs="Times New Roman"/>
        </w:rPr>
        <w:fldChar w:fldCharType="begin"/>
      </w:r>
      <w:r w:rsidR="001F292C">
        <w:rPr>
          <w:rFonts w:ascii="Calibri" w:hAnsi="Calibri" w:cs="Times New Roman"/>
        </w:rPr>
        <w:instrText xml:space="preserve"> REF _Ref490220561 \h </w:instrText>
      </w:r>
      <w:r w:rsidR="001F292C">
        <w:rPr>
          <w:rFonts w:ascii="Calibri" w:hAnsi="Calibri" w:cs="Times New Roman"/>
        </w:rPr>
      </w:r>
      <w:r w:rsidR="001F292C">
        <w:rPr>
          <w:rFonts w:ascii="Calibri" w:hAnsi="Calibri" w:cs="Times New Roman"/>
        </w:rPr>
        <w:fldChar w:fldCharType="separate"/>
      </w:r>
      <w:r w:rsidR="006024A1" w:rsidRPr="00B32EE2">
        <w:rPr>
          <w:b/>
        </w:rPr>
        <w:t xml:space="preserve">Appendix </w:t>
      </w:r>
      <w:r w:rsidR="006024A1">
        <w:rPr>
          <w:b/>
          <w:noProof/>
        </w:rPr>
        <w:t>7</w:t>
      </w:r>
      <w:r w:rsidR="001F292C">
        <w:rPr>
          <w:rFonts w:ascii="Calibri" w:hAnsi="Calibri" w:cs="Times New Roman"/>
        </w:rPr>
        <w:fldChar w:fldCharType="end"/>
      </w:r>
      <w:r w:rsidR="00BC6967" w:rsidRPr="006A5037">
        <w:rPr>
          <w:rFonts w:ascii="Calibri" w:hAnsi="Calibri" w:cs="Times New Roman"/>
        </w:rPr>
        <w:t>)</w:t>
      </w:r>
      <w:r w:rsidRPr="006A5037">
        <w:rPr>
          <w:rFonts w:ascii="Calibri" w:hAnsi="Calibri" w:cs="Times New Roman"/>
        </w:rPr>
        <w:t xml:space="preserve">. The pUC57 plasmids, ordered from GenScript, containing the SPT </w:t>
      </w:r>
      <w:r w:rsidR="00D67549" w:rsidRPr="006A5037">
        <w:rPr>
          <w:rFonts w:ascii="Calibri" w:hAnsi="Calibri" w:cs="Times New Roman"/>
        </w:rPr>
        <w:t>ORFs</w:t>
      </w:r>
      <w:r w:rsidRPr="006A5037">
        <w:rPr>
          <w:rFonts w:ascii="Calibri" w:hAnsi="Calibri" w:cs="Times New Roman"/>
        </w:rPr>
        <w:t>, were transformed into DH5α</w:t>
      </w:r>
      <w:r w:rsidRPr="006A5037">
        <w:rPr>
          <w:rFonts w:ascii="Calibri" w:hAnsi="Calibri" w:cs="Times New Roman"/>
          <w:vertAlign w:val="superscript"/>
        </w:rPr>
        <w:t>TM</w:t>
      </w:r>
      <w:r w:rsidRPr="006A5037">
        <w:rPr>
          <w:rFonts w:ascii="Calibri" w:hAnsi="Calibri" w:cs="Times New Roman"/>
        </w:rPr>
        <w:t xml:space="preserve"> competent cells using heat shock. </w:t>
      </w:r>
    </w:p>
    <w:p w14:paraId="3A0A7569" w14:textId="77777777" w:rsidR="00490E28" w:rsidRPr="006A5037" w:rsidRDefault="00490E28" w:rsidP="00490E28">
      <w:pPr>
        <w:spacing w:line="360" w:lineRule="auto"/>
        <w:jc w:val="both"/>
        <w:rPr>
          <w:rFonts w:ascii="Calibri" w:hAnsi="Calibri" w:cs="Times New Roman"/>
        </w:rPr>
      </w:pPr>
    </w:p>
    <w:p w14:paraId="15CBFB85" w14:textId="38527D94" w:rsidR="000A1385" w:rsidRPr="006A5037" w:rsidRDefault="00490E28" w:rsidP="00490E28">
      <w:pPr>
        <w:spacing w:line="360" w:lineRule="auto"/>
        <w:jc w:val="both"/>
        <w:rPr>
          <w:rFonts w:ascii="Calibri" w:hAnsi="Calibri" w:cs="Times New Roman"/>
        </w:rPr>
      </w:pPr>
      <w:r w:rsidRPr="006A5037">
        <w:rPr>
          <w:rFonts w:ascii="Calibri" w:hAnsi="Calibri" w:cs="Times New Roman"/>
        </w:rPr>
        <w:lastRenderedPageBreak/>
        <w:t xml:space="preserve">For heat shock, 50 </w:t>
      </w:r>
      <w:r w:rsidR="00454C73" w:rsidRPr="006A5037">
        <w:rPr>
          <w:rFonts w:ascii="Calibri" w:hAnsi="Calibri" w:cs="Times New Roman"/>
        </w:rPr>
        <w:t>μL</w:t>
      </w:r>
      <w:r w:rsidR="00855669" w:rsidRPr="006A5037">
        <w:rPr>
          <w:rFonts w:ascii="Calibri" w:hAnsi="Calibri" w:cs="Times New Roman"/>
        </w:rPr>
        <w:t xml:space="preserve"> of cells were mixed with ~100 ng</w:t>
      </w:r>
      <w:r w:rsidRPr="006A5037">
        <w:rPr>
          <w:rFonts w:ascii="Calibri" w:hAnsi="Calibri" w:cs="Times New Roman"/>
        </w:rPr>
        <w:t xml:space="preserve"> DNA and incubated on ice for 30 minutes. The cells were then subjected to a 42˚C water bath for 45 seconds, followed by 2 minutes on ice. 450 </w:t>
      </w:r>
      <w:r w:rsidR="00454C73" w:rsidRPr="006A5037">
        <w:rPr>
          <w:rFonts w:ascii="Calibri" w:hAnsi="Calibri" w:cs="Times New Roman"/>
        </w:rPr>
        <w:t>μL</w:t>
      </w:r>
      <w:r w:rsidRPr="006A5037">
        <w:rPr>
          <w:rFonts w:ascii="Calibri" w:hAnsi="Calibri" w:cs="Times New Roman"/>
        </w:rPr>
        <w:t xml:space="preserve"> </w:t>
      </w:r>
      <w:r w:rsidR="00855669" w:rsidRPr="006A5037">
        <w:rPr>
          <w:rFonts w:ascii="Calibri" w:hAnsi="Calibri" w:cs="Times New Roman"/>
        </w:rPr>
        <w:t>super optimal broth with catabolite repression (</w:t>
      </w:r>
      <w:r w:rsidRPr="006A5037">
        <w:rPr>
          <w:rFonts w:ascii="Calibri" w:hAnsi="Calibri" w:cs="Times New Roman"/>
        </w:rPr>
        <w:t>SOC</w:t>
      </w:r>
      <w:r w:rsidR="00855669" w:rsidRPr="006A5037">
        <w:rPr>
          <w:rFonts w:ascii="Calibri" w:hAnsi="Calibri" w:cs="Times New Roman"/>
        </w:rPr>
        <w:t>)</w:t>
      </w:r>
      <w:r w:rsidRPr="006A5037">
        <w:rPr>
          <w:rFonts w:ascii="Calibri" w:hAnsi="Calibri" w:cs="Times New Roman"/>
        </w:rPr>
        <w:t xml:space="preserve"> media was then added and the cells were set to shake at 200 rpm, 37˚C, for 45 minutes. </w:t>
      </w:r>
    </w:p>
    <w:p w14:paraId="4BDB0575" w14:textId="77777777" w:rsidR="000A1385" w:rsidRPr="006A5037" w:rsidRDefault="000A1385" w:rsidP="00490E28">
      <w:pPr>
        <w:spacing w:line="360" w:lineRule="auto"/>
        <w:jc w:val="both"/>
        <w:rPr>
          <w:rFonts w:ascii="Calibri" w:hAnsi="Calibri" w:cs="Times New Roman"/>
        </w:rPr>
      </w:pPr>
    </w:p>
    <w:p w14:paraId="13FB37CF" w14:textId="22AC345F" w:rsidR="00692C52" w:rsidRPr="006A5037" w:rsidRDefault="00490E28" w:rsidP="00490E28">
      <w:pPr>
        <w:spacing w:line="360" w:lineRule="auto"/>
        <w:jc w:val="both"/>
        <w:rPr>
          <w:rFonts w:ascii="Calibri" w:hAnsi="Calibri" w:cs="Times New Roman"/>
        </w:rPr>
      </w:pPr>
      <w:r w:rsidRPr="006A5037">
        <w:rPr>
          <w:rFonts w:ascii="Calibri" w:hAnsi="Calibri" w:cs="Times New Roman"/>
        </w:rPr>
        <w:t xml:space="preserve">Subsequently, 100 </w:t>
      </w:r>
      <w:r w:rsidR="00454C73" w:rsidRPr="006A5037">
        <w:rPr>
          <w:rFonts w:ascii="Calibri" w:hAnsi="Calibri" w:cs="Times New Roman"/>
        </w:rPr>
        <w:t>μL</w:t>
      </w:r>
      <w:r w:rsidRPr="006A5037">
        <w:rPr>
          <w:rFonts w:ascii="Calibri" w:hAnsi="Calibri" w:cs="Times New Roman"/>
        </w:rPr>
        <w:t xml:space="preserve"> of culture was spread onto one plate. The culture was then centrifuged at 4,000 g for 2 minutes. The supernatant was discarded and the cell pellet was resuspended in 100 </w:t>
      </w:r>
      <w:r w:rsidR="00454C73" w:rsidRPr="006A5037">
        <w:rPr>
          <w:rFonts w:ascii="Calibri" w:hAnsi="Calibri" w:cs="Times New Roman"/>
        </w:rPr>
        <w:t>μL</w:t>
      </w:r>
      <w:r w:rsidRPr="006A5037">
        <w:rPr>
          <w:rFonts w:ascii="Calibri" w:hAnsi="Calibri" w:cs="Times New Roman"/>
        </w:rPr>
        <w:t xml:space="preserve"> </w:t>
      </w:r>
      <w:r w:rsidR="000A1385" w:rsidRPr="006A5037">
        <w:rPr>
          <w:rFonts w:ascii="Calibri" w:hAnsi="Calibri" w:cs="Times New Roman"/>
        </w:rPr>
        <w:t xml:space="preserve">fresh </w:t>
      </w:r>
      <w:r w:rsidRPr="006A5037">
        <w:rPr>
          <w:rFonts w:ascii="Calibri" w:hAnsi="Calibri" w:cs="Times New Roman"/>
        </w:rPr>
        <w:t xml:space="preserve">SOC media. The 100 </w:t>
      </w:r>
      <w:r w:rsidR="00454C73" w:rsidRPr="006A5037">
        <w:rPr>
          <w:rFonts w:ascii="Calibri" w:hAnsi="Calibri" w:cs="Times New Roman"/>
        </w:rPr>
        <w:t>μL</w:t>
      </w:r>
      <w:r w:rsidRPr="006A5037">
        <w:rPr>
          <w:rFonts w:ascii="Calibri" w:hAnsi="Calibri" w:cs="Times New Roman"/>
        </w:rPr>
        <w:t xml:space="preserve"> of re-suspended culture was spread onto a second plate. Plates were sealed with parafilm and incubated at 37˚C overnight. </w:t>
      </w:r>
      <w:r w:rsidR="000A1385" w:rsidRPr="006A5037">
        <w:rPr>
          <w:rFonts w:ascii="Calibri" w:hAnsi="Calibri" w:cs="Times New Roman"/>
        </w:rPr>
        <w:t xml:space="preserve">Colonies formed on the plates overnight if the transformation was successful. </w:t>
      </w:r>
    </w:p>
    <w:p w14:paraId="278DECE5" w14:textId="77777777" w:rsidR="00692C52" w:rsidRPr="006A5037" w:rsidRDefault="00692C52" w:rsidP="00490E28">
      <w:pPr>
        <w:spacing w:line="360" w:lineRule="auto"/>
        <w:jc w:val="both"/>
        <w:rPr>
          <w:rFonts w:ascii="Calibri" w:hAnsi="Calibri" w:cs="Times New Roman"/>
        </w:rPr>
      </w:pPr>
    </w:p>
    <w:p w14:paraId="1BFC84A3" w14:textId="7D7F349F" w:rsidR="00490E28" w:rsidRPr="006A5037" w:rsidRDefault="00490E28" w:rsidP="00490E28">
      <w:pPr>
        <w:spacing w:line="360" w:lineRule="auto"/>
        <w:jc w:val="both"/>
        <w:rPr>
          <w:rFonts w:ascii="Calibri" w:hAnsi="Calibri" w:cs="Times New Roman"/>
        </w:rPr>
      </w:pPr>
      <w:r w:rsidRPr="006A5037">
        <w:rPr>
          <w:rFonts w:ascii="Calibri" w:hAnsi="Calibri" w:cs="Times New Roman"/>
        </w:rPr>
        <w:t xml:space="preserve">The following day, 10 </w:t>
      </w:r>
      <w:r w:rsidR="00454C73" w:rsidRPr="006A5037">
        <w:rPr>
          <w:rFonts w:ascii="Calibri" w:hAnsi="Calibri" w:cs="Times New Roman"/>
        </w:rPr>
        <w:t>mL</w:t>
      </w:r>
      <w:r w:rsidRPr="006A5037">
        <w:rPr>
          <w:rFonts w:ascii="Calibri" w:hAnsi="Calibri" w:cs="Times New Roman"/>
        </w:rPr>
        <w:t xml:space="preserve"> LB cultures supplemented with 100 μg/</w:t>
      </w:r>
      <w:r w:rsidR="00454C73" w:rsidRPr="006A5037">
        <w:rPr>
          <w:rFonts w:ascii="Calibri" w:hAnsi="Calibri" w:cs="Times New Roman"/>
        </w:rPr>
        <w:t>mL</w:t>
      </w:r>
      <w:r w:rsidRPr="006A5037">
        <w:rPr>
          <w:rFonts w:ascii="Calibri" w:hAnsi="Calibri" w:cs="Times New Roman"/>
        </w:rPr>
        <w:t xml:space="preserve"> </w:t>
      </w:r>
      <w:r w:rsidR="00692C52" w:rsidRPr="006A5037">
        <w:rPr>
          <w:rFonts w:ascii="Calibri" w:hAnsi="Calibri" w:cs="Times New Roman"/>
        </w:rPr>
        <w:t>Amp</w:t>
      </w:r>
      <w:r w:rsidRPr="006A5037">
        <w:rPr>
          <w:rFonts w:ascii="Calibri" w:hAnsi="Calibri" w:cs="Times New Roman"/>
        </w:rPr>
        <w:t xml:space="preserve"> were inoculated with one colony from the plates. Cultures were left to s</w:t>
      </w:r>
      <w:r w:rsidR="0045464E" w:rsidRPr="006A5037">
        <w:rPr>
          <w:rFonts w:ascii="Calibri" w:hAnsi="Calibri" w:cs="Times New Roman"/>
        </w:rPr>
        <w:t>hake overnight at 200 rpm, 37˚C</w:t>
      </w:r>
      <w:r w:rsidRPr="006A5037">
        <w:rPr>
          <w:rFonts w:ascii="Calibri" w:hAnsi="Calibri" w:cs="Times New Roman"/>
        </w:rPr>
        <w:t xml:space="preserve">. </w:t>
      </w:r>
    </w:p>
    <w:p w14:paraId="41792447" w14:textId="77777777" w:rsidR="00490E28" w:rsidRPr="006A5037" w:rsidRDefault="00490E28" w:rsidP="00490E28">
      <w:pPr>
        <w:spacing w:line="360" w:lineRule="auto"/>
        <w:jc w:val="both"/>
        <w:rPr>
          <w:rFonts w:ascii="Calibri" w:hAnsi="Calibri" w:cs="Arial"/>
        </w:rPr>
      </w:pPr>
    </w:p>
    <w:p w14:paraId="3E422E42" w14:textId="456BDF31" w:rsidR="006D2CDE" w:rsidRPr="006A5037" w:rsidRDefault="00855669" w:rsidP="00E64968">
      <w:pPr>
        <w:pStyle w:val="ThesisHeading4"/>
        <w:outlineLvl w:val="0"/>
        <w:rPr>
          <w:color w:val="auto"/>
        </w:rPr>
      </w:pPr>
      <w:bookmarkStart w:id="371" w:name="_Toc490317529"/>
      <w:r w:rsidRPr="006A5037">
        <w:rPr>
          <w:color w:val="auto"/>
        </w:rPr>
        <w:t>2.2.5</w:t>
      </w:r>
      <w:r w:rsidR="006D2CDE" w:rsidRPr="006A5037">
        <w:rPr>
          <w:color w:val="auto"/>
        </w:rPr>
        <w:t>.2. Glycerol Stock Preparation</w:t>
      </w:r>
      <w:bookmarkEnd w:id="371"/>
    </w:p>
    <w:p w14:paraId="30A9D5B1" w14:textId="77777777" w:rsidR="00490E28" w:rsidRPr="006A5037" w:rsidRDefault="00490E28" w:rsidP="00490E28">
      <w:pPr>
        <w:spacing w:line="360" w:lineRule="auto"/>
        <w:jc w:val="both"/>
        <w:rPr>
          <w:rFonts w:ascii="Calibri" w:hAnsi="Calibri" w:cs="Arial"/>
        </w:rPr>
      </w:pPr>
    </w:p>
    <w:p w14:paraId="6421665C" w14:textId="24429F0C" w:rsidR="00D81C25" w:rsidRPr="006A5037" w:rsidRDefault="00D81C25" w:rsidP="00D81C25">
      <w:pPr>
        <w:spacing w:line="360" w:lineRule="auto"/>
        <w:jc w:val="both"/>
        <w:outlineLvl w:val="0"/>
        <w:rPr>
          <w:rFonts w:ascii="Calibri" w:hAnsi="Calibri" w:cs="Times New Roman"/>
        </w:rPr>
      </w:pPr>
      <w:r w:rsidRPr="006A5037">
        <w:rPr>
          <w:rFonts w:ascii="Calibri" w:hAnsi="Calibri" w:cs="Times New Roman"/>
        </w:rPr>
        <w:t>Glycerol stocks of DH5α</w:t>
      </w:r>
      <w:r w:rsidRPr="006A5037">
        <w:rPr>
          <w:rFonts w:ascii="Calibri" w:hAnsi="Calibri" w:cs="Times New Roman"/>
          <w:vertAlign w:val="superscript"/>
        </w:rPr>
        <w:t>TM</w:t>
      </w:r>
      <w:r w:rsidRPr="006A5037">
        <w:rPr>
          <w:rFonts w:ascii="Calibri" w:hAnsi="Calibri" w:cs="Times New Roman"/>
        </w:rPr>
        <w:t xml:space="preserve"> competent cells containing the pUC57 plasmid were made, using the </w:t>
      </w:r>
      <w:r w:rsidR="00692C52" w:rsidRPr="006A5037">
        <w:rPr>
          <w:rFonts w:ascii="Calibri" w:hAnsi="Calibri" w:cs="Times New Roman"/>
        </w:rPr>
        <w:t xml:space="preserve">overnight </w:t>
      </w:r>
      <w:r w:rsidRPr="006A5037">
        <w:rPr>
          <w:rFonts w:ascii="Calibri" w:hAnsi="Calibri" w:cs="Times New Roman"/>
        </w:rPr>
        <w:t>LB cultures.</w:t>
      </w:r>
      <w:r w:rsidR="00692C52" w:rsidRPr="006A5037">
        <w:rPr>
          <w:rFonts w:ascii="Calibri" w:hAnsi="Calibri" w:cs="Times New Roman"/>
        </w:rPr>
        <w:t xml:space="preserve"> </w:t>
      </w:r>
      <w:r w:rsidRPr="006A5037">
        <w:rPr>
          <w:rFonts w:ascii="Calibri" w:hAnsi="Calibri" w:cs="Times New Roman"/>
        </w:rPr>
        <w:t xml:space="preserve">Glycerol stocks were always prepared using 500 </w:t>
      </w:r>
      <w:r w:rsidR="00454C73" w:rsidRPr="006A5037">
        <w:rPr>
          <w:rFonts w:ascii="Calibri" w:hAnsi="Calibri" w:cs="Times New Roman"/>
        </w:rPr>
        <w:t>μL</w:t>
      </w:r>
      <w:r w:rsidRPr="006A5037">
        <w:rPr>
          <w:rFonts w:ascii="Calibri" w:hAnsi="Calibri" w:cs="Times New Roman"/>
        </w:rPr>
        <w:t xml:space="preserve"> 50% glycerol and 500 </w:t>
      </w:r>
      <w:r w:rsidR="00454C73" w:rsidRPr="006A5037">
        <w:rPr>
          <w:rFonts w:ascii="Calibri" w:hAnsi="Calibri" w:cs="Times New Roman"/>
        </w:rPr>
        <w:t>μL</w:t>
      </w:r>
      <w:r w:rsidRPr="006A5037">
        <w:rPr>
          <w:rFonts w:ascii="Calibri" w:hAnsi="Calibri" w:cs="Times New Roman"/>
        </w:rPr>
        <w:t xml:space="preserve"> of LB culture in a 1.5 </w:t>
      </w:r>
      <w:r w:rsidR="00454C73" w:rsidRPr="006A5037">
        <w:rPr>
          <w:rFonts w:ascii="Calibri" w:hAnsi="Calibri" w:cs="Times New Roman"/>
        </w:rPr>
        <w:t>mL</w:t>
      </w:r>
      <w:r w:rsidRPr="006A5037">
        <w:rPr>
          <w:rFonts w:ascii="Calibri" w:hAnsi="Calibri" w:cs="Times New Roman"/>
        </w:rPr>
        <w:t xml:space="preserve"> microcentrifuge tube. Glycerol stocks were kept at -80˚C. </w:t>
      </w:r>
    </w:p>
    <w:p w14:paraId="7060CDCE" w14:textId="77777777" w:rsidR="00D81C25" w:rsidRPr="006A5037" w:rsidRDefault="00D81C25" w:rsidP="00490E28">
      <w:pPr>
        <w:spacing w:line="360" w:lineRule="auto"/>
        <w:jc w:val="both"/>
        <w:rPr>
          <w:rFonts w:ascii="Calibri" w:hAnsi="Calibri" w:cs="Arial"/>
        </w:rPr>
      </w:pPr>
    </w:p>
    <w:p w14:paraId="0BF5704C" w14:textId="0E4A3C90" w:rsidR="006D2CDE" w:rsidRPr="006A5037" w:rsidRDefault="00855669" w:rsidP="00E64968">
      <w:pPr>
        <w:pStyle w:val="ThesisHeading4"/>
        <w:outlineLvl w:val="0"/>
        <w:rPr>
          <w:color w:val="auto"/>
        </w:rPr>
      </w:pPr>
      <w:bookmarkStart w:id="372" w:name="_Toc490317530"/>
      <w:r w:rsidRPr="006A5037">
        <w:rPr>
          <w:color w:val="auto"/>
        </w:rPr>
        <w:t>2.2.5</w:t>
      </w:r>
      <w:r w:rsidR="006D2CDE" w:rsidRPr="006A5037">
        <w:rPr>
          <w:color w:val="auto"/>
        </w:rPr>
        <w:t xml:space="preserve">.3. </w:t>
      </w:r>
      <w:r w:rsidR="00D93193" w:rsidRPr="006A5037">
        <w:rPr>
          <w:color w:val="auto"/>
        </w:rPr>
        <w:t>MiniPrep</w:t>
      </w:r>
      <w:bookmarkEnd w:id="372"/>
    </w:p>
    <w:p w14:paraId="7E77A9FC" w14:textId="77777777" w:rsidR="00490E28" w:rsidRPr="006A5037" w:rsidRDefault="00490E28" w:rsidP="00490E28">
      <w:pPr>
        <w:spacing w:line="360" w:lineRule="auto"/>
        <w:jc w:val="both"/>
        <w:rPr>
          <w:rFonts w:ascii="Calibri" w:hAnsi="Calibri" w:cs="Arial"/>
        </w:rPr>
      </w:pPr>
    </w:p>
    <w:p w14:paraId="45B65156" w14:textId="6F0B70F2" w:rsidR="001E049B" w:rsidRDefault="00EE1869" w:rsidP="001E049B">
      <w:pPr>
        <w:spacing w:line="360" w:lineRule="auto"/>
        <w:jc w:val="both"/>
        <w:rPr>
          <w:rFonts w:ascii="Calibri" w:hAnsi="Calibri" w:cs="Times New Roman"/>
        </w:rPr>
      </w:pPr>
      <w:r w:rsidRPr="006A5037">
        <w:rPr>
          <w:rFonts w:ascii="Calibri" w:hAnsi="Calibri" w:cs="Times New Roman"/>
        </w:rPr>
        <w:t>5</w:t>
      </w:r>
      <w:r w:rsidR="00D81C25" w:rsidRPr="006A5037">
        <w:rPr>
          <w:rFonts w:ascii="Calibri" w:hAnsi="Calibri" w:cs="Times New Roman"/>
        </w:rPr>
        <w:t xml:space="preserve"> </w:t>
      </w:r>
      <w:r w:rsidR="00454C73" w:rsidRPr="006A5037">
        <w:rPr>
          <w:rFonts w:ascii="Calibri" w:hAnsi="Calibri" w:cs="Times New Roman"/>
        </w:rPr>
        <w:t>mL</w:t>
      </w:r>
      <w:r w:rsidR="00D81C25" w:rsidRPr="006A5037">
        <w:rPr>
          <w:rFonts w:ascii="Calibri" w:hAnsi="Calibri" w:cs="Times New Roman"/>
        </w:rPr>
        <w:t xml:space="preserve"> of </w:t>
      </w:r>
      <w:r w:rsidRPr="006A5037">
        <w:rPr>
          <w:rFonts w:ascii="Calibri" w:hAnsi="Calibri" w:cs="Times New Roman"/>
        </w:rPr>
        <w:t>overnight LB culture (from transformation)</w:t>
      </w:r>
      <w:r w:rsidR="00D81C25" w:rsidRPr="006A5037">
        <w:rPr>
          <w:rFonts w:ascii="Calibri" w:hAnsi="Calibri" w:cs="Times New Roman"/>
        </w:rPr>
        <w:t xml:space="preserve"> was centrifuged at </w:t>
      </w:r>
      <w:r w:rsidRPr="006A5037">
        <w:rPr>
          <w:rFonts w:ascii="Calibri" w:hAnsi="Calibri" w:cs="Times New Roman"/>
        </w:rPr>
        <w:t>4,000 g</w:t>
      </w:r>
      <w:r w:rsidR="00D81C25" w:rsidRPr="006A5037">
        <w:rPr>
          <w:rFonts w:ascii="Calibri" w:hAnsi="Calibri" w:cs="Times New Roman"/>
        </w:rPr>
        <w:t xml:space="preserve"> </w:t>
      </w:r>
      <w:r w:rsidRPr="006A5037">
        <w:rPr>
          <w:rFonts w:ascii="Calibri" w:hAnsi="Calibri" w:cs="Times New Roman"/>
        </w:rPr>
        <w:t>for 5</w:t>
      </w:r>
      <w:r w:rsidR="00D81C25" w:rsidRPr="006A5037">
        <w:rPr>
          <w:rFonts w:ascii="Calibri" w:hAnsi="Calibri" w:cs="Times New Roman"/>
        </w:rPr>
        <w:t xml:space="preserve"> minutes. A GeneJET Plasmid </w:t>
      </w:r>
      <w:r w:rsidR="00D93193" w:rsidRPr="006A5037">
        <w:rPr>
          <w:rFonts w:ascii="Calibri" w:hAnsi="Calibri" w:cs="Times New Roman"/>
        </w:rPr>
        <w:t>MiniPrep</w:t>
      </w:r>
      <w:r w:rsidR="00D81C25" w:rsidRPr="006A5037">
        <w:rPr>
          <w:rFonts w:ascii="Calibri" w:hAnsi="Calibri" w:cs="Times New Roman"/>
        </w:rPr>
        <w:t xml:space="preserve"> Kit (Thermo Fisher Scientific) was used</w:t>
      </w:r>
      <w:r w:rsidR="00A72C59" w:rsidRPr="006A5037">
        <w:rPr>
          <w:rFonts w:ascii="Calibri" w:hAnsi="Calibri" w:cs="Times New Roman"/>
        </w:rPr>
        <w:t xml:space="preserve"> to purify the plasmid DNA. T</w:t>
      </w:r>
      <w:r w:rsidR="00D81C25" w:rsidRPr="006A5037">
        <w:rPr>
          <w:rFonts w:ascii="Calibri" w:hAnsi="Calibri" w:cs="Times New Roman"/>
        </w:rPr>
        <w:t>he manufacturers protocol was followed. The concentration</w:t>
      </w:r>
      <w:r w:rsidR="007B5658" w:rsidRPr="006A5037">
        <w:rPr>
          <w:rFonts w:ascii="Calibri" w:hAnsi="Calibri" w:cs="Times New Roman"/>
        </w:rPr>
        <w:t xml:space="preserve">s of </w:t>
      </w:r>
      <w:r w:rsidR="00D93193" w:rsidRPr="006A5037">
        <w:rPr>
          <w:rFonts w:ascii="Calibri" w:hAnsi="Calibri" w:cs="Times New Roman"/>
        </w:rPr>
        <w:t>MiniPrep</w:t>
      </w:r>
      <w:r w:rsidR="007B5658" w:rsidRPr="006A5037">
        <w:rPr>
          <w:rFonts w:ascii="Calibri" w:hAnsi="Calibri" w:cs="Times New Roman"/>
        </w:rPr>
        <w:t xml:space="preserve"> samples were</w:t>
      </w:r>
      <w:r w:rsidR="00D81C25" w:rsidRPr="006A5037">
        <w:rPr>
          <w:rFonts w:ascii="Calibri" w:hAnsi="Calibri" w:cs="Times New Roman"/>
        </w:rPr>
        <w:t xml:space="preserve"> estimated using a NanoDrop 2000 (Thermo Scientific)</w:t>
      </w:r>
      <w:r w:rsidR="00A72C59" w:rsidRPr="006A5037">
        <w:rPr>
          <w:rFonts w:ascii="Calibri" w:hAnsi="Calibri" w:cs="Times New Roman"/>
        </w:rPr>
        <w:t xml:space="preserve"> and a </w:t>
      </w:r>
      <w:r w:rsidR="007B5658" w:rsidRPr="006A5037">
        <w:rPr>
          <w:rFonts w:ascii="Calibri" w:hAnsi="Calibri" w:cs="Times New Roman"/>
        </w:rPr>
        <w:t>sample</w:t>
      </w:r>
      <w:r w:rsidR="00A72C59" w:rsidRPr="006A5037">
        <w:rPr>
          <w:rFonts w:ascii="Calibri" w:hAnsi="Calibri" w:cs="Times New Roman"/>
        </w:rPr>
        <w:t xml:space="preserve"> of the purified DNA was analysed by agarose gel electrophoresis</w:t>
      </w:r>
      <w:r w:rsidR="008974D6" w:rsidRPr="006A5037">
        <w:rPr>
          <w:rFonts w:ascii="Calibri" w:hAnsi="Calibri" w:cs="Times New Roman"/>
        </w:rPr>
        <w:t xml:space="preserve"> (AGE)</w:t>
      </w:r>
      <w:r w:rsidR="00A72C59" w:rsidRPr="006A5037">
        <w:rPr>
          <w:rFonts w:ascii="Calibri" w:hAnsi="Calibri" w:cs="Times New Roman"/>
        </w:rPr>
        <w:t xml:space="preserve"> (</w:t>
      </w:r>
      <w:r w:rsidR="00A72C59" w:rsidRPr="003D50F6">
        <w:rPr>
          <w:rFonts w:ascii="Calibri" w:hAnsi="Calibri" w:cs="Times New Roman"/>
          <w:b/>
        </w:rPr>
        <w:t xml:space="preserve">Section </w:t>
      </w:r>
      <w:r w:rsidR="007B5658" w:rsidRPr="003D50F6">
        <w:rPr>
          <w:rFonts w:ascii="Calibri" w:hAnsi="Calibri" w:cs="Times New Roman"/>
          <w:b/>
        </w:rPr>
        <w:t>2.2.5.4.</w:t>
      </w:r>
      <w:r w:rsidR="007B5658" w:rsidRPr="006A5037">
        <w:rPr>
          <w:rFonts w:ascii="Calibri" w:hAnsi="Calibri" w:cs="Times New Roman"/>
        </w:rPr>
        <w:t>)</w:t>
      </w:r>
      <w:r w:rsidR="001E049B">
        <w:rPr>
          <w:rFonts w:ascii="Calibri" w:hAnsi="Calibri" w:cs="Times New Roman"/>
        </w:rPr>
        <w:t>.</w:t>
      </w:r>
      <w:r w:rsidR="001E049B">
        <w:rPr>
          <w:rFonts w:ascii="Calibri" w:hAnsi="Calibri" w:cs="Times New Roman"/>
        </w:rPr>
        <w:br w:type="page"/>
      </w:r>
    </w:p>
    <w:p w14:paraId="438C4E25" w14:textId="44FDF0DC" w:rsidR="007B5658" w:rsidRPr="006A5037" w:rsidRDefault="00855669" w:rsidP="00E64968">
      <w:pPr>
        <w:pStyle w:val="ThesisHeading4"/>
        <w:outlineLvl w:val="0"/>
        <w:rPr>
          <w:color w:val="auto"/>
        </w:rPr>
      </w:pPr>
      <w:bookmarkStart w:id="373" w:name="_Toc490317531"/>
      <w:r w:rsidRPr="006A5037">
        <w:rPr>
          <w:color w:val="auto"/>
        </w:rPr>
        <w:lastRenderedPageBreak/>
        <w:t>2.2.5</w:t>
      </w:r>
      <w:r w:rsidR="006D2CDE" w:rsidRPr="006A5037">
        <w:rPr>
          <w:color w:val="auto"/>
        </w:rPr>
        <w:t xml:space="preserve">.4. </w:t>
      </w:r>
      <w:r w:rsidR="007B5658" w:rsidRPr="006A5037">
        <w:rPr>
          <w:color w:val="auto"/>
        </w:rPr>
        <w:t>Agarose Gel Electrophoresis</w:t>
      </w:r>
      <w:bookmarkEnd w:id="373"/>
      <w:r w:rsidR="007B5658" w:rsidRPr="006A5037">
        <w:rPr>
          <w:color w:val="auto"/>
        </w:rPr>
        <w:t xml:space="preserve"> </w:t>
      </w:r>
    </w:p>
    <w:p w14:paraId="7C2D4EB4" w14:textId="77777777" w:rsidR="007B5658" w:rsidRPr="006A5037" w:rsidRDefault="007B5658" w:rsidP="00490E28">
      <w:pPr>
        <w:spacing w:line="360" w:lineRule="auto"/>
        <w:jc w:val="both"/>
        <w:rPr>
          <w:rFonts w:ascii="Calibri" w:hAnsi="Calibri" w:cs="Arial"/>
        </w:rPr>
      </w:pPr>
    </w:p>
    <w:p w14:paraId="6926686B" w14:textId="70AF5301" w:rsidR="001C23BB" w:rsidRPr="006A5037" w:rsidRDefault="00F2791D" w:rsidP="00490E28">
      <w:pPr>
        <w:spacing w:line="360" w:lineRule="auto"/>
        <w:jc w:val="both"/>
        <w:rPr>
          <w:rFonts w:ascii="Calibri" w:hAnsi="Calibri" w:cs="Arial"/>
        </w:rPr>
      </w:pPr>
      <w:r w:rsidRPr="006A5037">
        <w:rPr>
          <w:rFonts w:ascii="Calibri" w:hAnsi="Calibri" w:cs="Arial"/>
        </w:rPr>
        <w:t xml:space="preserve">As detailed in </w:t>
      </w:r>
      <w:r w:rsidR="00972E0D">
        <w:rPr>
          <w:rFonts w:ascii="Calibri" w:hAnsi="Calibri" w:cs="Arial"/>
        </w:rPr>
        <w:fldChar w:fldCharType="begin"/>
      </w:r>
      <w:r w:rsidR="00972E0D">
        <w:rPr>
          <w:rFonts w:ascii="Calibri" w:hAnsi="Calibri" w:cs="Arial"/>
        </w:rPr>
        <w:instrText xml:space="preserve"> REF _Ref490217373 </w:instrText>
      </w:r>
      <w:r w:rsidR="00972E0D">
        <w:rPr>
          <w:rFonts w:ascii="Calibri" w:hAnsi="Calibri" w:cs="Arial"/>
        </w:rPr>
        <w:fldChar w:fldCharType="separate"/>
      </w:r>
      <w:r w:rsidR="006024A1" w:rsidRPr="002D3038">
        <w:rPr>
          <w:b/>
        </w:rPr>
        <w:t xml:space="preserve">Table </w:t>
      </w:r>
      <w:r w:rsidR="006024A1">
        <w:rPr>
          <w:b/>
          <w:noProof/>
        </w:rPr>
        <w:t>14</w:t>
      </w:r>
      <w:r w:rsidR="00972E0D">
        <w:rPr>
          <w:rFonts w:ascii="Calibri" w:hAnsi="Calibri" w:cs="Arial"/>
        </w:rPr>
        <w:fldChar w:fldCharType="end"/>
      </w:r>
      <w:r w:rsidRPr="006A5037">
        <w:rPr>
          <w:rFonts w:ascii="Calibri" w:hAnsi="Calibri" w:cs="Arial"/>
        </w:rPr>
        <w:t xml:space="preserve">, 0.8% agarose solution was prepared by adding 4 g agarose powder to 500 </w:t>
      </w:r>
      <w:r w:rsidR="00454C73" w:rsidRPr="006A5037">
        <w:rPr>
          <w:rFonts w:ascii="Calibri" w:hAnsi="Calibri" w:cs="Arial"/>
        </w:rPr>
        <w:t>mL</w:t>
      </w:r>
      <w:r w:rsidRPr="006A5037">
        <w:rPr>
          <w:rFonts w:ascii="Calibri" w:hAnsi="Calibri" w:cs="Arial"/>
        </w:rPr>
        <w:t xml:space="preserve"> Tris-acetate-ethylenediaminetetraacetic </w:t>
      </w:r>
      <w:r w:rsidR="00E32105" w:rsidRPr="006A5037">
        <w:rPr>
          <w:rFonts w:ascii="Calibri" w:hAnsi="Calibri" w:cs="Arial"/>
        </w:rPr>
        <w:t xml:space="preserve">(EDTA) </w:t>
      </w:r>
      <w:r w:rsidRPr="006A5037">
        <w:rPr>
          <w:rFonts w:ascii="Calibri" w:hAnsi="Calibri" w:cs="Arial"/>
        </w:rPr>
        <w:t>acid (TAE) buffer.</w:t>
      </w:r>
      <w:r w:rsidR="00E8172D" w:rsidRPr="006A5037">
        <w:rPr>
          <w:rFonts w:ascii="Calibri" w:hAnsi="Calibri" w:cs="Arial"/>
        </w:rPr>
        <w:t xml:space="preserve"> The 0.8% agarose solution was sterilised by autoclaving. 30</w:t>
      </w:r>
      <w:r w:rsidR="00454C73" w:rsidRPr="006A5037">
        <w:rPr>
          <w:rFonts w:ascii="Calibri" w:hAnsi="Calibri" w:cs="Arial"/>
        </w:rPr>
        <w:t>mL</w:t>
      </w:r>
      <w:r w:rsidR="00E8172D" w:rsidRPr="006A5037">
        <w:rPr>
          <w:rFonts w:ascii="Calibri" w:hAnsi="Calibri" w:cs="Arial"/>
        </w:rPr>
        <w:t xml:space="preserve"> of 0.8% agarose solution was used per 8-well gel, supplemented with 0.01% (v/v) ethidium bromide to enable visualisation of the DNA bands under UV light. After the gel had been poured and set, it was placed in an electrophoresis tank and fully submerged in TAE buffer.</w:t>
      </w:r>
    </w:p>
    <w:p w14:paraId="3BDB2B0C" w14:textId="7B0A0819" w:rsidR="00E8172D" w:rsidRPr="002D3038" w:rsidRDefault="00E8172D" w:rsidP="00490E28">
      <w:pPr>
        <w:spacing w:line="360" w:lineRule="auto"/>
        <w:jc w:val="both"/>
        <w:rPr>
          <w:rFonts w:ascii="Calibri" w:hAnsi="Calibri" w:cs="Arial"/>
          <w:szCs w:val="20"/>
        </w:rPr>
      </w:pPr>
    </w:p>
    <w:p w14:paraId="140746A9" w14:textId="58D940DC" w:rsidR="002D3038" w:rsidRDefault="002D3038" w:rsidP="002D3038">
      <w:pPr>
        <w:pStyle w:val="Caption"/>
        <w:keepNext/>
      </w:pPr>
      <w:bookmarkStart w:id="374" w:name="_Ref490217373"/>
      <w:bookmarkStart w:id="375" w:name="_Toc490636023"/>
      <w:r w:rsidRPr="002D3038">
        <w:rPr>
          <w:b/>
        </w:rPr>
        <w:t xml:space="preserve">Table </w:t>
      </w:r>
      <w:r w:rsidRPr="002D3038">
        <w:rPr>
          <w:b/>
        </w:rPr>
        <w:fldChar w:fldCharType="begin"/>
      </w:r>
      <w:r w:rsidRPr="002D3038">
        <w:rPr>
          <w:b/>
        </w:rPr>
        <w:instrText xml:space="preserve"> SEQ Table \* ARABIC </w:instrText>
      </w:r>
      <w:r w:rsidRPr="002D3038">
        <w:rPr>
          <w:b/>
        </w:rPr>
        <w:fldChar w:fldCharType="separate"/>
      </w:r>
      <w:r w:rsidR="006024A1">
        <w:rPr>
          <w:b/>
          <w:noProof/>
        </w:rPr>
        <w:t>14</w:t>
      </w:r>
      <w:r w:rsidRPr="002D3038">
        <w:rPr>
          <w:b/>
        </w:rPr>
        <w:fldChar w:fldCharType="end"/>
      </w:r>
      <w:bookmarkEnd w:id="374"/>
      <w:r w:rsidRPr="002D3038">
        <w:rPr>
          <w:b/>
        </w:rPr>
        <w:t>:</w:t>
      </w:r>
      <w:r>
        <w:t xml:space="preserve"> </w:t>
      </w:r>
      <w:r w:rsidRPr="00E46424">
        <w:t>The composition of the components of a DNA agarose gel.</w:t>
      </w:r>
      <w:bookmarkEnd w:id="375"/>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831"/>
        <w:gridCol w:w="4296"/>
      </w:tblGrid>
      <w:tr w:rsidR="001B1602" w:rsidRPr="006A5037" w14:paraId="04EB8339" w14:textId="77777777" w:rsidTr="00FC7E84">
        <w:tc>
          <w:tcPr>
            <w:tcW w:w="2831" w:type="dxa"/>
            <w:vAlign w:val="center"/>
          </w:tcPr>
          <w:p w14:paraId="2F0016AA" w14:textId="6EC0AD91" w:rsidR="00E8172D" w:rsidRPr="006A5037" w:rsidRDefault="00E8172D" w:rsidP="00E8172D">
            <w:pPr>
              <w:spacing w:line="360" w:lineRule="auto"/>
              <w:jc w:val="center"/>
              <w:rPr>
                <w:rFonts w:ascii="Calibri" w:hAnsi="Calibri" w:cs="Arial"/>
                <w:b/>
                <w:sz w:val="20"/>
                <w:szCs w:val="20"/>
              </w:rPr>
            </w:pPr>
            <w:r w:rsidRPr="006A5037">
              <w:rPr>
                <w:rFonts w:ascii="Calibri" w:hAnsi="Calibri" w:cs="Arial"/>
                <w:b/>
                <w:sz w:val="20"/>
                <w:szCs w:val="20"/>
              </w:rPr>
              <w:t>Agarose Gel Component</w:t>
            </w:r>
          </w:p>
        </w:tc>
        <w:tc>
          <w:tcPr>
            <w:tcW w:w="4296" w:type="dxa"/>
            <w:vAlign w:val="center"/>
          </w:tcPr>
          <w:p w14:paraId="317231C1" w14:textId="70CF8E55" w:rsidR="00E8172D" w:rsidRPr="006A5037" w:rsidRDefault="00E8172D" w:rsidP="00E8172D">
            <w:pPr>
              <w:spacing w:line="360" w:lineRule="auto"/>
              <w:jc w:val="center"/>
              <w:rPr>
                <w:rFonts w:ascii="Calibri" w:hAnsi="Calibri" w:cs="Arial"/>
                <w:b/>
                <w:sz w:val="20"/>
                <w:szCs w:val="20"/>
              </w:rPr>
            </w:pPr>
            <w:r w:rsidRPr="006A5037">
              <w:rPr>
                <w:rFonts w:ascii="Calibri" w:hAnsi="Calibri" w:cs="Arial"/>
                <w:b/>
                <w:sz w:val="20"/>
                <w:szCs w:val="20"/>
              </w:rPr>
              <w:t>Composition</w:t>
            </w:r>
          </w:p>
        </w:tc>
      </w:tr>
      <w:tr w:rsidR="001B1602" w:rsidRPr="006A5037" w14:paraId="5417EFC9" w14:textId="77777777" w:rsidTr="00FC7E84">
        <w:trPr>
          <w:trHeight w:val="732"/>
        </w:trPr>
        <w:tc>
          <w:tcPr>
            <w:tcW w:w="2831" w:type="dxa"/>
            <w:vAlign w:val="center"/>
          </w:tcPr>
          <w:p w14:paraId="5A15C778" w14:textId="25476D5C" w:rsidR="001B1602" w:rsidRPr="006A5037" w:rsidRDefault="00E8172D" w:rsidP="001B1602">
            <w:pPr>
              <w:spacing w:line="360" w:lineRule="auto"/>
              <w:jc w:val="center"/>
              <w:rPr>
                <w:rFonts w:ascii="Calibri" w:hAnsi="Calibri" w:cs="Arial"/>
                <w:sz w:val="20"/>
                <w:szCs w:val="20"/>
              </w:rPr>
            </w:pPr>
            <w:r w:rsidRPr="006A5037">
              <w:rPr>
                <w:rFonts w:ascii="Calibri" w:hAnsi="Calibri" w:cs="Arial"/>
                <w:sz w:val="20"/>
                <w:szCs w:val="20"/>
              </w:rPr>
              <w:t>TAE Buffer</w:t>
            </w:r>
          </w:p>
        </w:tc>
        <w:tc>
          <w:tcPr>
            <w:tcW w:w="4296" w:type="dxa"/>
            <w:vAlign w:val="center"/>
          </w:tcPr>
          <w:p w14:paraId="1092356A" w14:textId="2950E7AB" w:rsidR="001B1602" w:rsidRPr="006A5037" w:rsidRDefault="00E8172D" w:rsidP="009A210F">
            <w:pPr>
              <w:spacing w:line="360" w:lineRule="auto"/>
              <w:rPr>
                <w:rFonts w:ascii="Calibri" w:hAnsi="Calibri" w:cs="Arial"/>
                <w:sz w:val="20"/>
                <w:szCs w:val="20"/>
              </w:rPr>
            </w:pPr>
            <w:r w:rsidRPr="006A5037">
              <w:rPr>
                <w:rFonts w:ascii="Calibri" w:hAnsi="Calibri" w:cs="Arial"/>
                <w:sz w:val="20"/>
                <w:szCs w:val="20"/>
              </w:rPr>
              <w:t>40 mM Tris base, 20 mM acetic acid,</w:t>
            </w:r>
            <w:r w:rsidR="001B1602" w:rsidRPr="006A5037">
              <w:rPr>
                <w:rFonts w:ascii="Calibri" w:hAnsi="Calibri" w:cs="Arial"/>
                <w:sz w:val="20"/>
                <w:szCs w:val="20"/>
              </w:rPr>
              <w:t xml:space="preserve"> </w:t>
            </w:r>
            <w:r w:rsidR="009A210F" w:rsidRPr="006A5037">
              <w:rPr>
                <w:rFonts w:ascii="Calibri" w:hAnsi="Calibri" w:cs="Arial"/>
                <w:sz w:val="20"/>
                <w:szCs w:val="20"/>
              </w:rPr>
              <w:t>1 mM EDTA</w:t>
            </w:r>
          </w:p>
        </w:tc>
      </w:tr>
      <w:tr w:rsidR="001B1602" w:rsidRPr="006A5037" w14:paraId="5FF901A3" w14:textId="77777777" w:rsidTr="00FC7E84">
        <w:trPr>
          <w:trHeight w:val="732"/>
        </w:trPr>
        <w:tc>
          <w:tcPr>
            <w:tcW w:w="2831" w:type="dxa"/>
            <w:vAlign w:val="center"/>
          </w:tcPr>
          <w:p w14:paraId="3556C86A" w14:textId="5D63CB37" w:rsidR="00E8172D" w:rsidRPr="006A5037" w:rsidRDefault="00E8172D" w:rsidP="00E8172D">
            <w:pPr>
              <w:spacing w:line="360" w:lineRule="auto"/>
              <w:jc w:val="center"/>
              <w:rPr>
                <w:rFonts w:ascii="Calibri" w:hAnsi="Calibri" w:cs="Arial"/>
                <w:sz w:val="20"/>
                <w:szCs w:val="20"/>
              </w:rPr>
            </w:pPr>
            <w:r w:rsidRPr="006A5037">
              <w:rPr>
                <w:rFonts w:ascii="Calibri" w:hAnsi="Calibri" w:cs="Arial"/>
                <w:sz w:val="20"/>
                <w:szCs w:val="20"/>
              </w:rPr>
              <w:t>0.8% Agarose Solution</w:t>
            </w:r>
          </w:p>
        </w:tc>
        <w:tc>
          <w:tcPr>
            <w:tcW w:w="4296" w:type="dxa"/>
            <w:vAlign w:val="center"/>
          </w:tcPr>
          <w:p w14:paraId="5D534E8B" w14:textId="77FB5CC9" w:rsidR="00E8172D" w:rsidRPr="006A5037" w:rsidRDefault="00E8172D" w:rsidP="00E12DA5">
            <w:pPr>
              <w:spacing w:line="360" w:lineRule="auto"/>
              <w:rPr>
                <w:rFonts w:ascii="Calibri" w:hAnsi="Calibri" w:cs="Arial"/>
                <w:sz w:val="20"/>
                <w:szCs w:val="20"/>
              </w:rPr>
            </w:pPr>
            <w:r w:rsidRPr="006A5037">
              <w:rPr>
                <w:rFonts w:ascii="Calibri" w:hAnsi="Calibri" w:cs="Arial"/>
                <w:sz w:val="20"/>
                <w:szCs w:val="20"/>
              </w:rPr>
              <w:t>4 g a</w:t>
            </w:r>
            <w:r w:rsidR="001B1602" w:rsidRPr="006A5037">
              <w:rPr>
                <w:rFonts w:ascii="Calibri" w:hAnsi="Calibri" w:cs="Arial"/>
                <w:sz w:val="20"/>
                <w:szCs w:val="20"/>
              </w:rPr>
              <w:t xml:space="preserve">garose powder in 500 </w:t>
            </w:r>
            <w:r w:rsidR="00454C73" w:rsidRPr="006A5037">
              <w:rPr>
                <w:rFonts w:ascii="Calibri" w:hAnsi="Calibri" w:cs="Arial"/>
                <w:sz w:val="20"/>
                <w:szCs w:val="20"/>
              </w:rPr>
              <w:t>mL</w:t>
            </w:r>
            <w:r w:rsidR="001B1602" w:rsidRPr="006A5037">
              <w:rPr>
                <w:rFonts w:ascii="Calibri" w:hAnsi="Calibri" w:cs="Arial"/>
                <w:sz w:val="20"/>
                <w:szCs w:val="20"/>
              </w:rPr>
              <w:t xml:space="preserve"> TAE buff</w:t>
            </w:r>
            <w:r w:rsidRPr="006A5037">
              <w:rPr>
                <w:rFonts w:ascii="Calibri" w:hAnsi="Calibri" w:cs="Arial"/>
                <w:sz w:val="20"/>
                <w:szCs w:val="20"/>
              </w:rPr>
              <w:t>er, supplemented with 0.01% (v/v) ethidium bromide</w:t>
            </w:r>
          </w:p>
        </w:tc>
      </w:tr>
    </w:tbl>
    <w:p w14:paraId="7B75CAE2" w14:textId="77777777" w:rsidR="00E8172D" w:rsidRPr="002D3038" w:rsidRDefault="00E8172D" w:rsidP="00490E28">
      <w:pPr>
        <w:spacing w:line="360" w:lineRule="auto"/>
        <w:jc w:val="both"/>
        <w:rPr>
          <w:rFonts w:ascii="Calibri" w:hAnsi="Calibri" w:cs="Arial"/>
          <w:szCs w:val="20"/>
        </w:rPr>
      </w:pPr>
    </w:p>
    <w:p w14:paraId="62B6E619" w14:textId="2C969EC0" w:rsidR="00E8172D" w:rsidRPr="006A5037" w:rsidRDefault="00E8172D" w:rsidP="00490E28">
      <w:pPr>
        <w:spacing w:line="360" w:lineRule="auto"/>
        <w:jc w:val="both"/>
        <w:rPr>
          <w:rFonts w:ascii="Calibri" w:hAnsi="Calibri" w:cs="Arial"/>
        </w:rPr>
      </w:pPr>
      <w:r w:rsidRPr="006A5037">
        <w:rPr>
          <w:rFonts w:ascii="Calibri" w:hAnsi="Calibri" w:cs="Arial"/>
        </w:rPr>
        <w:t xml:space="preserve">DNA samples were prepared by mixing 5 </w:t>
      </w:r>
      <w:r w:rsidR="00454C73" w:rsidRPr="006A5037">
        <w:rPr>
          <w:rFonts w:ascii="Calibri" w:hAnsi="Calibri" w:cs="Times New Roman"/>
        </w:rPr>
        <w:t>μL</w:t>
      </w:r>
      <w:r w:rsidRPr="006A5037">
        <w:rPr>
          <w:rFonts w:ascii="Calibri" w:hAnsi="Calibri" w:cs="Times New Roman"/>
        </w:rPr>
        <w:t xml:space="preserve"> of DNA sample with 1 </w:t>
      </w:r>
      <w:r w:rsidR="00454C73" w:rsidRPr="006A5037">
        <w:rPr>
          <w:rFonts w:ascii="Calibri" w:hAnsi="Calibri" w:cs="Times New Roman"/>
        </w:rPr>
        <w:t>μL</w:t>
      </w:r>
      <w:r w:rsidRPr="006A5037">
        <w:rPr>
          <w:rFonts w:ascii="Calibri" w:hAnsi="Calibri" w:cs="Times New Roman"/>
        </w:rPr>
        <w:t xml:space="preserve"> of 6 X DNA Gel Loading Dye (Thermo Fisher Scientific). Samples were loaded into the gel alongside GenRuler 1 kb DNA Ladder (Thermo Fisher Scientific). All agarose gels were run at 100 V and 400 mA for 45 minutes, and subsequently imaged using a Transilluminator 2000 UV light source (Bio-Rad). </w:t>
      </w:r>
    </w:p>
    <w:p w14:paraId="1F15A93B" w14:textId="77777777" w:rsidR="007B5658" w:rsidRPr="006A5037" w:rsidRDefault="007B5658" w:rsidP="00490E28">
      <w:pPr>
        <w:spacing w:line="360" w:lineRule="auto"/>
        <w:jc w:val="both"/>
        <w:rPr>
          <w:rFonts w:ascii="Calibri" w:hAnsi="Calibri" w:cs="Arial"/>
          <w:b/>
        </w:rPr>
      </w:pPr>
    </w:p>
    <w:p w14:paraId="2F0F581D" w14:textId="37A5747B" w:rsidR="006D2CDE" w:rsidRPr="006A5037" w:rsidRDefault="007B5658" w:rsidP="00E64968">
      <w:pPr>
        <w:pStyle w:val="ThesisHeading4"/>
        <w:outlineLvl w:val="0"/>
        <w:rPr>
          <w:color w:val="auto"/>
        </w:rPr>
      </w:pPr>
      <w:bookmarkStart w:id="376" w:name="_Toc490317532"/>
      <w:r w:rsidRPr="006A5037">
        <w:rPr>
          <w:color w:val="auto"/>
        </w:rPr>
        <w:t xml:space="preserve">2.2.5.5. </w:t>
      </w:r>
      <w:r w:rsidR="006D2CDE" w:rsidRPr="006A5037">
        <w:rPr>
          <w:color w:val="auto"/>
        </w:rPr>
        <w:t>Polymerase Chain Reaction</w:t>
      </w:r>
      <w:bookmarkEnd w:id="376"/>
    </w:p>
    <w:p w14:paraId="4FC11BB6" w14:textId="77777777" w:rsidR="00490E28" w:rsidRPr="006A5037" w:rsidRDefault="00490E28" w:rsidP="00490E28">
      <w:pPr>
        <w:spacing w:line="360" w:lineRule="auto"/>
        <w:jc w:val="both"/>
        <w:rPr>
          <w:rFonts w:ascii="Calibri" w:hAnsi="Calibri" w:cs="Arial"/>
        </w:rPr>
      </w:pPr>
    </w:p>
    <w:p w14:paraId="2B5AA718" w14:textId="6FD711BA" w:rsidR="00D81C25" w:rsidRPr="001E049B" w:rsidRDefault="00D81C25" w:rsidP="00D81C25">
      <w:pPr>
        <w:spacing w:line="360" w:lineRule="auto"/>
        <w:jc w:val="both"/>
        <w:rPr>
          <w:rFonts w:ascii="Calibri" w:hAnsi="Calibri" w:cs="Times New Roman"/>
        </w:rPr>
      </w:pPr>
      <w:r w:rsidRPr="006A5037">
        <w:rPr>
          <w:rFonts w:ascii="Calibri" w:hAnsi="Calibri" w:cs="Times New Roman"/>
        </w:rPr>
        <w:t xml:space="preserve">Forward and reverse primers were designed and ordered from Sigma-Aldrich Custom Oligos to facilitate amplification of the </w:t>
      </w:r>
      <w:r w:rsidR="00D67549" w:rsidRPr="006A5037">
        <w:rPr>
          <w:rFonts w:ascii="Calibri" w:hAnsi="Calibri" w:cs="Times New Roman"/>
        </w:rPr>
        <w:t xml:space="preserve">SPT </w:t>
      </w:r>
      <w:r w:rsidRPr="006A5037">
        <w:rPr>
          <w:rFonts w:ascii="Calibri" w:hAnsi="Calibri" w:cs="Times New Roman"/>
        </w:rPr>
        <w:t>ORF</w:t>
      </w:r>
      <w:r w:rsidR="00D67549" w:rsidRPr="006A5037">
        <w:rPr>
          <w:rFonts w:ascii="Calibri" w:hAnsi="Calibri" w:cs="Times New Roman"/>
        </w:rPr>
        <w:t>s</w:t>
      </w:r>
      <w:r w:rsidRPr="006A5037">
        <w:rPr>
          <w:rFonts w:ascii="Calibri" w:hAnsi="Calibri" w:cs="Times New Roman"/>
        </w:rPr>
        <w:t xml:space="preserve"> from the amplified and purified pUC57 pl</w:t>
      </w:r>
      <w:r w:rsidR="00D67549" w:rsidRPr="006A5037">
        <w:rPr>
          <w:rFonts w:ascii="Calibri" w:hAnsi="Calibri" w:cs="Times New Roman"/>
        </w:rPr>
        <w:t xml:space="preserve">asmids. As detailed in </w:t>
      </w:r>
      <w:r w:rsidR="00972E0D">
        <w:rPr>
          <w:rFonts w:ascii="Calibri" w:hAnsi="Calibri" w:cs="Times New Roman"/>
        </w:rPr>
        <w:fldChar w:fldCharType="begin"/>
      </w:r>
      <w:r w:rsidR="00972E0D">
        <w:rPr>
          <w:rFonts w:ascii="Calibri" w:hAnsi="Calibri" w:cs="Times New Roman"/>
        </w:rPr>
        <w:instrText xml:space="preserve"> REF _Ref490210338 </w:instrText>
      </w:r>
      <w:r w:rsidR="00972E0D">
        <w:rPr>
          <w:rFonts w:ascii="Calibri" w:hAnsi="Calibri" w:cs="Times New Roman"/>
        </w:rPr>
        <w:fldChar w:fldCharType="separate"/>
      </w:r>
      <w:r w:rsidR="006024A1" w:rsidRPr="002D3038">
        <w:rPr>
          <w:b/>
        </w:rPr>
        <w:t xml:space="preserve">Table </w:t>
      </w:r>
      <w:r w:rsidR="006024A1">
        <w:rPr>
          <w:b/>
          <w:noProof/>
        </w:rPr>
        <w:t>15</w:t>
      </w:r>
      <w:r w:rsidR="00972E0D">
        <w:rPr>
          <w:rFonts w:ascii="Calibri" w:hAnsi="Calibri" w:cs="Times New Roman"/>
        </w:rPr>
        <w:fldChar w:fldCharType="end"/>
      </w:r>
      <w:r w:rsidRPr="006A5037">
        <w:rPr>
          <w:rFonts w:ascii="Calibri" w:hAnsi="Calibri" w:cs="Times New Roman"/>
        </w:rPr>
        <w:t>, the primers had 5’ additional extensions to enable subsequent In-Fusion cloning (</w:t>
      </w:r>
      <w:r w:rsidRPr="001E049B">
        <w:rPr>
          <w:rFonts w:ascii="Calibri" w:hAnsi="Calibri" w:cs="Times New Roman"/>
          <w:b/>
        </w:rPr>
        <w:t>Section 2.</w:t>
      </w:r>
      <w:r w:rsidR="001E049B" w:rsidRPr="001E049B">
        <w:rPr>
          <w:rFonts w:ascii="Calibri" w:hAnsi="Calibri" w:cs="Times New Roman"/>
          <w:b/>
        </w:rPr>
        <w:t>2.5.8</w:t>
      </w:r>
      <w:r w:rsidRPr="001E049B">
        <w:rPr>
          <w:rFonts w:ascii="Calibri" w:hAnsi="Calibri" w:cs="Times New Roman"/>
          <w:b/>
        </w:rPr>
        <w:t>.</w:t>
      </w:r>
      <w:r w:rsidRPr="006A5037">
        <w:rPr>
          <w:rFonts w:ascii="Calibri" w:hAnsi="Calibri" w:cs="Times New Roman"/>
        </w:rPr>
        <w:t xml:space="preserve">). </w:t>
      </w:r>
      <w:r w:rsidR="001F292C">
        <w:rPr>
          <w:rFonts w:ascii="Calibri" w:hAnsi="Calibri" w:cs="Times New Roman"/>
        </w:rPr>
        <w:fldChar w:fldCharType="begin"/>
      </w:r>
      <w:r w:rsidR="001F292C">
        <w:rPr>
          <w:rFonts w:ascii="Calibri" w:hAnsi="Calibri" w:cs="Times New Roman"/>
        </w:rPr>
        <w:instrText xml:space="preserve"> REF _Ref490220585 \h </w:instrText>
      </w:r>
      <w:r w:rsidR="001F292C">
        <w:rPr>
          <w:rFonts w:ascii="Calibri" w:hAnsi="Calibri" w:cs="Times New Roman"/>
        </w:rPr>
      </w:r>
      <w:r w:rsidR="001F292C">
        <w:rPr>
          <w:rFonts w:ascii="Calibri" w:hAnsi="Calibri" w:cs="Times New Roman"/>
        </w:rPr>
        <w:fldChar w:fldCharType="separate"/>
      </w:r>
      <w:r w:rsidR="006024A1" w:rsidRPr="00B32EE2">
        <w:rPr>
          <w:b/>
        </w:rPr>
        <w:t xml:space="preserve">Appendix </w:t>
      </w:r>
      <w:r w:rsidR="006024A1">
        <w:rPr>
          <w:b/>
          <w:noProof/>
        </w:rPr>
        <w:t>8</w:t>
      </w:r>
      <w:r w:rsidR="001F292C">
        <w:rPr>
          <w:rFonts w:ascii="Calibri" w:hAnsi="Calibri" w:cs="Times New Roman"/>
        </w:rPr>
        <w:fldChar w:fldCharType="end"/>
      </w:r>
      <w:r w:rsidR="00877978" w:rsidRPr="006A5037">
        <w:rPr>
          <w:rFonts w:ascii="Calibri" w:hAnsi="Calibri" w:cs="Times New Roman"/>
        </w:rPr>
        <w:t xml:space="preserve"> details all the primers designed and ordered for the In-Fusion cloning of the eight SPTs. </w:t>
      </w:r>
      <w:r w:rsidR="001E049B">
        <w:rPr>
          <w:rFonts w:ascii="Calibri" w:hAnsi="Calibri" w:cs="Times New Roman"/>
          <w:b/>
          <w:szCs w:val="20"/>
        </w:rPr>
        <w:br w:type="page"/>
      </w:r>
    </w:p>
    <w:p w14:paraId="3BBFFB92" w14:textId="505E6E1B" w:rsidR="002D3038" w:rsidRDefault="002D3038" w:rsidP="002D3038">
      <w:pPr>
        <w:pStyle w:val="Caption"/>
        <w:keepNext/>
      </w:pPr>
      <w:bookmarkStart w:id="377" w:name="_Ref490210338"/>
      <w:bookmarkStart w:id="378" w:name="_Toc490636024"/>
      <w:r w:rsidRPr="002D3038">
        <w:rPr>
          <w:b/>
        </w:rPr>
        <w:lastRenderedPageBreak/>
        <w:t xml:space="preserve">Table </w:t>
      </w:r>
      <w:r w:rsidRPr="002D3038">
        <w:rPr>
          <w:b/>
        </w:rPr>
        <w:fldChar w:fldCharType="begin"/>
      </w:r>
      <w:r w:rsidRPr="002D3038">
        <w:rPr>
          <w:b/>
        </w:rPr>
        <w:instrText xml:space="preserve"> SEQ Table \* ARABIC </w:instrText>
      </w:r>
      <w:r w:rsidRPr="002D3038">
        <w:rPr>
          <w:b/>
        </w:rPr>
        <w:fldChar w:fldCharType="separate"/>
      </w:r>
      <w:r w:rsidR="006024A1">
        <w:rPr>
          <w:b/>
          <w:noProof/>
        </w:rPr>
        <w:t>15</w:t>
      </w:r>
      <w:r w:rsidRPr="002D3038">
        <w:rPr>
          <w:b/>
        </w:rPr>
        <w:fldChar w:fldCharType="end"/>
      </w:r>
      <w:bookmarkEnd w:id="377"/>
      <w:r w:rsidRPr="002D3038">
        <w:rPr>
          <w:b/>
        </w:rPr>
        <w:t>:</w:t>
      </w:r>
      <w:r>
        <w:t xml:space="preserve"> </w:t>
      </w:r>
      <w:r w:rsidRPr="005F05C6">
        <w:t>The 5’ primer extensions that facilitated subsequent In-Fusion cloning reactions. The extension was followed by the typical complementary primer sequence that will anneal to the</w:t>
      </w:r>
      <w:r>
        <w:t xml:space="preserve"> ORF during PCR.</w:t>
      </w:r>
      <w:bookmarkEnd w:id="378"/>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71"/>
        <w:gridCol w:w="4466"/>
        <w:gridCol w:w="880"/>
      </w:tblGrid>
      <w:tr w:rsidR="00D67549" w:rsidRPr="006A5037" w14:paraId="1250491B" w14:textId="77777777" w:rsidTr="00FC7E84">
        <w:tc>
          <w:tcPr>
            <w:tcW w:w="1171" w:type="dxa"/>
            <w:vAlign w:val="center"/>
          </w:tcPr>
          <w:p w14:paraId="10AB0B1E" w14:textId="77777777" w:rsidR="00D81C25" w:rsidRPr="006A5037" w:rsidRDefault="00D81C25" w:rsidP="00B315E2">
            <w:pPr>
              <w:spacing w:line="360" w:lineRule="auto"/>
              <w:jc w:val="center"/>
              <w:rPr>
                <w:rFonts w:ascii="Calibri" w:hAnsi="Calibri" w:cs="Times New Roman"/>
                <w:b/>
                <w:sz w:val="20"/>
                <w:szCs w:val="20"/>
              </w:rPr>
            </w:pPr>
            <w:r w:rsidRPr="006A5037">
              <w:rPr>
                <w:rFonts w:ascii="Calibri" w:hAnsi="Calibri" w:cs="Times New Roman"/>
                <w:b/>
                <w:sz w:val="20"/>
                <w:szCs w:val="20"/>
              </w:rPr>
              <w:t>Primer</w:t>
            </w:r>
          </w:p>
        </w:tc>
        <w:tc>
          <w:tcPr>
            <w:tcW w:w="5346" w:type="dxa"/>
            <w:gridSpan w:val="2"/>
            <w:tcBorders>
              <w:bottom w:val="single" w:sz="4" w:space="0" w:color="000000"/>
            </w:tcBorders>
            <w:vAlign w:val="center"/>
          </w:tcPr>
          <w:p w14:paraId="0CD63F8A" w14:textId="77777777" w:rsidR="00D81C25" w:rsidRPr="006A5037" w:rsidRDefault="00D81C25" w:rsidP="00B315E2">
            <w:pPr>
              <w:spacing w:line="360" w:lineRule="auto"/>
              <w:jc w:val="center"/>
              <w:rPr>
                <w:rFonts w:ascii="Calibri" w:hAnsi="Calibri" w:cs="Times New Roman"/>
                <w:b/>
                <w:sz w:val="20"/>
                <w:szCs w:val="20"/>
              </w:rPr>
            </w:pPr>
            <w:r w:rsidRPr="006A5037">
              <w:rPr>
                <w:rFonts w:ascii="Calibri" w:hAnsi="Calibri" w:cs="Times New Roman"/>
                <w:b/>
                <w:sz w:val="20"/>
                <w:szCs w:val="20"/>
              </w:rPr>
              <w:t>Extension</w:t>
            </w:r>
          </w:p>
        </w:tc>
      </w:tr>
      <w:tr w:rsidR="00D67549" w:rsidRPr="006A5037" w14:paraId="6EA99032" w14:textId="77777777" w:rsidTr="00FC7E84">
        <w:tc>
          <w:tcPr>
            <w:tcW w:w="1171" w:type="dxa"/>
            <w:tcBorders>
              <w:right w:val="single" w:sz="4" w:space="0" w:color="000000"/>
            </w:tcBorders>
            <w:vAlign w:val="center"/>
          </w:tcPr>
          <w:p w14:paraId="2D115E96" w14:textId="77777777" w:rsidR="00D81C25" w:rsidRPr="006A5037" w:rsidRDefault="00D81C25" w:rsidP="00B315E2">
            <w:pPr>
              <w:spacing w:line="360" w:lineRule="auto"/>
              <w:rPr>
                <w:rFonts w:ascii="Calibri" w:hAnsi="Calibri" w:cs="Times New Roman"/>
                <w:sz w:val="20"/>
                <w:szCs w:val="20"/>
              </w:rPr>
            </w:pPr>
            <w:r w:rsidRPr="006A5037">
              <w:rPr>
                <w:rFonts w:ascii="Calibri" w:hAnsi="Calibri" w:cs="Times New Roman"/>
                <w:sz w:val="20"/>
                <w:szCs w:val="20"/>
              </w:rPr>
              <w:t>Forward</w:t>
            </w:r>
          </w:p>
        </w:tc>
        <w:tc>
          <w:tcPr>
            <w:tcW w:w="4466" w:type="dxa"/>
            <w:tcBorders>
              <w:top w:val="single" w:sz="4" w:space="0" w:color="000000"/>
              <w:left w:val="single" w:sz="4" w:space="0" w:color="000000"/>
              <w:bottom w:val="single" w:sz="4" w:space="0" w:color="000000"/>
              <w:right w:val="nil"/>
            </w:tcBorders>
            <w:vAlign w:val="center"/>
          </w:tcPr>
          <w:p w14:paraId="0E6668CD" w14:textId="77777777" w:rsidR="00D81C25" w:rsidRPr="006A5037" w:rsidRDefault="00D81C25" w:rsidP="00B315E2">
            <w:pPr>
              <w:spacing w:line="360" w:lineRule="auto"/>
              <w:rPr>
                <w:rFonts w:ascii="Calibri" w:hAnsi="Calibri" w:cs="Times New Roman"/>
                <w:sz w:val="20"/>
                <w:szCs w:val="20"/>
              </w:rPr>
            </w:pPr>
            <w:r w:rsidRPr="006A5037">
              <w:rPr>
                <w:rFonts w:ascii="Calibri" w:hAnsi="Calibri" w:cs="Times New Roman"/>
                <w:sz w:val="20"/>
                <w:szCs w:val="20"/>
              </w:rPr>
              <w:t>5’ – AAGTTCTGTTTCAGGGCCCG – 3’</w:t>
            </w:r>
          </w:p>
        </w:tc>
        <w:tc>
          <w:tcPr>
            <w:tcW w:w="880" w:type="dxa"/>
            <w:tcBorders>
              <w:top w:val="single" w:sz="4" w:space="0" w:color="000000"/>
              <w:left w:val="nil"/>
              <w:bottom w:val="single" w:sz="4" w:space="0" w:color="000000"/>
              <w:right w:val="single" w:sz="4" w:space="0" w:color="000000"/>
            </w:tcBorders>
          </w:tcPr>
          <w:p w14:paraId="09CF3ED1" w14:textId="77777777" w:rsidR="00D81C25" w:rsidRPr="006A5037" w:rsidRDefault="00D81C25" w:rsidP="00B315E2">
            <w:pPr>
              <w:spacing w:line="360" w:lineRule="auto"/>
              <w:rPr>
                <w:rFonts w:ascii="Calibri" w:hAnsi="Calibri" w:cs="Times New Roman"/>
                <w:sz w:val="20"/>
                <w:szCs w:val="20"/>
              </w:rPr>
            </w:pPr>
            <w:r w:rsidRPr="006A5037">
              <w:rPr>
                <w:rFonts w:ascii="Calibri" w:hAnsi="Calibri" w:cs="Times New Roman"/>
                <w:sz w:val="20"/>
                <w:szCs w:val="20"/>
              </w:rPr>
              <w:t>(20 bp)</w:t>
            </w:r>
          </w:p>
        </w:tc>
      </w:tr>
      <w:tr w:rsidR="00D67549" w:rsidRPr="006A5037" w14:paraId="7CFB1A20" w14:textId="77777777" w:rsidTr="00FC7E84">
        <w:tc>
          <w:tcPr>
            <w:tcW w:w="1171" w:type="dxa"/>
            <w:tcBorders>
              <w:right w:val="single" w:sz="4" w:space="0" w:color="000000"/>
            </w:tcBorders>
            <w:vAlign w:val="center"/>
          </w:tcPr>
          <w:p w14:paraId="7A0DB7CF" w14:textId="77777777" w:rsidR="00D81C25" w:rsidRPr="006A5037" w:rsidRDefault="00D81C25" w:rsidP="00B315E2">
            <w:pPr>
              <w:spacing w:line="360" w:lineRule="auto"/>
              <w:rPr>
                <w:rFonts w:ascii="Calibri" w:hAnsi="Calibri" w:cs="Times New Roman"/>
                <w:sz w:val="20"/>
                <w:szCs w:val="20"/>
              </w:rPr>
            </w:pPr>
            <w:r w:rsidRPr="006A5037">
              <w:rPr>
                <w:rFonts w:ascii="Calibri" w:hAnsi="Calibri" w:cs="Times New Roman"/>
                <w:sz w:val="20"/>
                <w:szCs w:val="20"/>
              </w:rPr>
              <w:t>Reverse</w:t>
            </w:r>
          </w:p>
        </w:tc>
        <w:tc>
          <w:tcPr>
            <w:tcW w:w="4466" w:type="dxa"/>
            <w:tcBorders>
              <w:top w:val="single" w:sz="4" w:space="0" w:color="000000"/>
              <w:left w:val="single" w:sz="4" w:space="0" w:color="000000"/>
              <w:bottom w:val="single" w:sz="4" w:space="0" w:color="000000"/>
              <w:right w:val="nil"/>
            </w:tcBorders>
            <w:vAlign w:val="center"/>
          </w:tcPr>
          <w:p w14:paraId="7B5184E5" w14:textId="77777777" w:rsidR="00D81C25" w:rsidRPr="006A5037" w:rsidRDefault="00D81C25" w:rsidP="00B315E2">
            <w:pPr>
              <w:spacing w:line="360" w:lineRule="auto"/>
              <w:rPr>
                <w:rFonts w:ascii="Calibri" w:hAnsi="Calibri" w:cs="Times New Roman"/>
                <w:sz w:val="20"/>
                <w:szCs w:val="20"/>
              </w:rPr>
            </w:pPr>
            <w:r w:rsidRPr="006A5037">
              <w:rPr>
                <w:rFonts w:ascii="Calibri" w:hAnsi="Calibri" w:cs="Times New Roman"/>
                <w:sz w:val="20"/>
                <w:szCs w:val="20"/>
              </w:rPr>
              <w:t xml:space="preserve">5’ – ATGGTCTAGAAAGCTTTA – 3’ </w:t>
            </w:r>
          </w:p>
        </w:tc>
        <w:tc>
          <w:tcPr>
            <w:tcW w:w="880" w:type="dxa"/>
            <w:tcBorders>
              <w:top w:val="single" w:sz="4" w:space="0" w:color="000000"/>
              <w:left w:val="nil"/>
              <w:bottom w:val="single" w:sz="4" w:space="0" w:color="000000"/>
              <w:right w:val="single" w:sz="4" w:space="0" w:color="000000"/>
            </w:tcBorders>
          </w:tcPr>
          <w:p w14:paraId="01643969" w14:textId="77777777" w:rsidR="00D81C25" w:rsidRPr="006A5037" w:rsidRDefault="00D81C25" w:rsidP="00B315E2">
            <w:pPr>
              <w:spacing w:line="360" w:lineRule="auto"/>
              <w:rPr>
                <w:rFonts w:ascii="Calibri" w:hAnsi="Calibri" w:cs="Times New Roman"/>
                <w:sz w:val="20"/>
                <w:szCs w:val="20"/>
              </w:rPr>
            </w:pPr>
            <w:r w:rsidRPr="006A5037">
              <w:rPr>
                <w:rFonts w:ascii="Calibri" w:hAnsi="Calibri" w:cs="Times New Roman"/>
                <w:sz w:val="20"/>
                <w:szCs w:val="20"/>
              </w:rPr>
              <w:t>(18 bp)</w:t>
            </w:r>
          </w:p>
        </w:tc>
      </w:tr>
    </w:tbl>
    <w:p w14:paraId="7A00F94E" w14:textId="58F9A363" w:rsidR="002A071C" w:rsidRDefault="00D81C25" w:rsidP="00D81C25">
      <w:pPr>
        <w:spacing w:line="360" w:lineRule="auto"/>
        <w:jc w:val="both"/>
        <w:rPr>
          <w:rFonts w:ascii="Calibri" w:hAnsi="Calibri" w:cs="Times New Roman"/>
        </w:rPr>
      </w:pPr>
      <w:r w:rsidRPr="006A5037">
        <w:rPr>
          <w:rFonts w:ascii="Calibri" w:hAnsi="Calibri" w:cs="Times New Roman"/>
        </w:rPr>
        <w:t xml:space="preserve">PCR reactions </w:t>
      </w:r>
      <w:r w:rsidR="00061DB2" w:rsidRPr="006A5037">
        <w:rPr>
          <w:rFonts w:ascii="Calibri" w:hAnsi="Calibri" w:cs="Times New Roman"/>
        </w:rPr>
        <w:t xml:space="preserve">were performed using a </w:t>
      </w:r>
      <w:r w:rsidR="00061DB2" w:rsidRPr="006A5037">
        <w:rPr>
          <w:rFonts w:ascii="Calibri" w:hAnsi="Calibri" w:cs="Times New Roman"/>
          <w:vertAlign w:val="superscript"/>
        </w:rPr>
        <w:t>3</w:t>
      </w:r>
      <w:r w:rsidR="00061DB2" w:rsidRPr="006A5037">
        <w:rPr>
          <w:rFonts w:ascii="Calibri" w:hAnsi="Calibri" w:cs="Times New Roman"/>
        </w:rPr>
        <w:t xml:space="preserve">Prime Thermal Cycler (Techne). Each reaction </w:t>
      </w:r>
      <w:r w:rsidRPr="006A5037">
        <w:rPr>
          <w:rFonts w:ascii="Calibri" w:hAnsi="Calibri" w:cs="Times New Roman"/>
        </w:rPr>
        <w:t xml:space="preserve">contained 12.5 </w:t>
      </w:r>
      <w:r w:rsidR="00454C73" w:rsidRPr="006A5037">
        <w:rPr>
          <w:rFonts w:ascii="Calibri" w:hAnsi="Calibri" w:cs="Times New Roman"/>
        </w:rPr>
        <w:t>μL</w:t>
      </w:r>
      <w:r w:rsidRPr="006A5037">
        <w:rPr>
          <w:rFonts w:ascii="Calibri" w:hAnsi="Calibri" w:cs="Times New Roman"/>
        </w:rPr>
        <w:t xml:space="preserve"> of 2X CloneAmp HiFi PCR Premix (Clontech), 20 ng template DNA and 0.5 μM of both forward and reverse primers. Reactions were made up to a total reaction volume of 25 </w:t>
      </w:r>
      <w:r w:rsidR="00454C73" w:rsidRPr="006A5037">
        <w:rPr>
          <w:rFonts w:ascii="Calibri" w:hAnsi="Calibri" w:cs="Times New Roman"/>
        </w:rPr>
        <w:t>μL</w:t>
      </w:r>
      <w:r w:rsidRPr="006A5037">
        <w:rPr>
          <w:rFonts w:ascii="Calibri" w:hAnsi="Calibri" w:cs="Times New Roman"/>
        </w:rPr>
        <w:t xml:space="preserve"> with MilliQ H</w:t>
      </w:r>
      <w:r w:rsidRPr="006A5037">
        <w:rPr>
          <w:rFonts w:ascii="Calibri" w:hAnsi="Calibri" w:cs="Times New Roman"/>
          <w:vertAlign w:val="subscript"/>
        </w:rPr>
        <w:t>2</w:t>
      </w:r>
      <w:r w:rsidRPr="006A5037">
        <w:rPr>
          <w:rFonts w:ascii="Calibri" w:hAnsi="Calibri" w:cs="Times New Roman"/>
        </w:rPr>
        <w:t xml:space="preserve">O. </w:t>
      </w:r>
      <w:r w:rsidR="00972E0D">
        <w:rPr>
          <w:rFonts w:ascii="Calibri" w:hAnsi="Calibri" w:cs="Times New Roman"/>
        </w:rPr>
        <w:fldChar w:fldCharType="begin"/>
      </w:r>
      <w:r w:rsidR="00972E0D">
        <w:rPr>
          <w:rFonts w:ascii="Calibri" w:hAnsi="Calibri" w:cs="Times New Roman"/>
        </w:rPr>
        <w:instrText xml:space="preserve"> REF _Ref490210326 </w:instrText>
      </w:r>
      <w:r w:rsidR="00972E0D">
        <w:rPr>
          <w:rFonts w:ascii="Calibri" w:hAnsi="Calibri" w:cs="Times New Roman"/>
        </w:rPr>
        <w:fldChar w:fldCharType="separate"/>
      </w:r>
      <w:r w:rsidR="006024A1" w:rsidRPr="002A071C">
        <w:rPr>
          <w:b/>
        </w:rPr>
        <w:t xml:space="preserve">Table </w:t>
      </w:r>
      <w:r w:rsidR="006024A1">
        <w:rPr>
          <w:b/>
          <w:noProof/>
        </w:rPr>
        <w:t>16</w:t>
      </w:r>
      <w:r w:rsidR="00972E0D">
        <w:rPr>
          <w:rFonts w:ascii="Calibri" w:hAnsi="Calibri" w:cs="Times New Roman"/>
        </w:rPr>
        <w:fldChar w:fldCharType="end"/>
      </w:r>
      <w:r w:rsidR="00E72D3A">
        <w:rPr>
          <w:rFonts w:ascii="Calibri" w:hAnsi="Calibri" w:cs="Times New Roman"/>
        </w:rPr>
        <w:t xml:space="preserve"> </w:t>
      </w:r>
      <w:r w:rsidR="00061DB2" w:rsidRPr="006A5037">
        <w:rPr>
          <w:rFonts w:ascii="Calibri" w:hAnsi="Calibri" w:cs="Times New Roman"/>
        </w:rPr>
        <w:t xml:space="preserve">summarises the details of the PCR cycle. Steps 2-4 were cycled 30 times. </w:t>
      </w:r>
      <w:r w:rsidRPr="006A5037">
        <w:rPr>
          <w:rFonts w:ascii="Calibri" w:hAnsi="Calibri" w:cs="Times New Roman"/>
        </w:rPr>
        <w:t>Gradient PCR was used, allowing a range of annealing temperatures to be sampled whilst all othe</w:t>
      </w:r>
      <w:r w:rsidR="002A071C">
        <w:rPr>
          <w:rFonts w:ascii="Calibri" w:hAnsi="Calibri" w:cs="Times New Roman"/>
        </w:rPr>
        <w:t>r parameters remained constant.</w:t>
      </w:r>
    </w:p>
    <w:p w14:paraId="7BFDEB85" w14:textId="77777777" w:rsidR="00972E0D" w:rsidRPr="002A071C" w:rsidRDefault="00972E0D" w:rsidP="00D81C25">
      <w:pPr>
        <w:spacing w:line="360" w:lineRule="auto"/>
        <w:jc w:val="both"/>
        <w:rPr>
          <w:rFonts w:ascii="Calibri" w:hAnsi="Calibri" w:cs="Times New Roman"/>
        </w:rPr>
      </w:pPr>
    </w:p>
    <w:p w14:paraId="4113A0DA" w14:textId="4365AA7D" w:rsidR="002A071C" w:rsidRDefault="002A071C" w:rsidP="002A071C">
      <w:pPr>
        <w:pStyle w:val="Caption"/>
        <w:keepNext/>
      </w:pPr>
      <w:bookmarkStart w:id="379" w:name="_Ref490210326"/>
      <w:bookmarkStart w:id="380" w:name="_Toc490636025"/>
      <w:r w:rsidRPr="002A071C">
        <w:rPr>
          <w:b/>
        </w:rPr>
        <w:t xml:space="preserve">Table </w:t>
      </w:r>
      <w:r w:rsidRPr="002A071C">
        <w:rPr>
          <w:b/>
        </w:rPr>
        <w:fldChar w:fldCharType="begin"/>
      </w:r>
      <w:r w:rsidRPr="002A071C">
        <w:rPr>
          <w:b/>
        </w:rPr>
        <w:instrText xml:space="preserve"> SEQ Table \* ARABIC </w:instrText>
      </w:r>
      <w:r w:rsidRPr="002A071C">
        <w:rPr>
          <w:b/>
        </w:rPr>
        <w:fldChar w:fldCharType="separate"/>
      </w:r>
      <w:r w:rsidR="006024A1">
        <w:rPr>
          <w:b/>
          <w:noProof/>
        </w:rPr>
        <w:t>16</w:t>
      </w:r>
      <w:r w:rsidRPr="002A071C">
        <w:rPr>
          <w:b/>
        </w:rPr>
        <w:fldChar w:fldCharType="end"/>
      </w:r>
      <w:bookmarkEnd w:id="379"/>
      <w:r w:rsidRPr="002A071C">
        <w:rPr>
          <w:b/>
        </w:rPr>
        <w:t>:</w:t>
      </w:r>
      <w:r>
        <w:t xml:space="preserve"> </w:t>
      </w:r>
      <w:r w:rsidRPr="006864FC">
        <w:t>The temperature and time settings o</w:t>
      </w:r>
      <w:r w:rsidR="00E72D3A">
        <w:t>f</w:t>
      </w:r>
      <w:r w:rsidRPr="006864FC">
        <w:t xml:space="preserve"> the conventional PCR reactions carried out</w:t>
      </w:r>
      <w:r>
        <w:t>.</w:t>
      </w:r>
      <w:bookmarkEnd w:id="380"/>
    </w:p>
    <w:tbl>
      <w:tblPr>
        <w:tblW w:w="74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92"/>
        <w:gridCol w:w="2410"/>
        <w:gridCol w:w="2338"/>
        <w:gridCol w:w="2339"/>
      </w:tblGrid>
      <w:tr w:rsidR="00061DB2" w:rsidRPr="006A5037" w14:paraId="1C140772" w14:textId="77777777" w:rsidTr="00FC7E84">
        <w:tc>
          <w:tcPr>
            <w:tcW w:w="2802" w:type="dxa"/>
            <w:gridSpan w:val="2"/>
            <w:vAlign w:val="center"/>
          </w:tcPr>
          <w:p w14:paraId="27CF56EB" w14:textId="77777777" w:rsidR="00D81C25" w:rsidRPr="006A5037" w:rsidRDefault="00D81C25" w:rsidP="00B315E2">
            <w:pPr>
              <w:spacing w:line="360" w:lineRule="auto"/>
              <w:jc w:val="center"/>
              <w:rPr>
                <w:rFonts w:ascii="Calibri" w:hAnsi="Calibri" w:cs="Times New Roman"/>
                <w:b/>
                <w:sz w:val="20"/>
                <w:szCs w:val="20"/>
              </w:rPr>
            </w:pPr>
            <w:r w:rsidRPr="006A5037">
              <w:rPr>
                <w:rFonts w:ascii="Calibri" w:hAnsi="Calibri" w:cs="Times New Roman"/>
                <w:b/>
                <w:sz w:val="20"/>
                <w:szCs w:val="20"/>
              </w:rPr>
              <w:t>Step</w:t>
            </w:r>
          </w:p>
        </w:tc>
        <w:tc>
          <w:tcPr>
            <w:tcW w:w="2338" w:type="dxa"/>
            <w:vAlign w:val="center"/>
          </w:tcPr>
          <w:p w14:paraId="58462C24" w14:textId="77777777" w:rsidR="00D81C25" w:rsidRPr="006A5037" w:rsidRDefault="00D81C25" w:rsidP="00B315E2">
            <w:pPr>
              <w:spacing w:line="360" w:lineRule="auto"/>
              <w:jc w:val="center"/>
              <w:rPr>
                <w:rFonts w:ascii="Calibri" w:hAnsi="Calibri" w:cs="Times New Roman"/>
                <w:b/>
                <w:sz w:val="20"/>
                <w:szCs w:val="20"/>
              </w:rPr>
            </w:pPr>
            <w:r w:rsidRPr="006A5037">
              <w:rPr>
                <w:rFonts w:ascii="Calibri" w:hAnsi="Calibri" w:cs="Times New Roman"/>
                <w:b/>
                <w:sz w:val="20"/>
                <w:szCs w:val="20"/>
              </w:rPr>
              <w:t>Time (seconds)</w:t>
            </w:r>
          </w:p>
        </w:tc>
        <w:tc>
          <w:tcPr>
            <w:tcW w:w="2339" w:type="dxa"/>
            <w:vAlign w:val="center"/>
          </w:tcPr>
          <w:p w14:paraId="171858D1" w14:textId="77777777" w:rsidR="00D81C25" w:rsidRPr="006A5037" w:rsidRDefault="00D81C25" w:rsidP="00B315E2">
            <w:pPr>
              <w:spacing w:line="360" w:lineRule="auto"/>
              <w:jc w:val="center"/>
              <w:rPr>
                <w:rFonts w:ascii="Calibri" w:hAnsi="Calibri" w:cs="Times New Roman"/>
                <w:b/>
                <w:sz w:val="20"/>
                <w:szCs w:val="20"/>
              </w:rPr>
            </w:pPr>
            <w:r w:rsidRPr="006A5037">
              <w:rPr>
                <w:rFonts w:ascii="Calibri" w:hAnsi="Calibri" w:cs="Times New Roman"/>
                <w:b/>
                <w:sz w:val="20"/>
                <w:szCs w:val="20"/>
              </w:rPr>
              <w:t>Temperature (˚C)</w:t>
            </w:r>
          </w:p>
        </w:tc>
      </w:tr>
      <w:tr w:rsidR="00061DB2" w:rsidRPr="006A5037" w14:paraId="5283F690" w14:textId="77777777" w:rsidTr="00FC7E84">
        <w:tc>
          <w:tcPr>
            <w:tcW w:w="392" w:type="dxa"/>
            <w:vAlign w:val="center"/>
          </w:tcPr>
          <w:p w14:paraId="476E58C3" w14:textId="77777777" w:rsidR="00D81C25" w:rsidRPr="006A5037" w:rsidRDefault="00D81C25" w:rsidP="00B315E2">
            <w:pPr>
              <w:spacing w:line="360" w:lineRule="auto"/>
              <w:jc w:val="center"/>
              <w:rPr>
                <w:rFonts w:ascii="Calibri" w:hAnsi="Calibri" w:cs="Times New Roman"/>
                <w:sz w:val="20"/>
                <w:szCs w:val="20"/>
              </w:rPr>
            </w:pPr>
            <w:r w:rsidRPr="006A5037">
              <w:rPr>
                <w:rFonts w:ascii="Calibri" w:hAnsi="Calibri" w:cs="Times New Roman"/>
                <w:sz w:val="20"/>
                <w:szCs w:val="20"/>
              </w:rPr>
              <w:t>1</w:t>
            </w:r>
          </w:p>
        </w:tc>
        <w:tc>
          <w:tcPr>
            <w:tcW w:w="2410" w:type="dxa"/>
            <w:vAlign w:val="center"/>
          </w:tcPr>
          <w:p w14:paraId="6F4FFB17" w14:textId="77777777" w:rsidR="00D81C25" w:rsidRPr="006A5037" w:rsidRDefault="00D81C25" w:rsidP="00B315E2">
            <w:pPr>
              <w:spacing w:line="360" w:lineRule="auto"/>
              <w:rPr>
                <w:rFonts w:ascii="Calibri" w:hAnsi="Calibri" w:cs="Times New Roman"/>
                <w:sz w:val="20"/>
                <w:szCs w:val="20"/>
              </w:rPr>
            </w:pPr>
            <w:r w:rsidRPr="006A5037">
              <w:rPr>
                <w:rFonts w:ascii="Calibri" w:hAnsi="Calibri" w:cs="Times New Roman"/>
                <w:sz w:val="20"/>
                <w:szCs w:val="20"/>
              </w:rPr>
              <w:t>Initial Denaturation</w:t>
            </w:r>
          </w:p>
        </w:tc>
        <w:tc>
          <w:tcPr>
            <w:tcW w:w="2338" w:type="dxa"/>
            <w:vAlign w:val="center"/>
          </w:tcPr>
          <w:p w14:paraId="6A60A1C8" w14:textId="77777777" w:rsidR="00D81C25" w:rsidRPr="006A5037" w:rsidRDefault="00D81C25" w:rsidP="00B315E2">
            <w:pPr>
              <w:spacing w:line="360" w:lineRule="auto"/>
              <w:jc w:val="center"/>
              <w:rPr>
                <w:rFonts w:ascii="Calibri" w:hAnsi="Calibri" w:cs="Times New Roman"/>
                <w:sz w:val="20"/>
                <w:szCs w:val="20"/>
              </w:rPr>
            </w:pPr>
            <w:r w:rsidRPr="006A5037">
              <w:rPr>
                <w:rFonts w:ascii="Calibri" w:hAnsi="Calibri" w:cs="Times New Roman"/>
                <w:sz w:val="20"/>
                <w:szCs w:val="20"/>
              </w:rPr>
              <w:t>60</w:t>
            </w:r>
          </w:p>
        </w:tc>
        <w:tc>
          <w:tcPr>
            <w:tcW w:w="2339" w:type="dxa"/>
            <w:vAlign w:val="center"/>
          </w:tcPr>
          <w:p w14:paraId="182B5C63" w14:textId="77777777" w:rsidR="00D81C25" w:rsidRPr="006A5037" w:rsidRDefault="00D81C25" w:rsidP="00B315E2">
            <w:pPr>
              <w:spacing w:line="360" w:lineRule="auto"/>
              <w:jc w:val="center"/>
              <w:rPr>
                <w:rFonts w:ascii="Calibri" w:hAnsi="Calibri" w:cs="Times New Roman"/>
                <w:sz w:val="20"/>
                <w:szCs w:val="20"/>
              </w:rPr>
            </w:pPr>
            <w:r w:rsidRPr="006A5037">
              <w:rPr>
                <w:rFonts w:ascii="Calibri" w:hAnsi="Calibri" w:cs="Times New Roman"/>
                <w:sz w:val="20"/>
                <w:szCs w:val="20"/>
              </w:rPr>
              <w:t>98</w:t>
            </w:r>
          </w:p>
        </w:tc>
      </w:tr>
      <w:tr w:rsidR="00061DB2" w:rsidRPr="006A5037" w14:paraId="6B911636" w14:textId="77777777" w:rsidTr="00FC7E84">
        <w:tc>
          <w:tcPr>
            <w:tcW w:w="392" w:type="dxa"/>
            <w:vAlign w:val="center"/>
          </w:tcPr>
          <w:p w14:paraId="2B96DFC9" w14:textId="77777777" w:rsidR="00D81C25" w:rsidRPr="006A5037" w:rsidRDefault="00D81C25" w:rsidP="00B315E2">
            <w:pPr>
              <w:spacing w:line="360" w:lineRule="auto"/>
              <w:jc w:val="center"/>
              <w:rPr>
                <w:rFonts w:ascii="Calibri" w:hAnsi="Calibri" w:cs="Times New Roman"/>
                <w:sz w:val="20"/>
                <w:szCs w:val="20"/>
              </w:rPr>
            </w:pPr>
            <w:r w:rsidRPr="006A5037">
              <w:rPr>
                <w:rFonts w:ascii="Calibri" w:hAnsi="Calibri" w:cs="Times New Roman"/>
                <w:sz w:val="20"/>
                <w:szCs w:val="20"/>
              </w:rPr>
              <w:t>2</w:t>
            </w:r>
          </w:p>
        </w:tc>
        <w:tc>
          <w:tcPr>
            <w:tcW w:w="2410" w:type="dxa"/>
            <w:vAlign w:val="center"/>
          </w:tcPr>
          <w:p w14:paraId="5613E3F5" w14:textId="77777777" w:rsidR="00D81C25" w:rsidRPr="006A5037" w:rsidRDefault="00D81C25" w:rsidP="00B315E2">
            <w:pPr>
              <w:spacing w:line="360" w:lineRule="auto"/>
              <w:rPr>
                <w:rFonts w:ascii="Calibri" w:hAnsi="Calibri" w:cs="Times New Roman"/>
                <w:sz w:val="20"/>
                <w:szCs w:val="20"/>
              </w:rPr>
            </w:pPr>
            <w:r w:rsidRPr="006A5037">
              <w:rPr>
                <w:rFonts w:ascii="Calibri" w:hAnsi="Calibri" w:cs="Times New Roman"/>
                <w:sz w:val="20"/>
                <w:szCs w:val="20"/>
              </w:rPr>
              <w:t>Denaturation</w:t>
            </w:r>
          </w:p>
        </w:tc>
        <w:tc>
          <w:tcPr>
            <w:tcW w:w="2338" w:type="dxa"/>
            <w:vAlign w:val="center"/>
          </w:tcPr>
          <w:p w14:paraId="541D01D9" w14:textId="77777777" w:rsidR="00D81C25" w:rsidRPr="006A5037" w:rsidRDefault="00D81C25" w:rsidP="00B315E2">
            <w:pPr>
              <w:spacing w:line="360" w:lineRule="auto"/>
              <w:jc w:val="center"/>
              <w:rPr>
                <w:rFonts w:ascii="Calibri" w:hAnsi="Calibri" w:cs="Times New Roman"/>
                <w:sz w:val="20"/>
                <w:szCs w:val="20"/>
              </w:rPr>
            </w:pPr>
            <w:r w:rsidRPr="006A5037">
              <w:rPr>
                <w:rFonts w:ascii="Calibri" w:hAnsi="Calibri" w:cs="Times New Roman"/>
                <w:sz w:val="20"/>
                <w:szCs w:val="20"/>
              </w:rPr>
              <w:t>10</w:t>
            </w:r>
          </w:p>
        </w:tc>
        <w:tc>
          <w:tcPr>
            <w:tcW w:w="2339" w:type="dxa"/>
            <w:vAlign w:val="center"/>
          </w:tcPr>
          <w:p w14:paraId="77DCC57C" w14:textId="77777777" w:rsidR="00D81C25" w:rsidRPr="006A5037" w:rsidRDefault="00D81C25" w:rsidP="00B315E2">
            <w:pPr>
              <w:spacing w:line="360" w:lineRule="auto"/>
              <w:jc w:val="center"/>
              <w:rPr>
                <w:rFonts w:ascii="Calibri" w:hAnsi="Calibri" w:cs="Times New Roman"/>
                <w:sz w:val="20"/>
                <w:szCs w:val="20"/>
              </w:rPr>
            </w:pPr>
            <w:r w:rsidRPr="006A5037">
              <w:rPr>
                <w:rFonts w:ascii="Calibri" w:hAnsi="Calibri" w:cs="Times New Roman"/>
                <w:sz w:val="20"/>
                <w:szCs w:val="20"/>
              </w:rPr>
              <w:t>98</w:t>
            </w:r>
          </w:p>
        </w:tc>
      </w:tr>
      <w:tr w:rsidR="00061DB2" w:rsidRPr="006A5037" w14:paraId="4EC497D9" w14:textId="77777777" w:rsidTr="00FC7E84">
        <w:tc>
          <w:tcPr>
            <w:tcW w:w="392" w:type="dxa"/>
            <w:vAlign w:val="center"/>
          </w:tcPr>
          <w:p w14:paraId="380E12AC" w14:textId="77777777" w:rsidR="00D81C25" w:rsidRPr="006A5037" w:rsidRDefault="00D81C25" w:rsidP="00B315E2">
            <w:pPr>
              <w:spacing w:line="360" w:lineRule="auto"/>
              <w:jc w:val="center"/>
              <w:rPr>
                <w:rFonts w:ascii="Calibri" w:hAnsi="Calibri" w:cs="Times New Roman"/>
                <w:sz w:val="20"/>
                <w:szCs w:val="20"/>
              </w:rPr>
            </w:pPr>
            <w:r w:rsidRPr="006A5037">
              <w:rPr>
                <w:rFonts w:ascii="Calibri" w:hAnsi="Calibri" w:cs="Times New Roman"/>
                <w:sz w:val="20"/>
                <w:szCs w:val="20"/>
              </w:rPr>
              <w:t>3</w:t>
            </w:r>
          </w:p>
        </w:tc>
        <w:tc>
          <w:tcPr>
            <w:tcW w:w="2410" w:type="dxa"/>
            <w:vAlign w:val="center"/>
          </w:tcPr>
          <w:p w14:paraId="0EEF3079" w14:textId="77777777" w:rsidR="00D81C25" w:rsidRPr="006A5037" w:rsidRDefault="00D81C25" w:rsidP="00B315E2">
            <w:pPr>
              <w:spacing w:line="360" w:lineRule="auto"/>
              <w:rPr>
                <w:rFonts w:ascii="Calibri" w:hAnsi="Calibri" w:cs="Times New Roman"/>
                <w:sz w:val="20"/>
                <w:szCs w:val="20"/>
              </w:rPr>
            </w:pPr>
            <w:r w:rsidRPr="006A5037">
              <w:rPr>
                <w:rFonts w:ascii="Calibri" w:hAnsi="Calibri" w:cs="Times New Roman"/>
                <w:sz w:val="20"/>
                <w:szCs w:val="20"/>
              </w:rPr>
              <w:t>Annealing</w:t>
            </w:r>
          </w:p>
        </w:tc>
        <w:tc>
          <w:tcPr>
            <w:tcW w:w="2338" w:type="dxa"/>
            <w:vAlign w:val="center"/>
          </w:tcPr>
          <w:p w14:paraId="09233939" w14:textId="77777777" w:rsidR="00D81C25" w:rsidRPr="006A5037" w:rsidRDefault="00D81C25" w:rsidP="00B315E2">
            <w:pPr>
              <w:spacing w:line="360" w:lineRule="auto"/>
              <w:jc w:val="center"/>
              <w:rPr>
                <w:rFonts w:ascii="Calibri" w:hAnsi="Calibri" w:cs="Times New Roman"/>
                <w:sz w:val="20"/>
                <w:szCs w:val="20"/>
              </w:rPr>
            </w:pPr>
            <w:r w:rsidRPr="006A5037">
              <w:rPr>
                <w:rFonts w:ascii="Calibri" w:hAnsi="Calibri" w:cs="Times New Roman"/>
                <w:sz w:val="20"/>
                <w:szCs w:val="20"/>
              </w:rPr>
              <w:t>15</w:t>
            </w:r>
          </w:p>
        </w:tc>
        <w:tc>
          <w:tcPr>
            <w:tcW w:w="2339" w:type="dxa"/>
            <w:vAlign w:val="center"/>
          </w:tcPr>
          <w:p w14:paraId="2756FA14" w14:textId="77777777" w:rsidR="00D81C25" w:rsidRPr="006A5037" w:rsidRDefault="00D81C25" w:rsidP="00B315E2">
            <w:pPr>
              <w:spacing w:line="360" w:lineRule="auto"/>
              <w:jc w:val="center"/>
              <w:rPr>
                <w:rFonts w:ascii="Calibri" w:hAnsi="Calibri" w:cs="Times New Roman"/>
                <w:i/>
                <w:sz w:val="20"/>
                <w:szCs w:val="20"/>
              </w:rPr>
            </w:pPr>
            <w:r w:rsidRPr="006A5037">
              <w:rPr>
                <w:rFonts w:ascii="Calibri" w:hAnsi="Calibri" w:cs="Times New Roman"/>
                <w:i/>
                <w:sz w:val="20"/>
                <w:szCs w:val="20"/>
              </w:rPr>
              <w:t>gradient dependent</w:t>
            </w:r>
          </w:p>
        </w:tc>
      </w:tr>
      <w:tr w:rsidR="00061DB2" w:rsidRPr="006A5037" w14:paraId="2FC7060C" w14:textId="77777777" w:rsidTr="00FC7E84">
        <w:tc>
          <w:tcPr>
            <w:tcW w:w="392" w:type="dxa"/>
            <w:vAlign w:val="center"/>
          </w:tcPr>
          <w:p w14:paraId="67023DB7" w14:textId="77777777" w:rsidR="00D81C25" w:rsidRPr="006A5037" w:rsidRDefault="00D81C25" w:rsidP="00B315E2">
            <w:pPr>
              <w:spacing w:line="360" w:lineRule="auto"/>
              <w:jc w:val="center"/>
              <w:rPr>
                <w:rFonts w:ascii="Calibri" w:hAnsi="Calibri" w:cs="Times New Roman"/>
                <w:sz w:val="20"/>
                <w:szCs w:val="20"/>
              </w:rPr>
            </w:pPr>
            <w:r w:rsidRPr="006A5037">
              <w:rPr>
                <w:rFonts w:ascii="Calibri" w:hAnsi="Calibri" w:cs="Times New Roman"/>
                <w:sz w:val="20"/>
                <w:szCs w:val="20"/>
              </w:rPr>
              <w:t>4</w:t>
            </w:r>
          </w:p>
        </w:tc>
        <w:tc>
          <w:tcPr>
            <w:tcW w:w="2410" w:type="dxa"/>
            <w:vAlign w:val="center"/>
          </w:tcPr>
          <w:p w14:paraId="5C06862C" w14:textId="77777777" w:rsidR="00D81C25" w:rsidRPr="006A5037" w:rsidRDefault="00D81C25" w:rsidP="00B315E2">
            <w:pPr>
              <w:spacing w:line="360" w:lineRule="auto"/>
              <w:rPr>
                <w:rFonts w:ascii="Calibri" w:hAnsi="Calibri" w:cs="Times New Roman"/>
                <w:sz w:val="20"/>
                <w:szCs w:val="20"/>
              </w:rPr>
            </w:pPr>
            <w:r w:rsidRPr="006A5037">
              <w:rPr>
                <w:rFonts w:ascii="Calibri" w:hAnsi="Calibri" w:cs="Times New Roman"/>
                <w:sz w:val="20"/>
                <w:szCs w:val="20"/>
              </w:rPr>
              <w:t>Elongation</w:t>
            </w:r>
          </w:p>
        </w:tc>
        <w:tc>
          <w:tcPr>
            <w:tcW w:w="2338" w:type="dxa"/>
            <w:vAlign w:val="center"/>
          </w:tcPr>
          <w:p w14:paraId="01562705" w14:textId="77777777" w:rsidR="00D81C25" w:rsidRPr="006A5037" w:rsidRDefault="00D81C25" w:rsidP="00B315E2">
            <w:pPr>
              <w:spacing w:line="360" w:lineRule="auto"/>
              <w:jc w:val="center"/>
              <w:rPr>
                <w:rFonts w:ascii="Calibri" w:hAnsi="Calibri" w:cs="Times New Roman"/>
                <w:sz w:val="20"/>
                <w:szCs w:val="20"/>
              </w:rPr>
            </w:pPr>
            <w:r w:rsidRPr="006A5037">
              <w:rPr>
                <w:rFonts w:ascii="Calibri" w:hAnsi="Calibri" w:cs="Times New Roman"/>
                <w:sz w:val="20"/>
                <w:szCs w:val="20"/>
              </w:rPr>
              <w:t>80</w:t>
            </w:r>
          </w:p>
        </w:tc>
        <w:tc>
          <w:tcPr>
            <w:tcW w:w="2339" w:type="dxa"/>
            <w:vAlign w:val="center"/>
          </w:tcPr>
          <w:p w14:paraId="6123A6E8" w14:textId="77777777" w:rsidR="00D81C25" w:rsidRPr="006A5037" w:rsidRDefault="00D81C25" w:rsidP="00B315E2">
            <w:pPr>
              <w:spacing w:line="360" w:lineRule="auto"/>
              <w:jc w:val="center"/>
              <w:rPr>
                <w:rFonts w:ascii="Calibri" w:hAnsi="Calibri" w:cs="Times New Roman"/>
                <w:sz w:val="20"/>
                <w:szCs w:val="20"/>
              </w:rPr>
            </w:pPr>
            <w:r w:rsidRPr="006A5037">
              <w:rPr>
                <w:rFonts w:ascii="Calibri" w:hAnsi="Calibri" w:cs="Times New Roman"/>
                <w:sz w:val="20"/>
                <w:szCs w:val="20"/>
              </w:rPr>
              <w:t>72</w:t>
            </w:r>
          </w:p>
        </w:tc>
      </w:tr>
      <w:tr w:rsidR="00061DB2" w:rsidRPr="006A5037" w14:paraId="5C0DB2F0" w14:textId="77777777" w:rsidTr="00FC7E84">
        <w:tc>
          <w:tcPr>
            <w:tcW w:w="392" w:type="dxa"/>
            <w:vAlign w:val="center"/>
          </w:tcPr>
          <w:p w14:paraId="013FD1A8" w14:textId="77777777" w:rsidR="00D81C25" w:rsidRPr="006A5037" w:rsidRDefault="00D81C25" w:rsidP="00B315E2">
            <w:pPr>
              <w:spacing w:line="360" w:lineRule="auto"/>
              <w:jc w:val="center"/>
              <w:rPr>
                <w:rFonts w:ascii="Calibri" w:hAnsi="Calibri" w:cs="Times New Roman"/>
                <w:sz w:val="20"/>
                <w:szCs w:val="20"/>
              </w:rPr>
            </w:pPr>
            <w:r w:rsidRPr="006A5037">
              <w:rPr>
                <w:rFonts w:ascii="Calibri" w:hAnsi="Calibri" w:cs="Times New Roman"/>
                <w:sz w:val="20"/>
                <w:szCs w:val="20"/>
              </w:rPr>
              <w:t>5</w:t>
            </w:r>
          </w:p>
        </w:tc>
        <w:tc>
          <w:tcPr>
            <w:tcW w:w="2410" w:type="dxa"/>
            <w:vAlign w:val="center"/>
          </w:tcPr>
          <w:p w14:paraId="085ABE9A" w14:textId="77777777" w:rsidR="00D81C25" w:rsidRPr="006A5037" w:rsidRDefault="00D81C25" w:rsidP="00B315E2">
            <w:pPr>
              <w:spacing w:line="360" w:lineRule="auto"/>
              <w:rPr>
                <w:rFonts w:ascii="Calibri" w:hAnsi="Calibri" w:cs="Times New Roman"/>
                <w:sz w:val="20"/>
                <w:szCs w:val="20"/>
              </w:rPr>
            </w:pPr>
            <w:r w:rsidRPr="006A5037">
              <w:rPr>
                <w:rFonts w:ascii="Calibri" w:hAnsi="Calibri" w:cs="Times New Roman"/>
                <w:sz w:val="20"/>
                <w:szCs w:val="20"/>
              </w:rPr>
              <w:t xml:space="preserve">Final elongation </w:t>
            </w:r>
          </w:p>
        </w:tc>
        <w:tc>
          <w:tcPr>
            <w:tcW w:w="2338" w:type="dxa"/>
            <w:vAlign w:val="center"/>
          </w:tcPr>
          <w:p w14:paraId="1C4EBFA3" w14:textId="77777777" w:rsidR="00D81C25" w:rsidRPr="006A5037" w:rsidRDefault="00D81C25" w:rsidP="00B315E2">
            <w:pPr>
              <w:spacing w:line="360" w:lineRule="auto"/>
              <w:jc w:val="center"/>
              <w:rPr>
                <w:rFonts w:ascii="Calibri" w:hAnsi="Calibri" w:cs="Times New Roman"/>
                <w:sz w:val="20"/>
                <w:szCs w:val="20"/>
              </w:rPr>
            </w:pPr>
            <w:r w:rsidRPr="006A5037">
              <w:rPr>
                <w:rFonts w:ascii="Calibri" w:hAnsi="Calibri" w:cs="Times New Roman"/>
                <w:sz w:val="20"/>
                <w:szCs w:val="20"/>
              </w:rPr>
              <w:t>5 minutes</w:t>
            </w:r>
          </w:p>
        </w:tc>
        <w:tc>
          <w:tcPr>
            <w:tcW w:w="2339" w:type="dxa"/>
            <w:vAlign w:val="center"/>
          </w:tcPr>
          <w:p w14:paraId="141A9D35" w14:textId="77777777" w:rsidR="00D81C25" w:rsidRPr="006A5037" w:rsidRDefault="00D81C25" w:rsidP="00B315E2">
            <w:pPr>
              <w:spacing w:line="360" w:lineRule="auto"/>
              <w:jc w:val="center"/>
              <w:rPr>
                <w:rFonts w:ascii="Calibri" w:hAnsi="Calibri" w:cs="Times New Roman"/>
                <w:sz w:val="20"/>
                <w:szCs w:val="20"/>
              </w:rPr>
            </w:pPr>
            <w:r w:rsidRPr="006A5037">
              <w:rPr>
                <w:rFonts w:ascii="Calibri" w:hAnsi="Calibri" w:cs="Times New Roman"/>
                <w:sz w:val="20"/>
                <w:szCs w:val="20"/>
              </w:rPr>
              <w:t>72</w:t>
            </w:r>
          </w:p>
        </w:tc>
      </w:tr>
      <w:tr w:rsidR="00061DB2" w:rsidRPr="006A5037" w14:paraId="72D8FDE5" w14:textId="77777777" w:rsidTr="00FC7E84">
        <w:tc>
          <w:tcPr>
            <w:tcW w:w="392" w:type="dxa"/>
            <w:vAlign w:val="center"/>
          </w:tcPr>
          <w:p w14:paraId="3BC20937" w14:textId="099133BB" w:rsidR="00061DB2" w:rsidRPr="006A5037" w:rsidRDefault="00061DB2" w:rsidP="00B315E2">
            <w:pPr>
              <w:spacing w:line="360" w:lineRule="auto"/>
              <w:jc w:val="center"/>
              <w:rPr>
                <w:rFonts w:ascii="Calibri" w:hAnsi="Calibri" w:cs="Times New Roman"/>
                <w:sz w:val="20"/>
                <w:szCs w:val="20"/>
              </w:rPr>
            </w:pPr>
            <w:r w:rsidRPr="006A5037">
              <w:rPr>
                <w:rFonts w:ascii="Calibri" w:hAnsi="Calibri" w:cs="Times New Roman"/>
                <w:sz w:val="20"/>
                <w:szCs w:val="20"/>
              </w:rPr>
              <w:t>6</w:t>
            </w:r>
          </w:p>
        </w:tc>
        <w:tc>
          <w:tcPr>
            <w:tcW w:w="2410" w:type="dxa"/>
            <w:vAlign w:val="center"/>
          </w:tcPr>
          <w:p w14:paraId="1DE8637E" w14:textId="0E315EB9" w:rsidR="00061DB2" w:rsidRPr="006A5037" w:rsidRDefault="00061DB2" w:rsidP="00B315E2">
            <w:pPr>
              <w:spacing w:line="360" w:lineRule="auto"/>
              <w:rPr>
                <w:rFonts w:ascii="Calibri" w:hAnsi="Calibri" w:cs="Times New Roman"/>
                <w:sz w:val="20"/>
                <w:szCs w:val="20"/>
              </w:rPr>
            </w:pPr>
            <w:r w:rsidRPr="006A5037">
              <w:rPr>
                <w:rFonts w:ascii="Calibri" w:hAnsi="Calibri" w:cs="Times New Roman"/>
                <w:sz w:val="20"/>
                <w:szCs w:val="20"/>
              </w:rPr>
              <w:t>Final Hold</w:t>
            </w:r>
          </w:p>
        </w:tc>
        <w:tc>
          <w:tcPr>
            <w:tcW w:w="2338" w:type="dxa"/>
            <w:vAlign w:val="center"/>
          </w:tcPr>
          <w:p w14:paraId="773D8A73" w14:textId="68D4DD49" w:rsidR="00061DB2" w:rsidRPr="006A5037" w:rsidRDefault="00061DB2" w:rsidP="00B315E2">
            <w:pPr>
              <w:spacing w:line="360" w:lineRule="auto"/>
              <w:jc w:val="center"/>
              <w:rPr>
                <w:rFonts w:ascii="Calibri" w:hAnsi="Calibri" w:cs="Times New Roman"/>
                <w:sz w:val="20"/>
                <w:szCs w:val="20"/>
              </w:rPr>
            </w:pPr>
            <w:r w:rsidRPr="006A5037">
              <w:rPr>
                <w:rFonts w:ascii="Calibri" w:hAnsi="Calibri" w:cs="Times New Roman"/>
                <w:sz w:val="20"/>
                <w:szCs w:val="20"/>
              </w:rPr>
              <w:t>∞</w:t>
            </w:r>
          </w:p>
        </w:tc>
        <w:tc>
          <w:tcPr>
            <w:tcW w:w="2339" w:type="dxa"/>
            <w:vAlign w:val="center"/>
          </w:tcPr>
          <w:p w14:paraId="0EF54807" w14:textId="44DDE6A6" w:rsidR="00061DB2" w:rsidRPr="006A5037" w:rsidRDefault="00061DB2" w:rsidP="00B315E2">
            <w:pPr>
              <w:spacing w:line="360" w:lineRule="auto"/>
              <w:jc w:val="center"/>
              <w:rPr>
                <w:rFonts w:ascii="Calibri" w:hAnsi="Calibri" w:cs="Times New Roman"/>
                <w:sz w:val="20"/>
                <w:szCs w:val="20"/>
              </w:rPr>
            </w:pPr>
            <w:r w:rsidRPr="006A5037">
              <w:rPr>
                <w:rFonts w:ascii="Calibri" w:hAnsi="Calibri" w:cs="Times New Roman"/>
                <w:sz w:val="20"/>
                <w:szCs w:val="20"/>
              </w:rPr>
              <w:t>4</w:t>
            </w:r>
          </w:p>
        </w:tc>
      </w:tr>
    </w:tbl>
    <w:p w14:paraId="1496779F" w14:textId="77777777" w:rsidR="00D81C25" w:rsidRPr="006A5037" w:rsidRDefault="00D81C25" w:rsidP="00D81C25">
      <w:pPr>
        <w:spacing w:line="360" w:lineRule="auto"/>
        <w:jc w:val="both"/>
        <w:rPr>
          <w:rFonts w:ascii="Calibri" w:hAnsi="Calibri" w:cs="Times New Roman"/>
        </w:rPr>
      </w:pPr>
    </w:p>
    <w:p w14:paraId="6B77C30F" w14:textId="32838D79" w:rsidR="00D81C25" w:rsidRPr="006A5037" w:rsidRDefault="00823197" w:rsidP="00E64968">
      <w:pPr>
        <w:spacing w:line="360" w:lineRule="auto"/>
        <w:jc w:val="both"/>
        <w:outlineLvl w:val="0"/>
        <w:rPr>
          <w:rFonts w:ascii="Calibri" w:hAnsi="Calibri" w:cs="Times New Roman"/>
        </w:rPr>
      </w:pPr>
      <w:r w:rsidRPr="006A5037">
        <w:rPr>
          <w:rFonts w:ascii="Calibri" w:hAnsi="Calibri" w:cs="Times New Roman"/>
        </w:rPr>
        <w:t>All</w:t>
      </w:r>
      <w:r w:rsidR="00D81C25" w:rsidRPr="006A5037">
        <w:rPr>
          <w:rFonts w:ascii="Calibri" w:hAnsi="Calibri" w:cs="Times New Roman"/>
        </w:rPr>
        <w:t xml:space="preserve"> PCR reactions were </w:t>
      </w:r>
      <w:r w:rsidRPr="006A5037">
        <w:rPr>
          <w:rFonts w:ascii="Calibri" w:hAnsi="Calibri" w:cs="Times New Roman"/>
        </w:rPr>
        <w:t xml:space="preserve">subsequently </w:t>
      </w:r>
      <w:r w:rsidR="00D81C25" w:rsidRPr="006A5037">
        <w:rPr>
          <w:rFonts w:ascii="Calibri" w:hAnsi="Calibri" w:cs="Times New Roman"/>
        </w:rPr>
        <w:t xml:space="preserve">analysed by </w:t>
      </w:r>
      <w:r w:rsidR="008974D6" w:rsidRPr="006A5037">
        <w:rPr>
          <w:rFonts w:ascii="Calibri" w:hAnsi="Calibri" w:cs="Times New Roman"/>
        </w:rPr>
        <w:t>AGE</w:t>
      </w:r>
      <w:r w:rsidR="00D81C25" w:rsidRPr="006A5037">
        <w:rPr>
          <w:rFonts w:ascii="Calibri" w:hAnsi="Calibri" w:cs="Times New Roman"/>
        </w:rPr>
        <w:t xml:space="preserve"> (Section 2.</w:t>
      </w:r>
      <w:r w:rsidRPr="006A5037">
        <w:rPr>
          <w:rFonts w:ascii="Calibri" w:hAnsi="Calibri" w:cs="Times New Roman"/>
        </w:rPr>
        <w:t>2.4.5.)</w:t>
      </w:r>
      <w:r w:rsidR="00D81C25" w:rsidRPr="006A5037">
        <w:rPr>
          <w:rFonts w:ascii="Calibri" w:hAnsi="Calibri" w:cs="Times New Roman"/>
        </w:rPr>
        <w:t xml:space="preserve">. </w:t>
      </w:r>
    </w:p>
    <w:p w14:paraId="3E50F600" w14:textId="77777777" w:rsidR="00490E28" w:rsidRPr="006A5037" w:rsidRDefault="00490E28" w:rsidP="00490E28">
      <w:pPr>
        <w:spacing w:line="360" w:lineRule="auto"/>
        <w:jc w:val="both"/>
        <w:rPr>
          <w:rFonts w:ascii="Calibri" w:hAnsi="Calibri" w:cs="Arial"/>
        </w:rPr>
      </w:pPr>
    </w:p>
    <w:p w14:paraId="0C1C6F63" w14:textId="01FB9A23" w:rsidR="006D2CDE" w:rsidRPr="006A5037" w:rsidRDefault="00855669" w:rsidP="00E64968">
      <w:pPr>
        <w:pStyle w:val="ThesisHeading4"/>
        <w:outlineLvl w:val="0"/>
        <w:rPr>
          <w:color w:val="auto"/>
        </w:rPr>
      </w:pPr>
      <w:bookmarkStart w:id="381" w:name="_Toc490317533"/>
      <w:r w:rsidRPr="006A5037">
        <w:rPr>
          <w:color w:val="auto"/>
        </w:rPr>
        <w:t>2.2.5</w:t>
      </w:r>
      <w:r w:rsidR="006D2CDE" w:rsidRPr="006A5037">
        <w:rPr>
          <w:color w:val="auto"/>
        </w:rPr>
        <w:t>.6. Agarose Gel Extraction</w:t>
      </w:r>
      <w:bookmarkEnd w:id="381"/>
    </w:p>
    <w:p w14:paraId="42FA3285" w14:textId="77777777" w:rsidR="00490E28" w:rsidRPr="006A5037" w:rsidRDefault="00490E28" w:rsidP="00490E28">
      <w:pPr>
        <w:spacing w:line="360" w:lineRule="auto"/>
        <w:jc w:val="both"/>
        <w:rPr>
          <w:rFonts w:ascii="Calibri" w:hAnsi="Calibri" w:cs="Arial"/>
        </w:rPr>
      </w:pPr>
    </w:p>
    <w:p w14:paraId="54826184" w14:textId="17E103AB" w:rsidR="00225AB6" w:rsidRPr="00185989" w:rsidRDefault="00225AB6" w:rsidP="00490E28">
      <w:pPr>
        <w:spacing w:line="360" w:lineRule="auto"/>
        <w:jc w:val="both"/>
        <w:rPr>
          <w:rFonts w:ascii="Calibri" w:hAnsi="Calibri" w:cs="Times New Roman"/>
        </w:rPr>
      </w:pPr>
      <w:r w:rsidRPr="006A5037">
        <w:rPr>
          <w:rFonts w:ascii="Calibri" w:hAnsi="Calibri" w:cs="Times New Roman"/>
        </w:rPr>
        <w:t xml:space="preserve">PCR product was extracted from agarose gels using a GeneJET Gel Extraction Kit (Thermo Fisher Scientific). The manufacturers protocol was followed </w:t>
      </w:r>
      <w:r w:rsidR="00EA235E">
        <w:rPr>
          <w:rFonts w:ascii="Calibri" w:hAnsi="Calibri" w:cs="Times New Roman"/>
        </w:rPr>
        <w:t xml:space="preserve">and </w:t>
      </w:r>
      <w:r w:rsidRPr="006A5037">
        <w:rPr>
          <w:rFonts w:ascii="Calibri" w:hAnsi="Calibri" w:cs="Times New Roman"/>
        </w:rPr>
        <w:t>the concentration of extracted DNA was estimated using a NanoDrop.</w:t>
      </w:r>
    </w:p>
    <w:p w14:paraId="6C1BC5F2" w14:textId="77777777" w:rsidR="002A2DDE" w:rsidRPr="006A5037" w:rsidRDefault="002A2DDE" w:rsidP="00490E28">
      <w:pPr>
        <w:spacing w:line="360" w:lineRule="auto"/>
        <w:jc w:val="both"/>
        <w:rPr>
          <w:rFonts w:ascii="Calibri" w:hAnsi="Calibri" w:cs="Arial"/>
        </w:rPr>
      </w:pPr>
    </w:p>
    <w:p w14:paraId="0A8E49A9" w14:textId="0B7FAEEB" w:rsidR="0021116F" w:rsidRPr="006A5037" w:rsidRDefault="0021116F" w:rsidP="00E64968">
      <w:pPr>
        <w:pStyle w:val="ThesisHeading4"/>
        <w:outlineLvl w:val="0"/>
        <w:rPr>
          <w:color w:val="auto"/>
        </w:rPr>
      </w:pPr>
      <w:bookmarkStart w:id="382" w:name="_Toc490317534"/>
      <w:r w:rsidRPr="006A5037">
        <w:rPr>
          <w:color w:val="auto"/>
        </w:rPr>
        <w:t>2.2.5.7. pOPINS3C Restriction Digest</w:t>
      </w:r>
      <w:bookmarkEnd w:id="382"/>
    </w:p>
    <w:p w14:paraId="0FAC9DEE" w14:textId="77777777" w:rsidR="0021116F" w:rsidRPr="006A5037" w:rsidRDefault="0021116F" w:rsidP="00490E28">
      <w:pPr>
        <w:spacing w:line="360" w:lineRule="auto"/>
        <w:jc w:val="both"/>
        <w:rPr>
          <w:rFonts w:ascii="Calibri" w:hAnsi="Calibri" w:cs="Arial"/>
        </w:rPr>
      </w:pPr>
    </w:p>
    <w:p w14:paraId="639F751E" w14:textId="6A99BC11" w:rsidR="0021116F" w:rsidRPr="006A5037" w:rsidRDefault="00111304" w:rsidP="00490E28">
      <w:pPr>
        <w:spacing w:line="360" w:lineRule="auto"/>
        <w:jc w:val="both"/>
        <w:rPr>
          <w:rFonts w:ascii="Calibri" w:hAnsi="Calibri" w:cs="Times New Roman"/>
        </w:rPr>
      </w:pPr>
      <w:r w:rsidRPr="006A5037">
        <w:rPr>
          <w:rFonts w:ascii="Calibri" w:hAnsi="Calibri" w:cs="Arial"/>
        </w:rPr>
        <w:t xml:space="preserve">24 </w:t>
      </w:r>
      <w:r w:rsidR="00454C73" w:rsidRPr="006A5037">
        <w:rPr>
          <w:rFonts w:ascii="Calibri" w:hAnsi="Calibri" w:cs="Times New Roman"/>
        </w:rPr>
        <w:t>μL</w:t>
      </w:r>
      <w:r w:rsidRPr="006A5037">
        <w:rPr>
          <w:rFonts w:ascii="Calibri" w:hAnsi="Calibri" w:cs="Arial"/>
        </w:rPr>
        <w:t xml:space="preserve"> of purified pOPINS3C plas</w:t>
      </w:r>
      <w:r w:rsidR="00EA235E">
        <w:rPr>
          <w:rFonts w:ascii="Calibri" w:hAnsi="Calibri" w:cs="Arial"/>
        </w:rPr>
        <w:t xml:space="preserve">mid stock was incubated at 37˚C, </w:t>
      </w:r>
      <w:r w:rsidRPr="006A5037">
        <w:rPr>
          <w:rFonts w:ascii="Calibri" w:hAnsi="Calibri" w:cs="Arial"/>
        </w:rPr>
        <w:t xml:space="preserve">overnight with 3 </w:t>
      </w:r>
      <w:r w:rsidR="00454C73" w:rsidRPr="006A5037">
        <w:rPr>
          <w:rFonts w:ascii="Calibri" w:hAnsi="Calibri" w:cs="Times New Roman"/>
        </w:rPr>
        <w:t>μL</w:t>
      </w:r>
      <w:r w:rsidRPr="006A5037">
        <w:rPr>
          <w:rFonts w:ascii="Calibri" w:hAnsi="Calibri" w:cs="Times New Roman"/>
        </w:rPr>
        <w:t xml:space="preserve"> of Kpn</w:t>
      </w:r>
      <w:r w:rsidR="003B23B8">
        <w:rPr>
          <w:rFonts w:ascii="Calibri" w:hAnsi="Calibri" w:cs="Times New Roman"/>
        </w:rPr>
        <w:t xml:space="preserve"> </w:t>
      </w:r>
      <w:r w:rsidRPr="006A5037">
        <w:rPr>
          <w:rFonts w:ascii="Calibri" w:hAnsi="Calibri" w:cs="Times New Roman"/>
        </w:rPr>
        <w:t xml:space="preserve">I and 3 </w:t>
      </w:r>
      <w:r w:rsidR="00454C73" w:rsidRPr="006A5037">
        <w:rPr>
          <w:rFonts w:ascii="Calibri" w:hAnsi="Calibri" w:cs="Times New Roman"/>
        </w:rPr>
        <w:t>μL</w:t>
      </w:r>
      <w:r w:rsidRPr="006A5037">
        <w:rPr>
          <w:rFonts w:ascii="Calibri" w:hAnsi="Calibri" w:cs="Times New Roman"/>
        </w:rPr>
        <w:t xml:space="preserve"> of </w:t>
      </w:r>
      <w:r w:rsidR="00560A0F" w:rsidRPr="006A5037">
        <w:rPr>
          <w:rFonts w:ascii="Calibri" w:hAnsi="Calibri" w:cs="Times New Roman"/>
        </w:rPr>
        <w:t>Tango buffer. The digest was analysed by AGE (</w:t>
      </w:r>
      <w:r w:rsidR="00560A0F" w:rsidRPr="00EA235E">
        <w:rPr>
          <w:rFonts w:ascii="Calibri" w:hAnsi="Calibri" w:cs="Times New Roman"/>
          <w:b/>
        </w:rPr>
        <w:t>Section 2.2.5.4.</w:t>
      </w:r>
      <w:r w:rsidR="00560A0F" w:rsidRPr="006A5037">
        <w:rPr>
          <w:rFonts w:ascii="Calibri" w:hAnsi="Calibri" w:cs="Times New Roman"/>
        </w:rPr>
        <w:t xml:space="preserve">) and </w:t>
      </w:r>
      <w:r w:rsidR="00EA235E">
        <w:rPr>
          <w:rFonts w:ascii="Calibri" w:hAnsi="Calibri" w:cs="Times New Roman"/>
        </w:rPr>
        <w:t xml:space="preserve">the </w:t>
      </w:r>
      <w:r w:rsidR="00560A0F" w:rsidRPr="006A5037">
        <w:rPr>
          <w:rFonts w:ascii="Calibri" w:hAnsi="Calibri" w:cs="Times New Roman"/>
        </w:rPr>
        <w:lastRenderedPageBreak/>
        <w:t>linearised plasmid was purified by gel extraction (</w:t>
      </w:r>
      <w:r w:rsidR="00560A0F" w:rsidRPr="001E049B">
        <w:rPr>
          <w:rFonts w:ascii="Calibri" w:hAnsi="Calibri" w:cs="Times New Roman"/>
          <w:b/>
        </w:rPr>
        <w:t>Section 2.2.5.6.</w:t>
      </w:r>
      <w:r w:rsidR="00560A0F" w:rsidRPr="006A5037">
        <w:rPr>
          <w:rFonts w:ascii="Calibri" w:hAnsi="Calibri" w:cs="Times New Roman"/>
        </w:rPr>
        <w:t xml:space="preserve">). </w:t>
      </w:r>
      <w:r w:rsidR="00560A0F" w:rsidRPr="006A5037">
        <w:rPr>
          <w:rFonts w:ascii="Calibri" w:hAnsi="Calibri" w:cs="Arial"/>
        </w:rPr>
        <w:t xml:space="preserve">24 </w:t>
      </w:r>
      <w:r w:rsidR="00454C73" w:rsidRPr="006A5037">
        <w:rPr>
          <w:rFonts w:ascii="Calibri" w:hAnsi="Calibri" w:cs="Times New Roman"/>
        </w:rPr>
        <w:t>μL</w:t>
      </w:r>
      <w:r w:rsidR="00560A0F" w:rsidRPr="006A5037">
        <w:rPr>
          <w:rFonts w:ascii="Calibri" w:hAnsi="Calibri" w:cs="Arial"/>
        </w:rPr>
        <w:t xml:space="preserve"> of purified linearised pOPINS3C plasmid was, again, incubated at 37˚C overnight with 3 </w:t>
      </w:r>
      <w:r w:rsidR="00454C73" w:rsidRPr="006A5037">
        <w:rPr>
          <w:rFonts w:ascii="Calibri" w:hAnsi="Calibri" w:cs="Times New Roman"/>
        </w:rPr>
        <w:t>μL</w:t>
      </w:r>
      <w:r w:rsidR="00560A0F" w:rsidRPr="006A5037">
        <w:rPr>
          <w:rFonts w:ascii="Calibri" w:hAnsi="Calibri" w:cs="Times New Roman"/>
        </w:rPr>
        <w:t xml:space="preserve"> of Hind</w:t>
      </w:r>
      <w:r w:rsidR="003B23B8">
        <w:rPr>
          <w:rFonts w:ascii="Calibri" w:hAnsi="Calibri" w:cs="Times New Roman"/>
        </w:rPr>
        <w:t xml:space="preserve"> </w:t>
      </w:r>
      <w:r w:rsidR="00560A0F" w:rsidRPr="006A5037">
        <w:rPr>
          <w:rFonts w:ascii="Calibri" w:hAnsi="Calibri" w:cs="Times New Roman"/>
        </w:rPr>
        <w:t xml:space="preserve">III and 3 </w:t>
      </w:r>
      <w:r w:rsidR="00454C73" w:rsidRPr="006A5037">
        <w:rPr>
          <w:rFonts w:ascii="Calibri" w:hAnsi="Calibri" w:cs="Times New Roman"/>
        </w:rPr>
        <w:t>μL</w:t>
      </w:r>
      <w:r w:rsidR="00560A0F" w:rsidRPr="006A5037">
        <w:rPr>
          <w:rFonts w:ascii="Calibri" w:hAnsi="Calibri" w:cs="Times New Roman"/>
        </w:rPr>
        <w:t xml:space="preserve"> of appropriate buffer. The linearised plasmid was similarly analysed by AGE and purified by gel extraction (</w:t>
      </w:r>
      <w:r w:rsidR="00560A0F" w:rsidRPr="001E049B">
        <w:rPr>
          <w:rFonts w:ascii="Calibri" w:hAnsi="Calibri" w:cs="Times New Roman"/>
          <w:b/>
        </w:rPr>
        <w:t>Sections 2.2.5.4.</w:t>
      </w:r>
      <w:r w:rsidR="00560A0F" w:rsidRPr="006A5037">
        <w:rPr>
          <w:rFonts w:ascii="Calibri" w:hAnsi="Calibri" w:cs="Times New Roman"/>
        </w:rPr>
        <w:t xml:space="preserve"> and </w:t>
      </w:r>
      <w:r w:rsidR="00560A0F" w:rsidRPr="001E049B">
        <w:rPr>
          <w:rFonts w:ascii="Calibri" w:hAnsi="Calibri" w:cs="Times New Roman"/>
          <w:b/>
        </w:rPr>
        <w:t>2.2.5.6.</w:t>
      </w:r>
      <w:r w:rsidR="00560A0F" w:rsidRPr="006A5037">
        <w:rPr>
          <w:rFonts w:ascii="Calibri" w:hAnsi="Calibri" w:cs="Times New Roman"/>
        </w:rPr>
        <w:t>), ready for use in In-Fusion cloning reactions (</w:t>
      </w:r>
      <w:r w:rsidR="00560A0F" w:rsidRPr="001E049B">
        <w:rPr>
          <w:rFonts w:ascii="Calibri" w:hAnsi="Calibri" w:cs="Times New Roman"/>
          <w:b/>
        </w:rPr>
        <w:t>Section 2.2.5.8.</w:t>
      </w:r>
      <w:r w:rsidR="00560A0F" w:rsidRPr="006A5037">
        <w:rPr>
          <w:rFonts w:ascii="Calibri" w:hAnsi="Calibri" w:cs="Times New Roman"/>
        </w:rPr>
        <w:t xml:space="preserve">). </w:t>
      </w:r>
    </w:p>
    <w:p w14:paraId="43F4FF8B" w14:textId="667BCB3F" w:rsidR="0071643A" w:rsidRPr="006A5037" w:rsidRDefault="0071643A" w:rsidP="00490E28">
      <w:pPr>
        <w:spacing w:line="360" w:lineRule="auto"/>
        <w:jc w:val="both"/>
        <w:rPr>
          <w:rFonts w:ascii="Calibri" w:hAnsi="Calibri" w:cs="Arial"/>
        </w:rPr>
      </w:pPr>
    </w:p>
    <w:p w14:paraId="401F635D" w14:textId="539261E4" w:rsidR="00D81C25" w:rsidRPr="006A5037" w:rsidRDefault="0021116F" w:rsidP="00E64968">
      <w:pPr>
        <w:pStyle w:val="ThesisHeading4"/>
        <w:outlineLvl w:val="0"/>
        <w:rPr>
          <w:color w:val="auto"/>
        </w:rPr>
      </w:pPr>
      <w:bookmarkStart w:id="383" w:name="_Toc490317535"/>
      <w:r w:rsidRPr="006A5037">
        <w:rPr>
          <w:color w:val="auto"/>
        </w:rPr>
        <w:t>2.2.5.8</w:t>
      </w:r>
      <w:r w:rsidR="00D81C25" w:rsidRPr="006A5037">
        <w:rPr>
          <w:color w:val="auto"/>
        </w:rPr>
        <w:t>. In-Fusion Cloning</w:t>
      </w:r>
      <w:bookmarkEnd w:id="383"/>
      <w:r w:rsidR="00D81C25" w:rsidRPr="006A5037">
        <w:rPr>
          <w:color w:val="auto"/>
        </w:rPr>
        <w:t xml:space="preserve"> </w:t>
      </w:r>
    </w:p>
    <w:p w14:paraId="564D1459" w14:textId="77777777" w:rsidR="00D81C25" w:rsidRPr="006A5037" w:rsidRDefault="00D81C25" w:rsidP="00490E28">
      <w:pPr>
        <w:spacing w:line="360" w:lineRule="auto"/>
        <w:jc w:val="both"/>
        <w:rPr>
          <w:rFonts w:ascii="Calibri" w:hAnsi="Calibri" w:cs="Arial"/>
        </w:rPr>
      </w:pPr>
    </w:p>
    <w:p w14:paraId="6F8C104C" w14:textId="392F79BA" w:rsidR="00D81C25" w:rsidRPr="006A5037" w:rsidRDefault="00D81C25" w:rsidP="00D81C25">
      <w:pPr>
        <w:spacing w:line="360" w:lineRule="auto"/>
        <w:jc w:val="both"/>
        <w:rPr>
          <w:rFonts w:ascii="Calibri" w:hAnsi="Calibri" w:cs="Times New Roman"/>
        </w:rPr>
      </w:pPr>
      <w:r w:rsidRPr="006A5037">
        <w:rPr>
          <w:rFonts w:ascii="Calibri" w:hAnsi="Calibri" w:cs="Times New Roman"/>
        </w:rPr>
        <w:t xml:space="preserve">Purified PCR product was used directly in In-Fusion Cloning reactions. </w:t>
      </w:r>
      <w:r w:rsidR="003A7B2A" w:rsidRPr="006A5037">
        <w:rPr>
          <w:rFonts w:ascii="Calibri" w:hAnsi="Calibri" w:cs="Times New Roman"/>
        </w:rPr>
        <w:t xml:space="preserve">The In-Fusion reactions </w:t>
      </w:r>
      <w:r w:rsidR="00106A5B" w:rsidRPr="006A5037">
        <w:rPr>
          <w:rFonts w:ascii="Calibri" w:hAnsi="Calibri" w:cs="Times New Roman"/>
        </w:rPr>
        <w:t>allowed the insertion of the SPT ORFs into the pOPINS3C expression vector, in frame for transcription, with the N-terminal tag (</w:t>
      </w:r>
      <w:r w:rsidR="001C23BB" w:rsidRPr="006A5037">
        <w:rPr>
          <w:rFonts w:ascii="Calibri" w:hAnsi="Calibri" w:cs="Times New Roman"/>
        </w:rPr>
        <w:t xml:space="preserve">see </w:t>
      </w:r>
      <w:r w:rsidR="00252F67">
        <w:rPr>
          <w:rFonts w:ascii="Calibri" w:hAnsi="Calibri" w:cs="Times New Roman"/>
        </w:rPr>
        <w:fldChar w:fldCharType="begin"/>
      </w:r>
      <w:r w:rsidR="00252F67">
        <w:rPr>
          <w:rFonts w:ascii="Calibri" w:hAnsi="Calibri" w:cs="Times New Roman"/>
        </w:rPr>
        <w:instrText xml:space="preserve"> REF _Ref490209827 </w:instrText>
      </w:r>
      <w:r w:rsidR="00252F67">
        <w:rPr>
          <w:rFonts w:ascii="Calibri" w:hAnsi="Calibri" w:cs="Times New Roman"/>
        </w:rPr>
        <w:fldChar w:fldCharType="separate"/>
      </w:r>
      <w:r w:rsidR="006024A1" w:rsidRPr="000F1390">
        <w:rPr>
          <w:b/>
        </w:rPr>
        <w:t xml:space="preserve">Figure </w:t>
      </w:r>
      <w:r w:rsidR="006024A1">
        <w:rPr>
          <w:b/>
          <w:noProof/>
        </w:rPr>
        <w:t>32</w:t>
      </w:r>
      <w:r w:rsidR="00252F67">
        <w:rPr>
          <w:rFonts w:ascii="Calibri" w:hAnsi="Calibri" w:cs="Times New Roman"/>
        </w:rPr>
        <w:fldChar w:fldCharType="end"/>
      </w:r>
      <w:r w:rsidR="00106A5B" w:rsidRPr="006A5037">
        <w:rPr>
          <w:rFonts w:ascii="Calibri" w:hAnsi="Calibri" w:cs="Times New Roman"/>
        </w:rPr>
        <w:t xml:space="preserve">) and a complete HRV 3C cleavage site. </w:t>
      </w:r>
      <w:r w:rsidRPr="006A5037">
        <w:rPr>
          <w:rFonts w:ascii="Calibri" w:hAnsi="Calibri" w:cs="Times New Roman"/>
        </w:rPr>
        <w:t xml:space="preserve">In-Fusion reactions were set up according to </w:t>
      </w:r>
      <w:r w:rsidR="00E02FD7">
        <w:rPr>
          <w:rFonts w:ascii="Calibri" w:hAnsi="Calibri" w:cs="Times New Roman"/>
        </w:rPr>
        <w:fldChar w:fldCharType="begin"/>
      </w:r>
      <w:r w:rsidR="00E02FD7">
        <w:rPr>
          <w:rFonts w:ascii="Calibri" w:hAnsi="Calibri" w:cs="Times New Roman"/>
        </w:rPr>
        <w:instrText xml:space="preserve"> REF _Ref490211522 </w:instrText>
      </w:r>
      <w:r w:rsidR="00E02FD7">
        <w:rPr>
          <w:rFonts w:ascii="Calibri" w:hAnsi="Calibri" w:cs="Times New Roman"/>
        </w:rPr>
        <w:fldChar w:fldCharType="separate"/>
      </w:r>
      <w:r w:rsidR="006024A1" w:rsidRPr="00315C79">
        <w:rPr>
          <w:b/>
        </w:rPr>
        <w:t xml:space="preserve">Table </w:t>
      </w:r>
      <w:r w:rsidR="006024A1">
        <w:rPr>
          <w:b/>
          <w:noProof/>
        </w:rPr>
        <w:t>17</w:t>
      </w:r>
      <w:r w:rsidR="00E02FD7">
        <w:rPr>
          <w:rFonts w:ascii="Calibri" w:hAnsi="Calibri" w:cs="Times New Roman"/>
        </w:rPr>
        <w:fldChar w:fldCharType="end"/>
      </w:r>
      <w:r w:rsidR="000E7571" w:rsidRPr="006A5037">
        <w:rPr>
          <w:rFonts w:ascii="Calibri" w:hAnsi="Calibri" w:cs="Times New Roman"/>
        </w:rPr>
        <w:t xml:space="preserve">; the total volume of vector and insert added did not exceed 7 </w:t>
      </w:r>
      <w:r w:rsidR="00454C73" w:rsidRPr="006A5037">
        <w:rPr>
          <w:rFonts w:ascii="Calibri" w:hAnsi="Calibri" w:cs="Times New Roman"/>
        </w:rPr>
        <w:t>μL</w:t>
      </w:r>
      <w:r w:rsidR="000E7571" w:rsidRPr="006A5037">
        <w:rPr>
          <w:rFonts w:ascii="Calibri" w:hAnsi="Calibri" w:cs="Times New Roman"/>
        </w:rPr>
        <w:t xml:space="preserve"> and the</w:t>
      </w:r>
      <w:r w:rsidRPr="006A5037">
        <w:rPr>
          <w:rFonts w:ascii="Calibri" w:hAnsi="Calibri" w:cs="Times New Roman"/>
        </w:rPr>
        <w:t xml:space="preserve"> </w:t>
      </w:r>
      <w:r w:rsidR="000E7571" w:rsidRPr="006A5037">
        <w:rPr>
          <w:rFonts w:ascii="Calibri" w:hAnsi="Calibri" w:cs="Times New Roman"/>
        </w:rPr>
        <w:t xml:space="preserve">total </w:t>
      </w:r>
      <w:r w:rsidRPr="006A5037">
        <w:rPr>
          <w:rFonts w:ascii="Calibri" w:hAnsi="Calibri" w:cs="Times New Roman"/>
        </w:rPr>
        <w:t xml:space="preserve">reaction </w:t>
      </w:r>
      <w:r w:rsidR="000E7571" w:rsidRPr="006A5037">
        <w:rPr>
          <w:rFonts w:ascii="Calibri" w:hAnsi="Calibri" w:cs="Times New Roman"/>
        </w:rPr>
        <w:t xml:space="preserve">volume </w:t>
      </w:r>
      <w:r w:rsidRPr="006A5037">
        <w:rPr>
          <w:rFonts w:ascii="Calibri" w:hAnsi="Calibri" w:cs="Times New Roman"/>
        </w:rPr>
        <w:t xml:space="preserve">was made up to 10 </w:t>
      </w:r>
      <w:r w:rsidR="00454C73" w:rsidRPr="006A5037">
        <w:rPr>
          <w:rFonts w:ascii="Calibri" w:hAnsi="Calibri" w:cs="Times New Roman"/>
        </w:rPr>
        <w:t>μL</w:t>
      </w:r>
      <w:r w:rsidRPr="006A5037">
        <w:rPr>
          <w:rFonts w:ascii="Calibri" w:hAnsi="Calibri" w:cs="Times New Roman"/>
        </w:rPr>
        <w:t xml:space="preserve"> using MilliQ H</w:t>
      </w:r>
      <w:r w:rsidRPr="006A5037">
        <w:rPr>
          <w:rFonts w:ascii="Calibri" w:hAnsi="Calibri" w:cs="Times New Roman"/>
          <w:vertAlign w:val="subscript"/>
        </w:rPr>
        <w:t>2</w:t>
      </w:r>
      <w:r w:rsidRPr="006A5037">
        <w:rPr>
          <w:rFonts w:ascii="Calibri" w:hAnsi="Calibri" w:cs="Times New Roman"/>
        </w:rPr>
        <w:t xml:space="preserve">O. </w:t>
      </w:r>
      <w:r w:rsidR="00773BB6" w:rsidRPr="006A5037">
        <w:rPr>
          <w:rFonts w:ascii="Calibri" w:hAnsi="Calibri" w:cs="Times New Roman"/>
        </w:rPr>
        <w:t xml:space="preserve">Positive and negative controls were always simultaneously set up. </w:t>
      </w:r>
      <w:r w:rsidR="0021116F" w:rsidRPr="006A5037">
        <w:rPr>
          <w:rFonts w:ascii="Calibri" w:hAnsi="Calibri" w:cs="Times New Roman"/>
        </w:rPr>
        <w:t>In-Fusion Cloning reactions were incubated in a 50˚C dry bath for 15 minutes.</w:t>
      </w:r>
    </w:p>
    <w:p w14:paraId="7C3AFE7C" w14:textId="7F96E5A4" w:rsidR="00D81C25" w:rsidRPr="006A5037" w:rsidRDefault="00D81C25" w:rsidP="00D81C25">
      <w:pPr>
        <w:spacing w:line="360" w:lineRule="auto"/>
        <w:jc w:val="both"/>
        <w:rPr>
          <w:rFonts w:ascii="Calibri" w:hAnsi="Calibri" w:cs="Times New Roman"/>
          <w:sz w:val="20"/>
          <w:szCs w:val="20"/>
        </w:rPr>
      </w:pPr>
    </w:p>
    <w:p w14:paraId="39FDF616" w14:textId="3CF69868" w:rsidR="00315C79" w:rsidRDefault="00315C79" w:rsidP="00315C79">
      <w:pPr>
        <w:pStyle w:val="Caption"/>
        <w:keepNext/>
      </w:pPr>
      <w:bookmarkStart w:id="384" w:name="_Ref490211522"/>
      <w:bookmarkStart w:id="385" w:name="_Toc490636026"/>
      <w:r w:rsidRPr="00315C79">
        <w:rPr>
          <w:b/>
        </w:rPr>
        <w:t xml:space="preserve">Table </w:t>
      </w:r>
      <w:r w:rsidRPr="00315C79">
        <w:rPr>
          <w:b/>
        </w:rPr>
        <w:fldChar w:fldCharType="begin"/>
      </w:r>
      <w:r w:rsidRPr="00315C79">
        <w:rPr>
          <w:b/>
        </w:rPr>
        <w:instrText xml:space="preserve"> SEQ Table \* ARABIC </w:instrText>
      </w:r>
      <w:r w:rsidRPr="00315C79">
        <w:rPr>
          <w:b/>
        </w:rPr>
        <w:fldChar w:fldCharType="separate"/>
      </w:r>
      <w:r w:rsidR="006024A1">
        <w:rPr>
          <w:b/>
          <w:noProof/>
        </w:rPr>
        <w:t>17</w:t>
      </w:r>
      <w:r w:rsidRPr="00315C79">
        <w:rPr>
          <w:b/>
        </w:rPr>
        <w:fldChar w:fldCharType="end"/>
      </w:r>
      <w:bookmarkEnd w:id="384"/>
      <w:r w:rsidRPr="00315C79">
        <w:rPr>
          <w:b/>
        </w:rPr>
        <w:t>:</w:t>
      </w:r>
      <w:r>
        <w:t xml:space="preserve"> </w:t>
      </w:r>
      <w:r w:rsidRPr="00F47D57">
        <w:t>The table below details the composition of all In-Fusion Cloning reactions. The volumes of vector and insert used were determined based on the estimated NanoDrop concentrations. The total reaction volume was made up to 10 μL using MilliQ H</w:t>
      </w:r>
      <w:r w:rsidRPr="00C66BB1">
        <w:rPr>
          <w:vertAlign w:val="subscript"/>
        </w:rPr>
        <w:t>2</w:t>
      </w:r>
      <w:r w:rsidRPr="00F47D57">
        <w:t>O.</w:t>
      </w:r>
      <w:bookmarkEnd w:id="385"/>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544"/>
        <w:gridCol w:w="1384"/>
      </w:tblGrid>
      <w:tr w:rsidR="008417D9" w:rsidRPr="006A5037" w14:paraId="1E8FCD71" w14:textId="77777777" w:rsidTr="00FC7E84">
        <w:tc>
          <w:tcPr>
            <w:tcW w:w="3544" w:type="dxa"/>
            <w:vAlign w:val="center"/>
          </w:tcPr>
          <w:p w14:paraId="7E41D374" w14:textId="77777777" w:rsidR="00D81C25" w:rsidRPr="006A5037" w:rsidRDefault="00D81C25" w:rsidP="00B315E2">
            <w:pPr>
              <w:spacing w:line="360" w:lineRule="auto"/>
              <w:jc w:val="center"/>
              <w:rPr>
                <w:rFonts w:ascii="Calibri" w:hAnsi="Calibri" w:cs="Times New Roman"/>
                <w:b/>
                <w:sz w:val="20"/>
                <w:szCs w:val="20"/>
              </w:rPr>
            </w:pPr>
            <w:r w:rsidRPr="006A5037">
              <w:rPr>
                <w:rFonts w:ascii="Calibri" w:hAnsi="Calibri" w:cs="Times New Roman"/>
                <w:b/>
                <w:sz w:val="20"/>
                <w:szCs w:val="20"/>
              </w:rPr>
              <w:t>Component</w:t>
            </w:r>
          </w:p>
        </w:tc>
        <w:tc>
          <w:tcPr>
            <w:tcW w:w="1384" w:type="dxa"/>
            <w:vAlign w:val="center"/>
          </w:tcPr>
          <w:p w14:paraId="3E5A0572" w14:textId="77777777" w:rsidR="00D81C25" w:rsidRPr="006A5037" w:rsidRDefault="00D81C25" w:rsidP="00B315E2">
            <w:pPr>
              <w:spacing w:line="360" w:lineRule="auto"/>
              <w:jc w:val="center"/>
              <w:rPr>
                <w:rFonts w:ascii="Calibri" w:hAnsi="Calibri" w:cs="Times New Roman"/>
                <w:b/>
                <w:sz w:val="20"/>
                <w:szCs w:val="20"/>
              </w:rPr>
            </w:pPr>
            <w:r w:rsidRPr="006A5037">
              <w:rPr>
                <w:rFonts w:ascii="Calibri" w:hAnsi="Calibri" w:cs="Times New Roman"/>
                <w:b/>
                <w:sz w:val="20"/>
                <w:szCs w:val="20"/>
              </w:rPr>
              <w:t>Quantity</w:t>
            </w:r>
          </w:p>
        </w:tc>
      </w:tr>
      <w:tr w:rsidR="008417D9" w:rsidRPr="006A5037" w14:paraId="0338E890" w14:textId="77777777" w:rsidTr="00FC7E84">
        <w:tc>
          <w:tcPr>
            <w:tcW w:w="3544" w:type="dxa"/>
          </w:tcPr>
          <w:p w14:paraId="0DC93887" w14:textId="77777777" w:rsidR="00D81C25" w:rsidRPr="006A5037" w:rsidRDefault="00D81C25" w:rsidP="00B315E2">
            <w:pPr>
              <w:spacing w:line="360" w:lineRule="auto"/>
              <w:jc w:val="both"/>
              <w:rPr>
                <w:rFonts w:ascii="Calibri" w:hAnsi="Calibri" w:cs="Times New Roman"/>
                <w:sz w:val="20"/>
                <w:szCs w:val="20"/>
              </w:rPr>
            </w:pPr>
            <w:r w:rsidRPr="006A5037">
              <w:rPr>
                <w:rFonts w:ascii="Calibri" w:hAnsi="Calibri" w:cs="Times New Roman"/>
                <w:sz w:val="20"/>
                <w:szCs w:val="20"/>
              </w:rPr>
              <w:t>5X In-Fusion HD Enzyme Premix</w:t>
            </w:r>
          </w:p>
        </w:tc>
        <w:tc>
          <w:tcPr>
            <w:tcW w:w="1384" w:type="dxa"/>
            <w:vAlign w:val="center"/>
          </w:tcPr>
          <w:p w14:paraId="7B8A49AA" w14:textId="49F14C23" w:rsidR="00D81C25" w:rsidRPr="006A5037" w:rsidRDefault="00D81C25" w:rsidP="00B315E2">
            <w:pPr>
              <w:spacing w:line="360" w:lineRule="auto"/>
              <w:jc w:val="center"/>
              <w:rPr>
                <w:rFonts w:ascii="Calibri" w:hAnsi="Calibri" w:cs="Times New Roman"/>
                <w:sz w:val="20"/>
                <w:szCs w:val="20"/>
              </w:rPr>
            </w:pPr>
            <w:r w:rsidRPr="006A5037">
              <w:rPr>
                <w:rFonts w:ascii="Calibri" w:hAnsi="Calibri" w:cs="Times New Roman"/>
                <w:sz w:val="20"/>
                <w:szCs w:val="20"/>
              </w:rPr>
              <w:t xml:space="preserve">2 </w:t>
            </w:r>
            <w:r w:rsidR="00454C73" w:rsidRPr="006A5037">
              <w:rPr>
                <w:rFonts w:ascii="Calibri" w:hAnsi="Calibri" w:cs="Times New Roman"/>
                <w:sz w:val="20"/>
                <w:szCs w:val="20"/>
              </w:rPr>
              <w:t>μL</w:t>
            </w:r>
          </w:p>
        </w:tc>
      </w:tr>
      <w:tr w:rsidR="008417D9" w:rsidRPr="006A5037" w14:paraId="401AD0C8" w14:textId="77777777" w:rsidTr="00FC7E84">
        <w:tc>
          <w:tcPr>
            <w:tcW w:w="3544" w:type="dxa"/>
          </w:tcPr>
          <w:p w14:paraId="393E7BB5" w14:textId="77777777" w:rsidR="00D81C25" w:rsidRPr="006A5037" w:rsidRDefault="00D81C25" w:rsidP="00B315E2">
            <w:pPr>
              <w:spacing w:line="360" w:lineRule="auto"/>
              <w:jc w:val="both"/>
              <w:rPr>
                <w:rFonts w:ascii="Calibri" w:hAnsi="Calibri" w:cs="Times New Roman"/>
                <w:sz w:val="20"/>
                <w:szCs w:val="20"/>
              </w:rPr>
            </w:pPr>
            <w:r w:rsidRPr="006A5037">
              <w:rPr>
                <w:rFonts w:ascii="Calibri" w:hAnsi="Calibri" w:cs="Times New Roman"/>
                <w:sz w:val="20"/>
                <w:szCs w:val="20"/>
              </w:rPr>
              <w:t>Linearised pOPINS3C Vector</w:t>
            </w:r>
          </w:p>
        </w:tc>
        <w:tc>
          <w:tcPr>
            <w:tcW w:w="1384" w:type="dxa"/>
            <w:vAlign w:val="center"/>
          </w:tcPr>
          <w:p w14:paraId="2D1CACB8" w14:textId="37B4932A" w:rsidR="00D81C25" w:rsidRPr="006A5037" w:rsidRDefault="00611D60" w:rsidP="00B315E2">
            <w:pPr>
              <w:spacing w:line="360" w:lineRule="auto"/>
              <w:jc w:val="center"/>
              <w:rPr>
                <w:rFonts w:ascii="Calibri" w:hAnsi="Calibri" w:cs="Times New Roman"/>
                <w:sz w:val="20"/>
                <w:szCs w:val="20"/>
              </w:rPr>
            </w:pPr>
            <w:r w:rsidRPr="006A5037">
              <w:rPr>
                <w:rFonts w:ascii="Calibri" w:hAnsi="Calibri" w:cs="Times New Roman"/>
                <w:sz w:val="20"/>
                <w:szCs w:val="20"/>
              </w:rPr>
              <w:t>~3</w:t>
            </w:r>
            <w:r w:rsidR="00D81C25" w:rsidRPr="006A5037">
              <w:rPr>
                <w:rFonts w:ascii="Calibri" w:hAnsi="Calibri" w:cs="Times New Roman"/>
                <w:sz w:val="20"/>
                <w:szCs w:val="20"/>
              </w:rPr>
              <w:t>0 ng</w:t>
            </w:r>
          </w:p>
        </w:tc>
      </w:tr>
      <w:tr w:rsidR="008417D9" w:rsidRPr="006A5037" w14:paraId="7CA18E55" w14:textId="77777777" w:rsidTr="00FC7E84">
        <w:tc>
          <w:tcPr>
            <w:tcW w:w="3544" w:type="dxa"/>
          </w:tcPr>
          <w:p w14:paraId="5FC85C80" w14:textId="77777777" w:rsidR="00D81C25" w:rsidRPr="006A5037" w:rsidRDefault="00D81C25" w:rsidP="00B315E2">
            <w:pPr>
              <w:spacing w:line="360" w:lineRule="auto"/>
              <w:jc w:val="both"/>
              <w:rPr>
                <w:rFonts w:ascii="Calibri" w:hAnsi="Calibri" w:cs="Times New Roman"/>
                <w:sz w:val="20"/>
                <w:szCs w:val="20"/>
              </w:rPr>
            </w:pPr>
            <w:r w:rsidRPr="006A5037">
              <w:rPr>
                <w:rFonts w:ascii="Calibri" w:hAnsi="Calibri" w:cs="Times New Roman"/>
                <w:sz w:val="20"/>
                <w:szCs w:val="20"/>
              </w:rPr>
              <w:t xml:space="preserve">Purified PCR Product </w:t>
            </w:r>
          </w:p>
        </w:tc>
        <w:tc>
          <w:tcPr>
            <w:tcW w:w="1384" w:type="dxa"/>
            <w:vAlign w:val="center"/>
          </w:tcPr>
          <w:p w14:paraId="24917E28" w14:textId="54C10704" w:rsidR="00D81C25" w:rsidRPr="006A5037" w:rsidRDefault="00611D60" w:rsidP="00B315E2">
            <w:pPr>
              <w:spacing w:line="360" w:lineRule="auto"/>
              <w:jc w:val="center"/>
              <w:rPr>
                <w:rFonts w:ascii="Calibri" w:hAnsi="Calibri" w:cs="Times New Roman"/>
                <w:sz w:val="20"/>
                <w:szCs w:val="20"/>
              </w:rPr>
            </w:pPr>
            <w:r w:rsidRPr="006A5037">
              <w:rPr>
                <w:rFonts w:ascii="Calibri" w:hAnsi="Calibri" w:cs="Times New Roman"/>
                <w:sz w:val="20"/>
                <w:szCs w:val="20"/>
              </w:rPr>
              <w:t>~6</w:t>
            </w:r>
            <w:r w:rsidR="00D81C25" w:rsidRPr="006A5037">
              <w:rPr>
                <w:rFonts w:ascii="Calibri" w:hAnsi="Calibri" w:cs="Times New Roman"/>
                <w:sz w:val="20"/>
                <w:szCs w:val="20"/>
              </w:rPr>
              <w:t>0 ng</w:t>
            </w:r>
          </w:p>
        </w:tc>
      </w:tr>
      <w:tr w:rsidR="008417D9" w:rsidRPr="006A5037" w14:paraId="43918010" w14:textId="77777777" w:rsidTr="00FC7E84">
        <w:tc>
          <w:tcPr>
            <w:tcW w:w="3544" w:type="dxa"/>
          </w:tcPr>
          <w:p w14:paraId="5CDE4FDC" w14:textId="77777777" w:rsidR="00D81C25" w:rsidRPr="006A5037" w:rsidRDefault="00D81C25" w:rsidP="00B315E2">
            <w:pPr>
              <w:spacing w:line="360" w:lineRule="auto"/>
              <w:jc w:val="both"/>
              <w:rPr>
                <w:rFonts w:ascii="Calibri" w:hAnsi="Calibri" w:cs="Times New Roman"/>
                <w:sz w:val="20"/>
                <w:szCs w:val="20"/>
              </w:rPr>
            </w:pPr>
            <w:r w:rsidRPr="006A5037">
              <w:rPr>
                <w:rFonts w:ascii="Calibri" w:hAnsi="Calibri" w:cs="Times New Roman"/>
                <w:sz w:val="20"/>
                <w:szCs w:val="20"/>
              </w:rPr>
              <w:t>Sterilised MilliQ H</w:t>
            </w:r>
            <w:r w:rsidRPr="006A5037">
              <w:rPr>
                <w:rFonts w:ascii="Calibri" w:hAnsi="Calibri" w:cs="Times New Roman"/>
                <w:sz w:val="20"/>
                <w:szCs w:val="20"/>
                <w:vertAlign w:val="subscript"/>
              </w:rPr>
              <w:t>2</w:t>
            </w:r>
            <w:r w:rsidRPr="006A5037">
              <w:rPr>
                <w:rFonts w:ascii="Calibri" w:hAnsi="Calibri" w:cs="Times New Roman"/>
                <w:sz w:val="20"/>
                <w:szCs w:val="20"/>
              </w:rPr>
              <w:t>O</w:t>
            </w:r>
          </w:p>
        </w:tc>
        <w:tc>
          <w:tcPr>
            <w:tcW w:w="1384" w:type="dxa"/>
            <w:vAlign w:val="center"/>
          </w:tcPr>
          <w:p w14:paraId="57AA83DC" w14:textId="77777777" w:rsidR="00D81C25" w:rsidRPr="006A5037" w:rsidRDefault="00D81C25" w:rsidP="00B315E2">
            <w:pPr>
              <w:spacing w:line="360" w:lineRule="auto"/>
              <w:jc w:val="center"/>
              <w:rPr>
                <w:rFonts w:ascii="Calibri" w:hAnsi="Calibri" w:cs="Times New Roman"/>
                <w:i/>
                <w:sz w:val="20"/>
                <w:szCs w:val="20"/>
              </w:rPr>
            </w:pPr>
            <w:r w:rsidRPr="006A5037">
              <w:rPr>
                <w:rFonts w:ascii="Calibri" w:hAnsi="Calibri" w:cs="Times New Roman"/>
                <w:i/>
                <w:sz w:val="20"/>
                <w:szCs w:val="20"/>
              </w:rPr>
              <w:t>x</w:t>
            </w:r>
          </w:p>
        </w:tc>
      </w:tr>
    </w:tbl>
    <w:p w14:paraId="1EC2FEFC" w14:textId="77777777" w:rsidR="0021116F" w:rsidRPr="006A5037" w:rsidRDefault="0021116F" w:rsidP="00D81C25">
      <w:pPr>
        <w:spacing w:line="360" w:lineRule="auto"/>
        <w:jc w:val="both"/>
        <w:rPr>
          <w:rFonts w:ascii="Calibri" w:hAnsi="Calibri" w:cs="Times New Roman"/>
        </w:rPr>
      </w:pPr>
    </w:p>
    <w:p w14:paraId="1CBCF922" w14:textId="06ECA7BD" w:rsidR="008974D6" w:rsidRPr="006A5037" w:rsidRDefault="00D81C25" w:rsidP="00D81C25">
      <w:pPr>
        <w:spacing w:line="360" w:lineRule="auto"/>
        <w:jc w:val="both"/>
        <w:rPr>
          <w:rFonts w:ascii="Calibri" w:hAnsi="Calibri" w:cs="Times New Roman"/>
        </w:rPr>
      </w:pPr>
      <w:r w:rsidRPr="006A5037">
        <w:rPr>
          <w:rFonts w:ascii="Calibri" w:hAnsi="Calibri" w:cs="Times New Roman"/>
        </w:rPr>
        <w:t xml:space="preserve">2.5 </w:t>
      </w:r>
      <w:r w:rsidR="00454C73" w:rsidRPr="006A5037">
        <w:rPr>
          <w:rFonts w:ascii="Calibri" w:hAnsi="Calibri" w:cs="Times New Roman"/>
        </w:rPr>
        <w:t>μL</w:t>
      </w:r>
      <w:r w:rsidRPr="006A5037">
        <w:rPr>
          <w:rFonts w:ascii="Calibri" w:hAnsi="Calibri" w:cs="Times New Roman"/>
        </w:rPr>
        <w:t xml:space="preserve"> of In-Fusion reaction was transformed into Stellar competent cells </w:t>
      </w:r>
      <w:r w:rsidR="0021116F" w:rsidRPr="006A5037">
        <w:rPr>
          <w:rFonts w:ascii="Calibri" w:hAnsi="Calibri" w:cs="Times New Roman"/>
        </w:rPr>
        <w:t>using heat shock (</w:t>
      </w:r>
      <w:r w:rsidRPr="00737E81">
        <w:rPr>
          <w:rFonts w:ascii="Calibri" w:hAnsi="Calibri" w:cs="Times New Roman"/>
          <w:b/>
        </w:rPr>
        <w:t xml:space="preserve">Section </w:t>
      </w:r>
      <w:r w:rsidR="0021116F" w:rsidRPr="00737E81">
        <w:rPr>
          <w:rFonts w:ascii="Calibri" w:hAnsi="Calibri" w:cs="Times New Roman"/>
          <w:b/>
        </w:rPr>
        <w:t>2.2.5.1.</w:t>
      </w:r>
      <w:r w:rsidR="0021116F" w:rsidRPr="006A5037">
        <w:rPr>
          <w:rFonts w:ascii="Calibri" w:hAnsi="Calibri" w:cs="Times New Roman"/>
        </w:rPr>
        <w:t xml:space="preserve">). Overnight cultures were grown </w:t>
      </w:r>
      <w:r w:rsidR="008974D6" w:rsidRPr="006A5037">
        <w:rPr>
          <w:rFonts w:ascii="Calibri" w:hAnsi="Calibri" w:cs="Times New Roman"/>
        </w:rPr>
        <w:t>from the transformants; glycerol stocks were made (</w:t>
      </w:r>
      <w:r w:rsidR="008974D6" w:rsidRPr="00737E81">
        <w:rPr>
          <w:rFonts w:ascii="Calibri" w:hAnsi="Calibri" w:cs="Times New Roman"/>
          <w:b/>
        </w:rPr>
        <w:t>Section 2.2.5.2.</w:t>
      </w:r>
      <w:r w:rsidR="008974D6" w:rsidRPr="006A5037">
        <w:rPr>
          <w:rFonts w:ascii="Calibri" w:hAnsi="Calibri" w:cs="Times New Roman"/>
        </w:rPr>
        <w:t xml:space="preserve">) and the transformed DNA was purified by </w:t>
      </w:r>
      <w:r w:rsidR="00D93193" w:rsidRPr="006A5037">
        <w:rPr>
          <w:rFonts w:ascii="Calibri" w:hAnsi="Calibri" w:cs="Times New Roman"/>
        </w:rPr>
        <w:t>MiniPrep</w:t>
      </w:r>
      <w:r w:rsidR="008974D6" w:rsidRPr="006A5037">
        <w:rPr>
          <w:rFonts w:ascii="Calibri" w:hAnsi="Calibri" w:cs="Times New Roman"/>
        </w:rPr>
        <w:t xml:space="preserve"> (</w:t>
      </w:r>
      <w:r w:rsidR="008974D6" w:rsidRPr="00737E81">
        <w:rPr>
          <w:rFonts w:ascii="Calibri" w:hAnsi="Calibri" w:cs="Times New Roman"/>
          <w:b/>
        </w:rPr>
        <w:t>Section 2.2.5.3.</w:t>
      </w:r>
      <w:r w:rsidR="008974D6" w:rsidRPr="006A5037">
        <w:rPr>
          <w:rFonts w:ascii="Calibri" w:hAnsi="Calibri" w:cs="Times New Roman"/>
        </w:rPr>
        <w:t xml:space="preserve">). Samples of the </w:t>
      </w:r>
      <w:r w:rsidR="00D93193" w:rsidRPr="006A5037">
        <w:rPr>
          <w:rFonts w:ascii="Calibri" w:hAnsi="Calibri" w:cs="Times New Roman"/>
        </w:rPr>
        <w:t>MiniPrep</w:t>
      </w:r>
      <w:r w:rsidR="008974D6" w:rsidRPr="006A5037">
        <w:rPr>
          <w:rFonts w:ascii="Calibri" w:hAnsi="Calibri" w:cs="Times New Roman"/>
        </w:rPr>
        <w:t xml:space="preserve"> were analysed by AGE and concentration was evaluated using NanoDrop </w:t>
      </w:r>
      <w:r w:rsidR="00560A0F" w:rsidRPr="006A5037">
        <w:rPr>
          <w:rFonts w:ascii="Calibri" w:hAnsi="Calibri" w:cs="Times New Roman"/>
        </w:rPr>
        <w:t>(</w:t>
      </w:r>
      <w:r w:rsidR="00560A0F" w:rsidRPr="00737E81">
        <w:rPr>
          <w:rFonts w:ascii="Calibri" w:hAnsi="Calibri" w:cs="Times New Roman"/>
          <w:b/>
        </w:rPr>
        <w:t>Section 2.2.5.4.</w:t>
      </w:r>
      <w:r w:rsidR="008974D6" w:rsidRPr="006A5037">
        <w:rPr>
          <w:rFonts w:ascii="Calibri" w:hAnsi="Calibri" w:cs="Times New Roman"/>
        </w:rPr>
        <w:t>).</w:t>
      </w:r>
    </w:p>
    <w:p w14:paraId="70DFCC57" w14:textId="77777777" w:rsidR="008974D6" w:rsidRPr="006A5037" w:rsidRDefault="008974D6" w:rsidP="00D81C25">
      <w:pPr>
        <w:spacing w:line="360" w:lineRule="auto"/>
        <w:jc w:val="both"/>
        <w:rPr>
          <w:rFonts w:ascii="Calibri" w:hAnsi="Calibri" w:cs="Times New Roman"/>
        </w:rPr>
      </w:pPr>
    </w:p>
    <w:p w14:paraId="162E58A3" w14:textId="77777777" w:rsidR="00FF6364" w:rsidRDefault="008974D6" w:rsidP="00FF6364">
      <w:pPr>
        <w:spacing w:line="360" w:lineRule="auto"/>
        <w:jc w:val="both"/>
        <w:rPr>
          <w:rFonts w:cs="Arial"/>
          <w:b/>
        </w:rPr>
      </w:pPr>
      <w:r w:rsidRPr="006A5037">
        <w:rPr>
          <w:rFonts w:ascii="Calibri" w:hAnsi="Calibri" w:cs="Times New Roman"/>
        </w:rPr>
        <w:t>In-Fusion cloning results were validated by DNA sequencing completed by the DBS Genomics facility in the Department of Biosciences, Durham University.</w:t>
      </w:r>
      <w:r w:rsidR="00773BB6" w:rsidRPr="006A5037">
        <w:rPr>
          <w:rFonts w:ascii="Calibri" w:hAnsi="Calibri" w:cs="Times New Roman"/>
        </w:rPr>
        <w:t xml:space="preserve"> </w:t>
      </w:r>
      <w:r w:rsidR="001F292C">
        <w:rPr>
          <w:rFonts w:ascii="Calibri" w:hAnsi="Calibri" w:cs="Times New Roman"/>
        </w:rPr>
        <w:fldChar w:fldCharType="begin"/>
      </w:r>
      <w:r w:rsidR="001F292C">
        <w:rPr>
          <w:rFonts w:ascii="Calibri" w:hAnsi="Calibri" w:cs="Times New Roman"/>
        </w:rPr>
        <w:instrText xml:space="preserve"> REF _Ref490220609 \h </w:instrText>
      </w:r>
      <w:r w:rsidR="001F292C">
        <w:rPr>
          <w:rFonts w:ascii="Calibri" w:hAnsi="Calibri" w:cs="Times New Roman"/>
        </w:rPr>
      </w:r>
      <w:r w:rsidR="001F292C">
        <w:rPr>
          <w:rFonts w:ascii="Calibri" w:hAnsi="Calibri" w:cs="Times New Roman"/>
        </w:rPr>
        <w:fldChar w:fldCharType="separate"/>
      </w:r>
      <w:r w:rsidR="006024A1" w:rsidRPr="00B32EE2">
        <w:rPr>
          <w:b/>
        </w:rPr>
        <w:t xml:space="preserve">Appendix </w:t>
      </w:r>
      <w:r w:rsidR="006024A1">
        <w:rPr>
          <w:b/>
          <w:noProof/>
        </w:rPr>
        <w:t>9</w:t>
      </w:r>
      <w:r w:rsidR="001F292C">
        <w:rPr>
          <w:rFonts w:ascii="Calibri" w:hAnsi="Calibri" w:cs="Times New Roman"/>
        </w:rPr>
        <w:fldChar w:fldCharType="end"/>
      </w:r>
      <w:r w:rsidR="00FB560C" w:rsidRPr="006A5037">
        <w:rPr>
          <w:rFonts w:ascii="Calibri" w:hAnsi="Calibri" w:cs="Times New Roman"/>
        </w:rPr>
        <w:t xml:space="preserve"> </w:t>
      </w:r>
      <w:r w:rsidR="00FB560C" w:rsidRPr="006A5037">
        <w:rPr>
          <w:rFonts w:ascii="Calibri" w:hAnsi="Calibri" w:cs="Times New Roman"/>
        </w:rPr>
        <w:lastRenderedPageBreak/>
        <w:t xml:space="preserve">details the primers used for sequencing. </w:t>
      </w:r>
      <w:r w:rsidR="00773BB6" w:rsidRPr="006A5037">
        <w:rPr>
          <w:rFonts w:ascii="Calibri" w:hAnsi="Calibri" w:cs="Times New Roman"/>
        </w:rPr>
        <w:t>O</w:t>
      </w:r>
      <w:r w:rsidRPr="006A5037">
        <w:rPr>
          <w:rFonts w:ascii="Calibri" w:hAnsi="Calibri" w:cs="Times New Roman"/>
        </w:rPr>
        <w:t>nce confirmed as successful, purified samples of the In-Fusion cloning product were transformed into Rosetta</w:t>
      </w:r>
      <w:r w:rsidRPr="006A5037">
        <w:rPr>
          <w:rFonts w:ascii="Calibri" w:hAnsi="Calibri" w:cs="Times New Roman"/>
          <w:vertAlign w:val="superscript"/>
        </w:rPr>
        <w:t>TM</w:t>
      </w:r>
      <w:r w:rsidRPr="006A5037">
        <w:rPr>
          <w:rFonts w:ascii="Calibri" w:hAnsi="Calibri" w:cs="Times New Roman"/>
        </w:rPr>
        <w:t xml:space="preserve"> II DE3 competent cells using heat shock (</w:t>
      </w:r>
      <w:r w:rsidRPr="00887A8D">
        <w:rPr>
          <w:rFonts w:ascii="Calibri" w:hAnsi="Calibri" w:cs="Times New Roman"/>
          <w:b/>
        </w:rPr>
        <w:t>Section 2.2.5.1.</w:t>
      </w:r>
      <w:r w:rsidRPr="006A5037">
        <w:rPr>
          <w:rFonts w:ascii="Calibri" w:hAnsi="Calibri" w:cs="Times New Roman"/>
        </w:rPr>
        <w:t>) and glycerol stocks were made (</w:t>
      </w:r>
      <w:r w:rsidRPr="00887A8D">
        <w:rPr>
          <w:rFonts w:ascii="Calibri" w:hAnsi="Calibri" w:cs="Times New Roman"/>
          <w:b/>
        </w:rPr>
        <w:t>Section 2.2.5.2.</w:t>
      </w:r>
      <w:r w:rsidRPr="006A5037">
        <w:rPr>
          <w:rFonts w:ascii="Calibri" w:hAnsi="Calibri" w:cs="Times New Roman"/>
        </w:rPr>
        <w:t>).</w:t>
      </w:r>
      <w:bookmarkStart w:id="386" w:name="_Toc490317536"/>
    </w:p>
    <w:p w14:paraId="431297BB" w14:textId="77777777" w:rsidR="00FF6364" w:rsidRDefault="00FF6364" w:rsidP="00FF6364">
      <w:pPr>
        <w:spacing w:line="360" w:lineRule="auto"/>
        <w:jc w:val="both"/>
        <w:rPr>
          <w:rFonts w:cs="Arial"/>
          <w:b/>
        </w:rPr>
      </w:pPr>
    </w:p>
    <w:p w14:paraId="0A4DF6B3" w14:textId="0B0B1433" w:rsidR="00991C40" w:rsidRPr="00FF6364" w:rsidRDefault="00130276" w:rsidP="00FF6364">
      <w:pPr>
        <w:pStyle w:val="ThesisHeading3"/>
      </w:pPr>
      <w:r w:rsidRPr="00FA75F8">
        <w:t>2.2.6</w:t>
      </w:r>
      <w:r w:rsidR="00991C40" w:rsidRPr="00FA75F8">
        <w:t>. Small-Scale Protein Expression and Batch Purification</w:t>
      </w:r>
      <w:bookmarkEnd w:id="386"/>
    </w:p>
    <w:p w14:paraId="13711D66" w14:textId="77777777" w:rsidR="00D81C25" w:rsidRPr="00FA75F8" w:rsidRDefault="00D81C25" w:rsidP="00991C40">
      <w:pPr>
        <w:spacing w:line="360" w:lineRule="auto"/>
        <w:jc w:val="both"/>
        <w:rPr>
          <w:rFonts w:ascii="Calibri" w:hAnsi="Calibri" w:cs="Arial"/>
        </w:rPr>
      </w:pPr>
    </w:p>
    <w:p w14:paraId="2CF98D45" w14:textId="5739622D" w:rsidR="006B58A9" w:rsidRPr="006A5037" w:rsidRDefault="00166278" w:rsidP="00991C40">
      <w:pPr>
        <w:spacing w:line="360" w:lineRule="auto"/>
        <w:jc w:val="both"/>
        <w:rPr>
          <w:rFonts w:ascii="Calibri" w:hAnsi="Calibri" w:cs="Arial"/>
          <w:b/>
          <w:sz w:val="28"/>
        </w:rPr>
      </w:pPr>
      <w:r>
        <w:rPr>
          <w:rFonts w:ascii="Calibri" w:hAnsi="Calibri" w:cs="Times New Roman"/>
        </w:rPr>
        <w:fldChar w:fldCharType="begin"/>
      </w:r>
      <w:r>
        <w:rPr>
          <w:rFonts w:ascii="Calibri" w:hAnsi="Calibri" w:cs="Times New Roman"/>
        </w:rPr>
        <w:instrText xml:space="preserve"> REF _Ref490220561 \h </w:instrText>
      </w:r>
      <w:r>
        <w:rPr>
          <w:rFonts w:ascii="Calibri" w:hAnsi="Calibri" w:cs="Times New Roman"/>
        </w:rPr>
      </w:r>
      <w:r>
        <w:rPr>
          <w:rFonts w:ascii="Calibri" w:hAnsi="Calibri" w:cs="Times New Roman"/>
        </w:rPr>
        <w:fldChar w:fldCharType="separate"/>
      </w:r>
      <w:r w:rsidR="006024A1" w:rsidRPr="00B32EE2">
        <w:rPr>
          <w:b/>
        </w:rPr>
        <w:t xml:space="preserve">Appendix </w:t>
      </w:r>
      <w:r w:rsidR="006024A1">
        <w:rPr>
          <w:b/>
          <w:noProof/>
        </w:rPr>
        <w:t>7</w:t>
      </w:r>
      <w:r>
        <w:rPr>
          <w:rFonts w:ascii="Calibri" w:hAnsi="Calibri" w:cs="Times New Roman"/>
        </w:rPr>
        <w:fldChar w:fldCharType="end"/>
      </w:r>
      <w:r w:rsidR="0002545D" w:rsidRPr="006A5037">
        <w:rPr>
          <w:rFonts w:ascii="Calibri" w:hAnsi="Calibri" w:cs="Times New Roman"/>
        </w:rPr>
        <w:t xml:space="preserve"> details the media used in the following expression experiments. </w:t>
      </w:r>
      <w:r w:rsidR="006B58A9" w:rsidRPr="006A5037">
        <w:rPr>
          <w:rFonts w:ascii="Calibri" w:hAnsi="Calibri" w:cs="Times New Roman"/>
        </w:rPr>
        <w:t xml:space="preserve">The compositions of all buffers used </w:t>
      </w:r>
      <w:r w:rsidR="0002545D" w:rsidRPr="006A5037">
        <w:rPr>
          <w:rFonts w:ascii="Calibri" w:hAnsi="Calibri" w:cs="Times New Roman"/>
        </w:rPr>
        <w:t>in</w:t>
      </w:r>
      <w:r w:rsidR="006B58A9" w:rsidRPr="006A5037">
        <w:rPr>
          <w:rFonts w:ascii="Calibri" w:hAnsi="Calibri" w:cs="Times New Roman"/>
        </w:rPr>
        <w:t xml:space="preserve"> the SPT purification and characterisation experi</w:t>
      </w:r>
      <w:r w:rsidR="00496720" w:rsidRPr="006A5037">
        <w:rPr>
          <w:rFonts w:ascii="Calibri" w:hAnsi="Calibri" w:cs="Times New Roman"/>
        </w:rPr>
        <w:t>ments are detailed in Appendix 10</w:t>
      </w:r>
      <w:r w:rsidR="006B58A9" w:rsidRPr="006A5037">
        <w:rPr>
          <w:rFonts w:ascii="Calibri" w:hAnsi="Calibri" w:cs="Times New Roman"/>
        </w:rPr>
        <w:t>.</w:t>
      </w:r>
    </w:p>
    <w:p w14:paraId="7CAD4BA2" w14:textId="77777777" w:rsidR="006B58A9" w:rsidRPr="006A5037" w:rsidRDefault="006B58A9" w:rsidP="00991C40">
      <w:pPr>
        <w:spacing w:line="360" w:lineRule="auto"/>
        <w:jc w:val="both"/>
        <w:rPr>
          <w:rFonts w:ascii="Calibri" w:hAnsi="Calibri" w:cs="Arial"/>
          <w:b/>
          <w:sz w:val="28"/>
        </w:rPr>
      </w:pPr>
    </w:p>
    <w:p w14:paraId="0648546F" w14:textId="4AB34E1E" w:rsidR="00D81C25" w:rsidRPr="006A5037" w:rsidRDefault="00D81C25" w:rsidP="00E64968">
      <w:pPr>
        <w:pStyle w:val="ThesisHeading4"/>
        <w:outlineLvl w:val="0"/>
        <w:rPr>
          <w:color w:val="auto"/>
        </w:rPr>
      </w:pPr>
      <w:bookmarkStart w:id="387" w:name="_Toc490317537"/>
      <w:r w:rsidRPr="006A5037">
        <w:rPr>
          <w:color w:val="auto"/>
        </w:rPr>
        <w:t>2.</w:t>
      </w:r>
      <w:r w:rsidR="006407B5" w:rsidRPr="006A5037">
        <w:rPr>
          <w:color w:val="auto"/>
        </w:rPr>
        <w:t>2.6</w:t>
      </w:r>
      <w:r w:rsidRPr="006A5037">
        <w:rPr>
          <w:color w:val="auto"/>
        </w:rPr>
        <w:t>.1. Streaking Glycerol Stocks</w:t>
      </w:r>
      <w:bookmarkEnd w:id="387"/>
    </w:p>
    <w:p w14:paraId="1FDBD981" w14:textId="77777777" w:rsidR="00D81C25" w:rsidRPr="006A5037" w:rsidRDefault="00D81C25" w:rsidP="00D81C25">
      <w:pPr>
        <w:spacing w:line="360" w:lineRule="auto"/>
        <w:jc w:val="both"/>
        <w:rPr>
          <w:rFonts w:ascii="Calibri" w:hAnsi="Calibri" w:cs="Times New Roman"/>
        </w:rPr>
      </w:pPr>
    </w:p>
    <w:p w14:paraId="5033DFA9" w14:textId="39E25B93" w:rsidR="00D81C25" w:rsidRPr="006A5037" w:rsidRDefault="00BC6967" w:rsidP="00D81C25">
      <w:pPr>
        <w:spacing w:line="360" w:lineRule="auto"/>
        <w:jc w:val="both"/>
        <w:rPr>
          <w:rFonts w:ascii="Calibri" w:hAnsi="Calibri" w:cs="Times New Roman"/>
        </w:rPr>
      </w:pPr>
      <w:r w:rsidRPr="006A5037">
        <w:rPr>
          <w:rFonts w:ascii="Calibri" w:hAnsi="Calibri" w:cs="Times New Roman"/>
        </w:rPr>
        <w:t>LB agar plates supplemented with 100 μg/</w:t>
      </w:r>
      <w:r w:rsidR="00454C73" w:rsidRPr="006A5037">
        <w:rPr>
          <w:rFonts w:ascii="Calibri" w:hAnsi="Calibri" w:cs="Times New Roman"/>
        </w:rPr>
        <w:t>mL</w:t>
      </w:r>
      <w:r w:rsidRPr="006A5037">
        <w:rPr>
          <w:rFonts w:ascii="Calibri" w:hAnsi="Calibri" w:cs="Times New Roman"/>
        </w:rPr>
        <w:t xml:space="preserve"> Amp and 34 μg/</w:t>
      </w:r>
      <w:r w:rsidR="00454C73" w:rsidRPr="006A5037">
        <w:rPr>
          <w:rFonts w:ascii="Calibri" w:hAnsi="Calibri" w:cs="Times New Roman"/>
        </w:rPr>
        <w:t>mL</w:t>
      </w:r>
      <w:r w:rsidRPr="006A5037">
        <w:rPr>
          <w:rFonts w:ascii="Calibri" w:hAnsi="Calibri" w:cs="Times New Roman"/>
        </w:rPr>
        <w:t xml:space="preserve"> Cam </w:t>
      </w:r>
      <w:r w:rsidR="00496720" w:rsidRPr="006A5037">
        <w:rPr>
          <w:rFonts w:ascii="Calibri" w:hAnsi="Calibri" w:cs="Times New Roman"/>
        </w:rPr>
        <w:t>were prepared (</w:t>
      </w:r>
      <w:r w:rsidR="00166278">
        <w:rPr>
          <w:rFonts w:ascii="Calibri" w:hAnsi="Calibri" w:cs="Times New Roman"/>
        </w:rPr>
        <w:fldChar w:fldCharType="begin"/>
      </w:r>
      <w:r w:rsidR="00166278">
        <w:rPr>
          <w:rFonts w:ascii="Calibri" w:hAnsi="Calibri" w:cs="Times New Roman"/>
        </w:rPr>
        <w:instrText xml:space="preserve"> REF _Ref490220561 \h </w:instrText>
      </w:r>
      <w:r w:rsidR="00166278">
        <w:rPr>
          <w:rFonts w:ascii="Calibri" w:hAnsi="Calibri" w:cs="Times New Roman"/>
        </w:rPr>
      </w:r>
      <w:r w:rsidR="00166278">
        <w:rPr>
          <w:rFonts w:ascii="Calibri" w:hAnsi="Calibri" w:cs="Times New Roman"/>
        </w:rPr>
        <w:fldChar w:fldCharType="separate"/>
      </w:r>
      <w:r w:rsidR="006024A1" w:rsidRPr="00B32EE2">
        <w:rPr>
          <w:b/>
        </w:rPr>
        <w:t xml:space="preserve">Appendix </w:t>
      </w:r>
      <w:r w:rsidR="006024A1">
        <w:rPr>
          <w:b/>
          <w:noProof/>
        </w:rPr>
        <w:t>7</w:t>
      </w:r>
      <w:r w:rsidR="00166278">
        <w:rPr>
          <w:rFonts w:ascii="Calibri" w:hAnsi="Calibri" w:cs="Times New Roman"/>
        </w:rPr>
        <w:fldChar w:fldCharType="end"/>
      </w:r>
      <w:r w:rsidRPr="006A5037">
        <w:rPr>
          <w:rFonts w:ascii="Calibri" w:hAnsi="Calibri" w:cs="Times New Roman"/>
        </w:rPr>
        <w:t xml:space="preserve">). </w:t>
      </w:r>
      <w:r w:rsidR="000D3D4B" w:rsidRPr="006A5037">
        <w:rPr>
          <w:rFonts w:ascii="Calibri" w:hAnsi="Calibri" w:cs="Times New Roman"/>
        </w:rPr>
        <w:t>Glycerol stocks of Rosetta</w:t>
      </w:r>
      <w:r w:rsidR="000D3D4B" w:rsidRPr="006A5037">
        <w:rPr>
          <w:rFonts w:ascii="Calibri" w:hAnsi="Calibri" w:cs="Times New Roman"/>
          <w:vertAlign w:val="superscript"/>
        </w:rPr>
        <w:t>TM</w:t>
      </w:r>
      <w:r w:rsidR="000D3D4B" w:rsidRPr="006A5037">
        <w:rPr>
          <w:rFonts w:ascii="Calibri" w:hAnsi="Calibri" w:cs="Times New Roman"/>
        </w:rPr>
        <w:t xml:space="preserve"> II DE3 competent cells transformed with In-Fusion cloning product </w:t>
      </w:r>
      <w:r w:rsidR="00D81C25" w:rsidRPr="006A5037">
        <w:rPr>
          <w:rFonts w:ascii="Calibri" w:hAnsi="Calibri" w:cs="Times New Roman"/>
        </w:rPr>
        <w:t xml:space="preserve">were streaked onto the plates using sterile loops. The plates were incubated at 37˚C overnight to allow colony growth. </w:t>
      </w:r>
    </w:p>
    <w:p w14:paraId="71184044" w14:textId="77777777" w:rsidR="00D81C25" w:rsidRPr="006A5037" w:rsidRDefault="00D81C25" w:rsidP="00D81C25">
      <w:pPr>
        <w:spacing w:line="360" w:lineRule="auto"/>
        <w:jc w:val="both"/>
        <w:rPr>
          <w:rFonts w:ascii="Calibri" w:hAnsi="Calibri" w:cs="Times New Roman"/>
        </w:rPr>
      </w:pPr>
    </w:p>
    <w:p w14:paraId="4A6663CB" w14:textId="3A79A926" w:rsidR="00D81C25" w:rsidRPr="006A5037" w:rsidRDefault="00DC2340" w:rsidP="00E64968">
      <w:pPr>
        <w:pStyle w:val="ThesisHeading4"/>
        <w:outlineLvl w:val="0"/>
        <w:rPr>
          <w:color w:val="auto"/>
        </w:rPr>
      </w:pPr>
      <w:bookmarkStart w:id="388" w:name="_Toc490317538"/>
      <w:r w:rsidRPr="006A5037">
        <w:rPr>
          <w:color w:val="auto"/>
        </w:rPr>
        <w:t>2.2.6</w:t>
      </w:r>
      <w:r w:rsidR="00D81C25" w:rsidRPr="006A5037">
        <w:rPr>
          <w:color w:val="auto"/>
        </w:rPr>
        <w:t xml:space="preserve">.2. </w:t>
      </w:r>
      <w:r w:rsidR="001C0B42" w:rsidRPr="006A5037">
        <w:rPr>
          <w:color w:val="auto"/>
        </w:rPr>
        <w:t>Starter Cultures</w:t>
      </w:r>
      <w:bookmarkEnd w:id="388"/>
    </w:p>
    <w:p w14:paraId="373479A3" w14:textId="77777777" w:rsidR="00901DFC" w:rsidRPr="006A5037" w:rsidRDefault="00901DFC" w:rsidP="00BE0F71">
      <w:pPr>
        <w:spacing w:line="360" w:lineRule="auto"/>
        <w:jc w:val="both"/>
        <w:rPr>
          <w:rFonts w:ascii="Calibri" w:hAnsi="Calibri" w:cs="Times New Roman"/>
        </w:rPr>
      </w:pPr>
    </w:p>
    <w:p w14:paraId="11FB522A" w14:textId="7D965B0C" w:rsidR="00C8457E" w:rsidRPr="006A5037" w:rsidRDefault="00901DFC" w:rsidP="00BE0F71">
      <w:pPr>
        <w:spacing w:line="360" w:lineRule="auto"/>
        <w:jc w:val="both"/>
        <w:rPr>
          <w:rFonts w:ascii="Calibri" w:hAnsi="Calibri" w:cs="Times New Roman"/>
        </w:rPr>
      </w:pPr>
      <w:r w:rsidRPr="006A5037">
        <w:rPr>
          <w:rFonts w:ascii="Calibri" w:hAnsi="Calibri" w:cs="Times New Roman"/>
        </w:rPr>
        <w:t xml:space="preserve">Power broth (PB) </w:t>
      </w:r>
      <w:r w:rsidR="007B5819" w:rsidRPr="006A5037">
        <w:rPr>
          <w:rFonts w:ascii="Calibri" w:hAnsi="Calibri" w:cs="Times New Roman"/>
        </w:rPr>
        <w:t xml:space="preserve">(Molecular Dimensions) </w:t>
      </w:r>
      <w:r w:rsidRPr="006A5037">
        <w:rPr>
          <w:rFonts w:ascii="Calibri" w:hAnsi="Calibri" w:cs="Times New Roman"/>
        </w:rPr>
        <w:t xml:space="preserve">was prepared as detailed in </w:t>
      </w:r>
      <w:r w:rsidR="00166278">
        <w:rPr>
          <w:rFonts w:ascii="Calibri" w:hAnsi="Calibri" w:cs="Times New Roman"/>
        </w:rPr>
        <w:fldChar w:fldCharType="begin"/>
      </w:r>
      <w:r w:rsidR="00166278">
        <w:rPr>
          <w:rFonts w:ascii="Calibri" w:hAnsi="Calibri" w:cs="Times New Roman"/>
        </w:rPr>
        <w:instrText xml:space="preserve"> REF _Ref490220561 \h </w:instrText>
      </w:r>
      <w:r w:rsidR="00166278">
        <w:rPr>
          <w:rFonts w:ascii="Calibri" w:hAnsi="Calibri" w:cs="Times New Roman"/>
        </w:rPr>
      </w:r>
      <w:r w:rsidR="00166278">
        <w:rPr>
          <w:rFonts w:ascii="Calibri" w:hAnsi="Calibri" w:cs="Times New Roman"/>
        </w:rPr>
        <w:fldChar w:fldCharType="separate"/>
      </w:r>
      <w:r w:rsidR="006024A1" w:rsidRPr="00B32EE2">
        <w:rPr>
          <w:b/>
        </w:rPr>
        <w:t xml:space="preserve">Appendix </w:t>
      </w:r>
      <w:r w:rsidR="006024A1">
        <w:rPr>
          <w:b/>
          <w:noProof/>
        </w:rPr>
        <w:t>7</w:t>
      </w:r>
      <w:r w:rsidR="00166278">
        <w:rPr>
          <w:rFonts w:ascii="Calibri" w:hAnsi="Calibri" w:cs="Times New Roman"/>
        </w:rPr>
        <w:fldChar w:fldCharType="end"/>
      </w:r>
      <w:r w:rsidRPr="006A5037">
        <w:rPr>
          <w:rFonts w:ascii="Calibri" w:hAnsi="Calibri" w:cs="Times New Roman"/>
        </w:rPr>
        <w:t>.</w:t>
      </w:r>
      <w:r w:rsidR="007955F6" w:rsidRPr="006A5037">
        <w:rPr>
          <w:rFonts w:ascii="Calibri" w:hAnsi="Calibri" w:cs="Times New Roman"/>
        </w:rPr>
        <w:t xml:space="preserve"> </w:t>
      </w:r>
      <w:r w:rsidRPr="006A5037">
        <w:rPr>
          <w:rFonts w:ascii="Calibri" w:hAnsi="Calibri" w:cs="Times New Roman"/>
        </w:rPr>
        <w:t>One colony</w:t>
      </w:r>
      <w:r w:rsidR="00BE0F71" w:rsidRPr="006A5037">
        <w:rPr>
          <w:rFonts w:ascii="Calibri" w:hAnsi="Calibri" w:cs="Times New Roman"/>
        </w:rPr>
        <w:t xml:space="preserve"> was used to inocu</w:t>
      </w:r>
      <w:r w:rsidR="00865DB8" w:rsidRPr="006A5037">
        <w:rPr>
          <w:rFonts w:ascii="Calibri" w:hAnsi="Calibri" w:cs="Times New Roman"/>
        </w:rPr>
        <w:t xml:space="preserve">late 10 </w:t>
      </w:r>
      <w:r w:rsidR="00454C73" w:rsidRPr="006A5037">
        <w:rPr>
          <w:rFonts w:ascii="Calibri" w:hAnsi="Calibri" w:cs="Times New Roman"/>
        </w:rPr>
        <w:t>mL</w:t>
      </w:r>
      <w:r w:rsidR="00865DB8" w:rsidRPr="006A5037">
        <w:rPr>
          <w:rFonts w:ascii="Calibri" w:hAnsi="Calibri" w:cs="Times New Roman"/>
        </w:rPr>
        <w:t xml:space="preserve"> of PB in a sterile 50</w:t>
      </w:r>
      <w:r w:rsidR="00BE0F71" w:rsidRPr="006A5037">
        <w:rPr>
          <w:rFonts w:ascii="Calibri" w:hAnsi="Calibri" w:cs="Times New Roman"/>
        </w:rPr>
        <w:t xml:space="preserve">0 </w:t>
      </w:r>
      <w:r w:rsidR="00454C73" w:rsidRPr="006A5037">
        <w:rPr>
          <w:rFonts w:ascii="Calibri" w:hAnsi="Calibri" w:cs="Times New Roman"/>
        </w:rPr>
        <w:t>mL</w:t>
      </w:r>
      <w:r w:rsidR="00BE0F71" w:rsidRPr="006A5037">
        <w:rPr>
          <w:rFonts w:ascii="Calibri" w:hAnsi="Calibri" w:cs="Times New Roman"/>
        </w:rPr>
        <w:t xml:space="preserve"> </w:t>
      </w:r>
      <w:r w:rsidR="00865DB8" w:rsidRPr="006A5037">
        <w:rPr>
          <w:rFonts w:ascii="Calibri" w:hAnsi="Calibri" w:cs="Times New Roman"/>
        </w:rPr>
        <w:t>Falcon tube</w:t>
      </w:r>
      <w:r w:rsidR="00BE0F71" w:rsidRPr="006A5037">
        <w:rPr>
          <w:rFonts w:ascii="Calibri" w:hAnsi="Calibri" w:cs="Times New Roman"/>
        </w:rPr>
        <w:t xml:space="preserve">. </w:t>
      </w:r>
      <w:r w:rsidR="00865DB8" w:rsidRPr="006A5037">
        <w:rPr>
          <w:rFonts w:ascii="Calibri" w:hAnsi="Calibri" w:cs="Times New Roman"/>
        </w:rPr>
        <w:t xml:space="preserve">Starter cultures </w:t>
      </w:r>
      <w:r w:rsidR="00BE0F71" w:rsidRPr="006A5037">
        <w:rPr>
          <w:rFonts w:ascii="Calibri" w:hAnsi="Calibri" w:cs="Times New Roman"/>
        </w:rPr>
        <w:t>were grown at 37˚C, 200 rpm, until an</w:t>
      </w:r>
      <w:r w:rsidR="008B00BC" w:rsidRPr="006A5037">
        <w:rPr>
          <w:rFonts w:ascii="Calibri" w:hAnsi="Calibri" w:cs="Times New Roman"/>
        </w:rPr>
        <w:t xml:space="preserve"> optical density at 600 nm</w:t>
      </w:r>
      <w:r w:rsidR="00BE0F71" w:rsidRPr="006A5037">
        <w:rPr>
          <w:rFonts w:ascii="Calibri" w:hAnsi="Calibri" w:cs="Times New Roman"/>
        </w:rPr>
        <w:t xml:space="preserve"> </w:t>
      </w:r>
      <w:r w:rsidR="008B00BC" w:rsidRPr="006A5037">
        <w:rPr>
          <w:rFonts w:ascii="Calibri" w:hAnsi="Calibri" w:cs="Times New Roman"/>
        </w:rPr>
        <w:t>(</w:t>
      </w:r>
      <w:r w:rsidR="00BE0F71" w:rsidRPr="006A5037">
        <w:rPr>
          <w:rFonts w:ascii="Calibri" w:hAnsi="Calibri" w:cs="Times New Roman"/>
        </w:rPr>
        <w:t>OD</w:t>
      </w:r>
      <w:r w:rsidR="00BE0F71" w:rsidRPr="006A5037">
        <w:rPr>
          <w:rFonts w:ascii="Calibri" w:hAnsi="Calibri" w:cs="Times New Roman"/>
          <w:vertAlign w:val="subscript"/>
        </w:rPr>
        <w:t>600</w:t>
      </w:r>
      <w:r w:rsidR="008B00BC" w:rsidRPr="006A5037">
        <w:rPr>
          <w:rFonts w:ascii="Calibri" w:hAnsi="Calibri" w:cs="Times New Roman"/>
        </w:rPr>
        <w:t xml:space="preserve">) </w:t>
      </w:r>
      <w:r w:rsidR="00BE0F71" w:rsidRPr="006A5037">
        <w:rPr>
          <w:rFonts w:ascii="Calibri" w:hAnsi="Calibri" w:cs="Times New Roman"/>
        </w:rPr>
        <w:t xml:space="preserve">of 0.5-1.0 was reached. </w:t>
      </w:r>
      <w:r w:rsidR="008B00BC" w:rsidRPr="006A5037">
        <w:rPr>
          <w:rFonts w:ascii="Calibri" w:hAnsi="Calibri" w:cs="Times New Roman"/>
        </w:rPr>
        <w:t>The OD</w:t>
      </w:r>
      <w:r w:rsidR="008B00BC" w:rsidRPr="006A5037">
        <w:rPr>
          <w:rFonts w:ascii="Calibri" w:hAnsi="Calibri" w:cs="Times New Roman"/>
          <w:vertAlign w:val="subscript"/>
        </w:rPr>
        <w:t>600</w:t>
      </w:r>
      <w:r w:rsidR="008B00BC" w:rsidRPr="006A5037">
        <w:rPr>
          <w:rFonts w:ascii="Calibri" w:hAnsi="Calibri" w:cs="Times New Roman"/>
        </w:rPr>
        <w:t xml:space="preserve"> was measured as frequently as needed. </w:t>
      </w:r>
      <w:r w:rsidR="00BE0F71" w:rsidRPr="006A5037">
        <w:rPr>
          <w:rFonts w:ascii="Calibri" w:hAnsi="Calibri" w:cs="Times New Roman"/>
        </w:rPr>
        <w:t>The cultures were then stored at 4˚C</w:t>
      </w:r>
      <w:r w:rsidR="00865DB8" w:rsidRPr="006A5037">
        <w:rPr>
          <w:rFonts w:ascii="Calibri" w:hAnsi="Calibri" w:cs="Times New Roman"/>
        </w:rPr>
        <w:t xml:space="preserve"> overnight.</w:t>
      </w:r>
    </w:p>
    <w:p w14:paraId="6420521E" w14:textId="4A278316" w:rsidR="002A2DDE" w:rsidRPr="006A5037" w:rsidRDefault="002A2DDE" w:rsidP="00D81C25">
      <w:pPr>
        <w:spacing w:line="360" w:lineRule="auto"/>
        <w:jc w:val="both"/>
        <w:rPr>
          <w:rFonts w:ascii="Calibri" w:hAnsi="Calibri" w:cs="Times New Roman"/>
          <w:b/>
        </w:rPr>
      </w:pPr>
    </w:p>
    <w:p w14:paraId="550F3C96" w14:textId="660EC967" w:rsidR="00D81C25" w:rsidRPr="006A5037" w:rsidRDefault="001C0B42" w:rsidP="00E64968">
      <w:pPr>
        <w:pStyle w:val="ThesisHeading4"/>
        <w:outlineLvl w:val="0"/>
        <w:rPr>
          <w:color w:val="auto"/>
        </w:rPr>
      </w:pPr>
      <w:bookmarkStart w:id="389" w:name="_Toc490317539"/>
      <w:r w:rsidRPr="006A5037">
        <w:rPr>
          <w:color w:val="auto"/>
        </w:rPr>
        <w:t>2.2.6.3. Expression Cultures</w:t>
      </w:r>
      <w:bookmarkEnd w:id="389"/>
    </w:p>
    <w:p w14:paraId="6AF55AD0" w14:textId="77777777" w:rsidR="00865DB8" w:rsidRPr="006A5037" w:rsidRDefault="00865DB8" w:rsidP="00D81C25">
      <w:pPr>
        <w:spacing w:line="360" w:lineRule="auto"/>
        <w:jc w:val="both"/>
        <w:rPr>
          <w:rFonts w:ascii="Calibri" w:hAnsi="Calibri" w:cs="Times New Roman"/>
          <w:b/>
        </w:rPr>
      </w:pPr>
    </w:p>
    <w:p w14:paraId="4B79E7B6" w14:textId="3CE73D7D" w:rsidR="00865DB8" w:rsidRPr="006A5037" w:rsidRDefault="00622C0F" w:rsidP="00865DB8">
      <w:pPr>
        <w:spacing w:line="360" w:lineRule="auto"/>
        <w:jc w:val="both"/>
        <w:rPr>
          <w:rFonts w:ascii="Calibri" w:hAnsi="Calibri" w:cs="Times New Roman"/>
        </w:rPr>
      </w:pPr>
      <w:r w:rsidRPr="006A5037">
        <w:rPr>
          <w:rFonts w:ascii="Calibri" w:hAnsi="Calibri" w:cs="Times New Roman"/>
        </w:rPr>
        <w:t>Overnight Express</w:t>
      </w:r>
      <w:r w:rsidRPr="006A5037">
        <w:rPr>
          <w:rFonts w:ascii="Calibri" w:hAnsi="Calibri" w:cs="Times New Roman"/>
          <w:vertAlign w:val="superscript"/>
        </w:rPr>
        <w:t>TM</w:t>
      </w:r>
      <w:r w:rsidRPr="006A5037">
        <w:rPr>
          <w:rFonts w:ascii="Calibri" w:hAnsi="Calibri" w:cs="Times New Roman"/>
        </w:rPr>
        <w:t xml:space="preserve"> Instant Terrific Broth (TB) (Novagen, Merck) autoinduction media was used for expression. TB was prepared as detailed in </w:t>
      </w:r>
      <w:r w:rsidR="00166278">
        <w:rPr>
          <w:rFonts w:ascii="Calibri" w:hAnsi="Calibri" w:cs="Times New Roman"/>
        </w:rPr>
        <w:fldChar w:fldCharType="begin"/>
      </w:r>
      <w:r w:rsidR="00166278">
        <w:rPr>
          <w:rFonts w:ascii="Calibri" w:hAnsi="Calibri" w:cs="Times New Roman"/>
        </w:rPr>
        <w:instrText xml:space="preserve"> REF _Ref490220561 \h </w:instrText>
      </w:r>
      <w:r w:rsidR="00166278">
        <w:rPr>
          <w:rFonts w:ascii="Calibri" w:hAnsi="Calibri" w:cs="Times New Roman"/>
        </w:rPr>
      </w:r>
      <w:r w:rsidR="00166278">
        <w:rPr>
          <w:rFonts w:ascii="Calibri" w:hAnsi="Calibri" w:cs="Times New Roman"/>
        </w:rPr>
        <w:fldChar w:fldCharType="separate"/>
      </w:r>
      <w:r w:rsidR="006024A1" w:rsidRPr="00B32EE2">
        <w:rPr>
          <w:b/>
        </w:rPr>
        <w:t xml:space="preserve">Appendix </w:t>
      </w:r>
      <w:r w:rsidR="006024A1">
        <w:rPr>
          <w:b/>
          <w:noProof/>
        </w:rPr>
        <w:t>7</w:t>
      </w:r>
      <w:r w:rsidR="00166278">
        <w:rPr>
          <w:rFonts w:ascii="Calibri" w:hAnsi="Calibri" w:cs="Times New Roman"/>
        </w:rPr>
        <w:fldChar w:fldCharType="end"/>
      </w:r>
      <w:r w:rsidRPr="006A5037">
        <w:rPr>
          <w:rFonts w:ascii="Calibri" w:hAnsi="Calibri" w:cs="Times New Roman"/>
        </w:rPr>
        <w:t xml:space="preserve">. </w:t>
      </w:r>
      <w:r w:rsidR="00865DB8" w:rsidRPr="006A5037">
        <w:rPr>
          <w:rFonts w:ascii="Calibri" w:hAnsi="Calibri" w:cs="Times New Roman"/>
        </w:rPr>
        <w:t xml:space="preserve">600 </w:t>
      </w:r>
      <w:r w:rsidR="00454C73" w:rsidRPr="006A5037">
        <w:rPr>
          <w:rFonts w:ascii="Calibri" w:hAnsi="Calibri" w:cs="Times New Roman"/>
        </w:rPr>
        <w:t>μL</w:t>
      </w:r>
      <w:r w:rsidR="00865DB8" w:rsidRPr="006A5037">
        <w:rPr>
          <w:rFonts w:ascii="Calibri" w:hAnsi="Calibri" w:cs="Times New Roman"/>
        </w:rPr>
        <w:t xml:space="preserve"> PB starter culture was used to inoculate 30 </w:t>
      </w:r>
      <w:r w:rsidR="00454C73" w:rsidRPr="006A5037">
        <w:rPr>
          <w:rFonts w:ascii="Calibri" w:hAnsi="Calibri" w:cs="Times New Roman"/>
        </w:rPr>
        <w:t>mL</w:t>
      </w:r>
      <w:r w:rsidR="00865DB8" w:rsidRPr="006A5037">
        <w:rPr>
          <w:rFonts w:ascii="Calibri" w:hAnsi="Calibri" w:cs="Times New Roman"/>
        </w:rPr>
        <w:t xml:space="preserve"> TB media</w:t>
      </w:r>
      <w:r w:rsidR="00F32EC0" w:rsidRPr="006A5037">
        <w:rPr>
          <w:rFonts w:ascii="Calibri" w:hAnsi="Calibri" w:cs="Times New Roman"/>
        </w:rPr>
        <w:t xml:space="preserve"> (</w:t>
      </w:r>
      <w:r w:rsidR="00386706" w:rsidRPr="006A5037">
        <w:rPr>
          <w:rFonts w:ascii="Calibri" w:hAnsi="Calibri" w:cs="Times New Roman"/>
        </w:rPr>
        <w:t>1:50</w:t>
      </w:r>
      <w:r w:rsidR="00F32EC0" w:rsidRPr="006A5037">
        <w:rPr>
          <w:rFonts w:ascii="Calibri" w:hAnsi="Calibri" w:cs="Times New Roman"/>
        </w:rPr>
        <w:t xml:space="preserve"> inoculation ratio)</w:t>
      </w:r>
      <w:r w:rsidR="00901DFC" w:rsidRPr="006A5037">
        <w:rPr>
          <w:rFonts w:ascii="Calibri" w:hAnsi="Calibri" w:cs="Times New Roman"/>
        </w:rPr>
        <w:t xml:space="preserve"> in 200 </w:t>
      </w:r>
      <w:r w:rsidR="00454C73" w:rsidRPr="006A5037">
        <w:rPr>
          <w:rFonts w:ascii="Calibri" w:hAnsi="Calibri" w:cs="Times New Roman"/>
        </w:rPr>
        <w:t>mL</w:t>
      </w:r>
      <w:r w:rsidR="00901DFC" w:rsidRPr="006A5037">
        <w:rPr>
          <w:rFonts w:ascii="Calibri" w:hAnsi="Calibri" w:cs="Times New Roman"/>
        </w:rPr>
        <w:t xml:space="preserve"> sterile conical flasks</w:t>
      </w:r>
      <w:r w:rsidR="00F32EC0" w:rsidRPr="006A5037">
        <w:rPr>
          <w:rFonts w:ascii="Calibri" w:hAnsi="Calibri" w:cs="Times New Roman"/>
        </w:rPr>
        <w:t xml:space="preserve">. TB expression cultures were grown at </w:t>
      </w:r>
      <w:r w:rsidR="00865DB8" w:rsidRPr="006A5037">
        <w:rPr>
          <w:rFonts w:ascii="Calibri" w:hAnsi="Calibri" w:cs="Times New Roman"/>
        </w:rPr>
        <w:t>37˚C, 150 rpm, until an OD</w:t>
      </w:r>
      <w:r w:rsidR="00865DB8" w:rsidRPr="006A5037">
        <w:rPr>
          <w:rFonts w:ascii="Calibri" w:hAnsi="Calibri" w:cs="Times New Roman"/>
          <w:vertAlign w:val="subscript"/>
        </w:rPr>
        <w:t>600</w:t>
      </w:r>
      <w:r w:rsidR="00865DB8" w:rsidRPr="006A5037">
        <w:rPr>
          <w:rFonts w:ascii="Calibri" w:hAnsi="Calibri" w:cs="Times New Roman"/>
        </w:rPr>
        <w:t xml:space="preserve"> of 0.5 </w:t>
      </w:r>
      <w:r w:rsidR="00865DB8" w:rsidRPr="006A5037">
        <w:rPr>
          <w:rFonts w:ascii="Calibri" w:hAnsi="Calibri" w:cs="Times New Roman"/>
        </w:rPr>
        <w:lastRenderedPageBreak/>
        <w:t xml:space="preserve">was reached; </w:t>
      </w:r>
      <w:r w:rsidR="008B00BC" w:rsidRPr="006A5037">
        <w:rPr>
          <w:rFonts w:ascii="Calibri" w:hAnsi="Calibri" w:cs="Times New Roman"/>
        </w:rPr>
        <w:t>the OD</w:t>
      </w:r>
      <w:r w:rsidR="008B00BC" w:rsidRPr="006A5037">
        <w:rPr>
          <w:rFonts w:ascii="Calibri" w:hAnsi="Calibri" w:cs="Times New Roman"/>
          <w:vertAlign w:val="subscript"/>
        </w:rPr>
        <w:t>600</w:t>
      </w:r>
      <w:r w:rsidR="008B00BC" w:rsidRPr="006A5037">
        <w:rPr>
          <w:rFonts w:ascii="Calibri" w:hAnsi="Calibri" w:cs="Times New Roman"/>
        </w:rPr>
        <w:t xml:space="preserve"> was measured as frequently as needed to gauge the correct culture density for induction. The </w:t>
      </w:r>
      <w:r w:rsidR="00865DB8" w:rsidRPr="006A5037">
        <w:rPr>
          <w:rFonts w:ascii="Calibri" w:hAnsi="Calibri" w:cs="Times New Roman"/>
        </w:rPr>
        <w:t xml:space="preserve">temperature was </w:t>
      </w:r>
      <w:r w:rsidR="008B00BC" w:rsidRPr="006A5037">
        <w:rPr>
          <w:rFonts w:ascii="Calibri" w:hAnsi="Calibri" w:cs="Times New Roman"/>
        </w:rPr>
        <w:t xml:space="preserve">then </w:t>
      </w:r>
      <w:r w:rsidR="00865DB8" w:rsidRPr="006A5037">
        <w:rPr>
          <w:rFonts w:ascii="Calibri" w:hAnsi="Calibri" w:cs="Times New Roman"/>
        </w:rPr>
        <w:t>reduced to 25˚C and the cultures</w:t>
      </w:r>
      <w:r w:rsidR="00F32EC0" w:rsidRPr="006A5037">
        <w:rPr>
          <w:rFonts w:ascii="Calibri" w:hAnsi="Calibri" w:cs="Times New Roman"/>
        </w:rPr>
        <w:t xml:space="preserve"> were left to shake at 150 rpm </w:t>
      </w:r>
      <w:r w:rsidR="00865DB8" w:rsidRPr="006A5037">
        <w:rPr>
          <w:rFonts w:ascii="Calibri" w:hAnsi="Calibri" w:cs="Times New Roman"/>
        </w:rPr>
        <w:t>for 22-24 hours.</w:t>
      </w:r>
    </w:p>
    <w:p w14:paraId="4F74C509" w14:textId="77777777" w:rsidR="00C8457E" w:rsidRPr="006A5037" w:rsidRDefault="00C8457E" w:rsidP="00D81C25">
      <w:pPr>
        <w:spacing w:line="360" w:lineRule="auto"/>
        <w:jc w:val="both"/>
        <w:rPr>
          <w:rFonts w:ascii="Calibri" w:hAnsi="Calibri" w:cs="Times New Roman"/>
          <w:b/>
        </w:rPr>
      </w:pPr>
    </w:p>
    <w:p w14:paraId="40C3B8C1" w14:textId="4196080E" w:rsidR="001C0B42" w:rsidRPr="006A5037" w:rsidRDefault="001C0B42" w:rsidP="00E64968">
      <w:pPr>
        <w:pStyle w:val="ThesisHeading4"/>
        <w:outlineLvl w:val="0"/>
        <w:rPr>
          <w:color w:val="auto"/>
        </w:rPr>
      </w:pPr>
      <w:bookmarkStart w:id="390" w:name="_Toc490317540"/>
      <w:r w:rsidRPr="006A5037">
        <w:rPr>
          <w:color w:val="auto"/>
        </w:rPr>
        <w:t>2.2.6.4. Bacterial Cell Lysis</w:t>
      </w:r>
      <w:bookmarkEnd w:id="390"/>
      <w:r w:rsidRPr="006A5037">
        <w:rPr>
          <w:color w:val="auto"/>
        </w:rPr>
        <w:t xml:space="preserve"> </w:t>
      </w:r>
    </w:p>
    <w:p w14:paraId="4FC9AC1A" w14:textId="77777777" w:rsidR="000112F9" w:rsidRPr="006A5037" w:rsidRDefault="000112F9" w:rsidP="00BE0F71">
      <w:pPr>
        <w:spacing w:line="360" w:lineRule="auto"/>
        <w:jc w:val="both"/>
        <w:rPr>
          <w:rFonts w:ascii="Calibri" w:hAnsi="Calibri" w:cs="Times New Roman"/>
        </w:rPr>
      </w:pPr>
    </w:p>
    <w:p w14:paraId="2F7A259C" w14:textId="178FB2AB" w:rsidR="00BE0F71" w:rsidRPr="006A5037" w:rsidRDefault="00386706" w:rsidP="003E39A1">
      <w:pPr>
        <w:spacing w:line="360" w:lineRule="auto"/>
        <w:jc w:val="both"/>
        <w:rPr>
          <w:rFonts w:ascii="Calibri" w:hAnsi="Calibri" w:cs="Times New Roman"/>
        </w:rPr>
      </w:pPr>
      <w:r w:rsidRPr="006A5037">
        <w:rPr>
          <w:rFonts w:ascii="Calibri" w:hAnsi="Calibri" w:cs="Times New Roman"/>
        </w:rPr>
        <w:t>C</w:t>
      </w:r>
      <w:r w:rsidR="00BE0F71" w:rsidRPr="006A5037">
        <w:rPr>
          <w:rFonts w:ascii="Calibri" w:hAnsi="Calibri" w:cs="Times New Roman"/>
        </w:rPr>
        <w:t>ells were harvested by centr</w:t>
      </w:r>
      <w:r w:rsidR="000112F9" w:rsidRPr="006A5037">
        <w:rPr>
          <w:rFonts w:ascii="Calibri" w:hAnsi="Calibri" w:cs="Times New Roman"/>
        </w:rPr>
        <w:t>i</w:t>
      </w:r>
      <w:r w:rsidR="0071787C" w:rsidRPr="006A5037">
        <w:rPr>
          <w:rFonts w:ascii="Calibri" w:hAnsi="Calibri" w:cs="Times New Roman"/>
        </w:rPr>
        <w:t>fugation at 3,000 g, 4˚C, for 10</w:t>
      </w:r>
      <w:r w:rsidR="00BE0F71" w:rsidRPr="006A5037">
        <w:rPr>
          <w:rFonts w:ascii="Calibri" w:hAnsi="Calibri" w:cs="Times New Roman"/>
        </w:rPr>
        <w:t xml:space="preserve"> minutes. The supernatant was discarded and the cell pellet was resuspended in </w:t>
      </w:r>
      <w:r w:rsidR="0071787C" w:rsidRPr="006A5037">
        <w:rPr>
          <w:rFonts w:ascii="Calibri" w:hAnsi="Calibri" w:cs="Times New Roman"/>
        </w:rPr>
        <w:t xml:space="preserve">2 </w:t>
      </w:r>
      <w:r w:rsidR="00454C73" w:rsidRPr="006A5037">
        <w:rPr>
          <w:rFonts w:ascii="Calibri" w:hAnsi="Calibri" w:cs="Times New Roman"/>
        </w:rPr>
        <w:t>mL</w:t>
      </w:r>
      <w:r w:rsidR="0071787C" w:rsidRPr="006A5037">
        <w:rPr>
          <w:rFonts w:ascii="Calibri" w:hAnsi="Calibri" w:cs="Times New Roman"/>
        </w:rPr>
        <w:t xml:space="preserve"> </w:t>
      </w:r>
      <w:r w:rsidR="00BE0F71" w:rsidRPr="006A5037">
        <w:rPr>
          <w:rFonts w:ascii="Calibri" w:hAnsi="Calibri" w:cs="Times New Roman"/>
        </w:rPr>
        <w:t>lysis buffer</w:t>
      </w:r>
      <w:r w:rsidR="0071787C" w:rsidRPr="006A5037">
        <w:rPr>
          <w:rFonts w:ascii="Calibri" w:hAnsi="Calibri" w:cs="Times New Roman"/>
        </w:rPr>
        <w:t xml:space="preserve"> </w:t>
      </w:r>
      <w:r w:rsidR="00496720" w:rsidRPr="006A5037">
        <w:rPr>
          <w:rFonts w:ascii="Calibri" w:hAnsi="Calibri" w:cs="Times New Roman"/>
        </w:rPr>
        <w:t>(</w:t>
      </w:r>
      <w:r w:rsidR="00166278">
        <w:rPr>
          <w:rFonts w:ascii="Calibri" w:hAnsi="Calibri" w:cs="Times New Roman"/>
        </w:rPr>
        <w:fldChar w:fldCharType="begin"/>
      </w:r>
      <w:r w:rsidR="00166278">
        <w:rPr>
          <w:rFonts w:ascii="Calibri" w:hAnsi="Calibri" w:cs="Times New Roman"/>
        </w:rPr>
        <w:instrText xml:space="preserve"> REF _Ref490220678 \h </w:instrText>
      </w:r>
      <w:r w:rsidR="00166278">
        <w:rPr>
          <w:rFonts w:ascii="Calibri" w:hAnsi="Calibri" w:cs="Times New Roman"/>
        </w:rPr>
      </w:r>
      <w:r w:rsidR="00166278">
        <w:rPr>
          <w:rFonts w:ascii="Calibri" w:hAnsi="Calibri" w:cs="Times New Roman"/>
        </w:rPr>
        <w:fldChar w:fldCharType="separate"/>
      </w:r>
      <w:r w:rsidR="006024A1" w:rsidRPr="006535D7">
        <w:rPr>
          <w:b/>
        </w:rPr>
        <w:t xml:space="preserve">Appendix </w:t>
      </w:r>
      <w:r w:rsidR="006024A1">
        <w:rPr>
          <w:b/>
          <w:noProof/>
        </w:rPr>
        <w:t>10</w:t>
      </w:r>
      <w:r w:rsidR="00166278">
        <w:rPr>
          <w:rFonts w:ascii="Calibri" w:hAnsi="Calibri" w:cs="Times New Roman"/>
        </w:rPr>
        <w:fldChar w:fldCharType="end"/>
      </w:r>
      <w:r w:rsidR="003D1F83" w:rsidRPr="006A5037">
        <w:rPr>
          <w:rFonts w:ascii="Calibri" w:hAnsi="Calibri" w:cs="Times New Roman"/>
        </w:rPr>
        <w:t xml:space="preserve">) </w:t>
      </w:r>
      <w:r w:rsidR="0071787C" w:rsidRPr="006A5037">
        <w:rPr>
          <w:rFonts w:ascii="Calibri" w:hAnsi="Calibri" w:cs="Times New Roman"/>
        </w:rPr>
        <w:t>per 1 g cell pellet</w:t>
      </w:r>
      <w:r w:rsidR="000112F9" w:rsidRPr="006A5037">
        <w:rPr>
          <w:rFonts w:ascii="Calibri" w:hAnsi="Calibri" w:cs="Times New Roman"/>
        </w:rPr>
        <w:t>.</w:t>
      </w:r>
      <w:r w:rsidR="003E39A1" w:rsidRPr="006A5037">
        <w:rPr>
          <w:rFonts w:ascii="Calibri" w:hAnsi="Calibri" w:cs="Times New Roman"/>
        </w:rPr>
        <w:t xml:space="preserve"> </w:t>
      </w:r>
      <w:r w:rsidR="00BE0F71" w:rsidRPr="006A5037">
        <w:rPr>
          <w:rFonts w:ascii="Calibri" w:hAnsi="Calibri" w:cs="Times New Roman"/>
        </w:rPr>
        <w:t xml:space="preserve">4 </w:t>
      </w:r>
      <w:r w:rsidR="00454C73" w:rsidRPr="006A5037">
        <w:rPr>
          <w:rFonts w:ascii="Calibri" w:hAnsi="Calibri" w:cs="Times New Roman"/>
        </w:rPr>
        <w:t>μL</w:t>
      </w:r>
      <w:r w:rsidR="00BE0F71" w:rsidRPr="006A5037">
        <w:rPr>
          <w:rFonts w:ascii="Calibri" w:hAnsi="Calibri" w:cs="Times New Roman"/>
        </w:rPr>
        <w:t xml:space="preserve"> DNase I </w:t>
      </w:r>
      <w:r w:rsidR="007B5819" w:rsidRPr="006A5037">
        <w:rPr>
          <w:rFonts w:ascii="Calibri" w:hAnsi="Calibri" w:cs="Times New Roman"/>
        </w:rPr>
        <w:t xml:space="preserve">(Invitrogen, Thermo Fisher Scientific) </w:t>
      </w:r>
      <w:r w:rsidR="00BE0F71" w:rsidRPr="006A5037">
        <w:rPr>
          <w:rFonts w:ascii="Calibri" w:hAnsi="Calibri" w:cs="Times New Roman"/>
        </w:rPr>
        <w:t>was added</w:t>
      </w:r>
      <w:r w:rsidR="0071787C" w:rsidRPr="006A5037">
        <w:rPr>
          <w:rFonts w:ascii="Calibri" w:hAnsi="Calibri" w:cs="Times New Roman"/>
        </w:rPr>
        <w:t xml:space="preserve"> per 1 </w:t>
      </w:r>
      <w:r w:rsidR="00454C73" w:rsidRPr="006A5037">
        <w:rPr>
          <w:rFonts w:ascii="Calibri" w:hAnsi="Calibri" w:cs="Times New Roman"/>
        </w:rPr>
        <w:t>mL</w:t>
      </w:r>
      <w:r w:rsidR="0071787C" w:rsidRPr="006A5037">
        <w:rPr>
          <w:rFonts w:ascii="Calibri" w:hAnsi="Calibri" w:cs="Times New Roman"/>
        </w:rPr>
        <w:t xml:space="preserve"> of cell lysate</w:t>
      </w:r>
      <w:r w:rsidR="00BE0F71" w:rsidRPr="006A5037">
        <w:rPr>
          <w:rFonts w:ascii="Calibri" w:hAnsi="Calibri" w:cs="Times New Roman"/>
        </w:rPr>
        <w:t xml:space="preserve">, along with </w:t>
      </w:r>
      <w:r w:rsidR="0071787C" w:rsidRPr="006A5037">
        <w:rPr>
          <w:rFonts w:ascii="Calibri" w:hAnsi="Calibri" w:cs="Times New Roman"/>
        </w:rPr>
        <w:t xml:space="preserve">one </w:t>
      </w:r>
      <w:r w:rsidR="007B5819" w:rsidRPr="006A5037">
        <w:rPr>
          <w:rFonts w:ascii="Calibri" w:hAnsi="Calibri" w:cs="Times New Roman"/>
        </w:rPr>
        <w:t>EDTA-free protease inhibitor table (Roche)</w:t>
      </w:r>
      <w:r w:rsidR="0071787C" w:rsidRPr="006A5037">
        <w:rPr>
          <w:rFonts w:ascii="Calibri" w:hAnsi="Calibri" w:cs="Times New Roman"/>
        </w:rPr>
        <w:t xml:space="preserve"> per 10 </w:t>
      </w:r>
      <w:r w:rsidR="00454C73" w:rsidRPr="006A5037">
        <w:rPr>
          <w:rFonts w:ascii="Calibri" w:hAnsi="Calibri" w:cs="Times New Roman"/>
        </w:rPr>
        <w:t>mL</w:t>
      </w:r>
      <w:r w:rsidR="0071787C" w:rsidRPr="006A5037">
        <w:rPr>
          <w:rFonts w:ascii="Calibri" w:hAnsi="Calibri" w:cs="Times New Roman"/>
        </w:rPr>
        <w:t xml:space="preserve"> of cell lysate</w:t>
      </w:r>
      <w:r w:rsidR="000112F9" w:rsidRPr="006A5037">
        <w:rPr>
          <w:rFonts w:ascii="Calibri" w:hAnsi="Calibri" w:cs="Times New Roman"/>
        </w:rPr>
        <w:t>.</w:t>
      </w:r>
      <w:r w:rsidR="003E39A1" w:rsidRPr="006A5037">
        <w:rPr>
          <w:rFonts w:ascii="Calibri" w:hAnsi="Calibri" w:cs="Times New Roman"/>
        </w:rPr>
        <w:t xml:space="preserve"> </w:t>
      </w:r>
      <w:r w:rsidR="00BE0F71" w:rsidRPr="006A5037">
        <w:rPr>
          <w:rFonts w:ascii="Calibri" w:hAnsi="Calibri" w:cs="Times New Roman"/>
        </w:rPr>
        <w:t>The cells were vortexed until a homogenous solution was formed</w:t>
      </w:r>
      <w:r w:rsidR="003E39A1" w:rsidRPr="006A5037">
        <w:rPr>
          <w:rFonts w:ascii="Calibri" w:hAnsi="Calibri" w:cs="Times New Roman"/>
        </w:rPr>
        <w:t>, before incubation on ice for 20 minutes</w:t>
      </w:r>
      <w:r w:rsidR="00BE0F71" w:rsidRPr="006A5037">
        <w:rPr>
          <w:rFonts w:ascii="Calibri" w:hAnsi="Calibri" w:cs="Times New Roman"/>
        </w:rPr>
        <w:t>. Son</w:t>
      </w:r>
      <w:r w:rsidR="00DB600F" w:rsidRPr="006A5037">
        <w:rPr>
          <w:rFonts w:ascii="Calibri" w:hAnsi="Calibri" w:cs="Times New Roman"/>
        </w:rPr>
        <w:t>ication with a SONOPULS HD 2070</w:t>
      </w:r>
      <w:r w:rsidR="003E39A1" w:rsidRPr="006A5037">
        <w:rPr>
          <w:rFonts w:ascii="Calibri" w:hAnsi="Calibri" w:cs="Times New Roman"/>
        </w:rPr>
        <w:t xml:space="preserve"> </w:t>
      </w:r>
      <w:r w:rsidR="00BE0F71" w:rsidRPr="006A5037">
        <w:rPr>
          <w:rFonts w:ascii="Calibri" w:hAnsi="Calibri" w:cs="Times New Roman"/>
        </w:rPr>
        <w:t xml:space="preserve">Ultrasonic Homogeniser (Bandelin) for </w:t>
      </w:r>
      <w:r w:rsidR="003E39A1" w:rsidRPr="006A5037">
        <w:rPr>
          <w:rFonts w:ascii="Calibri" w:hAnsi="Calibri" w:cs="Times New Roman"/>
        </w:rPr>
        <w:t xml:space="preserve">6 X </w:t>
      </w:r>
      <w:r w:rsidR="00BE0F71" w:rsidRPr="006A5037">
        <w:rPr>
          <w:rFonts w:ascii="Calibri" w:hAnsi="Calibri" w:cs="Times New Roman"/>
        </w:rPr>
        <w:t xml:space="preserve">15 seconds </w:t>
      </w:r>
      <w:r w:rsidR="003E39A1" w:rsidRPr="006A5037">
        <w:rPr>
          <w:rFonts w:ascii="Calibri" w:hAnsi="Calibri" w:cs="Times New Roman"/>
        </w:rPr>
        <w:t xml:space="preserve">(90 seconds total), at 37% amplitude </w:t>
      </w:r>
      <w:r w:rsidR="003B4ADD" w:rsidRPr="006A5037">
        <w:rPr>
          <w:rFonts w:ascii="Calibri" w:hAnsi="Calibri" w:cs="Times New Roman"/>
        </w:rPr>
        <w:t xml:space="preserve">power and </w:t>
      </w:r>
      <w:r w:rsidR="00BE0F71" w:rsidRPr="006A5037">
        <w:rPr>
          <w:rFonts w:ascii="Calibri" w:hAnsi="Calibri" w:cs="Times New Roman"/>
        </w:rPr>
        <w:t>one pulse per second (0.5 seconds active, followed by 0.5 seconds passive)</w:t>
      </w:r>
      <w:r w:rsidR="003E39A1" w:rsidRPr="006A5037">
        <w:rPr>
          <w:rFonts w:ascii="Calibri" w:hAnsi="Calibri" w:cs="Times New Roman"/>
        </w:rPr>
        <w:t xml:space="preserve"> completed the cell lysis</w:t>
      </w:r>
      <w:r w:rsidR="00BE0F71" w:rsidRPr="006A5037">
        <w:rPr>
          <w:rFonts w:ascii="Calibri" w:hAnsi="Calibri" w:cs="Times New Roman"/>
        </w:rPr>
        <w:t>.</w:t>
      </w:r>
      <w:r w:rsidR="003E39A1" w:rsidRPr="006A5037">
        <w:rPr>
          <w:rFonts w:ascii="Calibri" w:hAnsi="Calibri" w:cs="Times New Roman"/>
        </w:rPr>
        <w:t xml:space="preserve"> </w:t>
      </w:r>
      <w:r w:rsidR="00BE0F71" w:rsidRPr="006A5037">
        <w:rPr>
          <w:rFonts w:ascii="Calibri" w:hAnsi="Calibri" w:cs="Times New Roman"/>
        </w:rPr>
        <w:t xml:space="preserve">The cell lysate was kept on ice for a minimum of 15 seconds between each of the 6 </w:t>
      </w:r>
      <w:r w:rsidR="003E39A1" w:rsidRPr="006A5037">
        <w:rPr>
          <w:rFonts w:ascii="Calibri" w:hAnsi="Calibri" w:cs="Times New Roman"/>
        </w:rPr>
        <w:t xml:space="preserve">sonications. </w:t>
      </w:r>
      <w:r w:rsidR="00BE0F71" w:rsidRPr="006A5037">
        <w:rPr>
          <w:rFonts w:ascii="Calibri" w:hAnsi="Calibri" w:cs="Times New Roman"/>
        </w:rPr>
        <w:t>The cell lysate was subsequently centrifu</w:t>
      </w:r>
      <w:r w:rsidR="003E39A1" w:rsidRPr="006A5037">
        <w:rPr>
          <w:rFonts w:ascii="Calibri" w:hAnsi="Calibri" w:cs="Times New Roman"/>
        </w:rPr>
        <w:t>ged again at 6,000 g, 4˚C, for 30</w:t>
      </w:r>
      <w:r w:rsidR="00BE0F71" w:rsidRPr="006A5037">
        <w:rPr>
          <w:rFonts w:ascii="Calibri" w:hAnsi="Calibri" w:cs="Times New Roman"/>
        </w:rPr>
        <w:t xml:space="preserve"> minutes to pellet the insoluble fraction. </w:t>
      </w:r>
      <w:r w:rsidR="003E39A1" w:rsidRPr="006A5037">
        <w:rPr>
          <w:rFonts w:ascii="Calibri" w:hAnsi="Calibri" w:cs="Times New Roman"/>
        </w:rPr>
        <w:t>The soluble fraction was collected</w:t>
      </w:r>
      <w:r w:rsidR="0071787C" w:rsidRPr="006A5037">
        <w:rPr>
          <w:rFonts w:ascii="Calibri" w:hAnsi="Calibri" w:cs="Times New Roman"/>
        </w:rPr>
        <w:t xml:space="preserve"> and filtered using 0.22 μm syringe filters</w:t>
      </w:r>
      <w:r w:rsidR="003E39A1" w:rsidRPr="006A5037">
        <w:rPr>
          <w:rFonts w:ascii="Calibri" w:hAnsi="Calibri" w:cs="Times New Roman"/>
        </w:rPr>
        <w:t xml:space="preserve">. </w:t>
      </w:r>
    </w:p>
    <w:p w14:paraId="0D0EBC2C" w14:textId="77777777" w:rsidR="00BE0F71" w:rsidRPr="006A5037" w:rsidRDefault="00BE0F71" w:rsidP="00D81C25">
      <w:pPr>
        <w:spacing w:line="360" w:lineRule="auto"/>
        <w:jc w:val="both"/>
        <w:rPr>
          <w:rFonts w:ascii="Calibri" w:hAnsi="Calibri" w:cs="Times New Roman"/>
          <w:b/>
        </w:rPr>
      </w:pPr>
    </w:p>
    <w:p w14:paraId="4CA3D0DF" w14:textId="4B103843" w:rsidR="001C0B42" w:rsidRPr="006A5037" w:rsidRDefault="001C0B42" w:rsidP="00E64968">
      <w:pPr>
        <w:pStyle w:val="ThesisHeading4"/>
        <w:outlineLvl w:val="0"/>
        <w:rPr>
          <w:color w:val="auto"/>
        </w:rPr>
      </w:pPr>
      <w:bookmarkStart w:id="391" w:name="_Toc490317541"/>
      <w:r w:rsidRPr="006A5037">
        <w:rPr>
          <w:color w:val="auto"/>
        </w:rPr>
        <w:t>2.2.6.5. Ni</w:t>
      </w:r>
      <w:r w:rsidR="00FF6364">
        <w:rPr>
          <w:color w:val="auto"/>
        </w:rPr>
        <w:t>ckel</w:t>
      </w:r>
      <w:r w:rsidRPr="006A5037">
        <w:rPr>
          <w:color w:val="auto"/>
        </w:rPr>
        <w:t>-NTA Agarose Batch Purification</w:t>
      </w:r>
      <w:bookmarkEnd w:id="391"/>
      <w:r w:rsidRPr="006A5037">
        <w:rPr>
          <w:color w:val="auto"/>
        </w:rPr>
        <w:t xml:space="preserve"> </w:t>
      </w:r>
    </w:p>
    <w:p w14:paraId="42EFE161" w14:textId="77777777" w:rsidR="003D1F83" w:rsidRPr="006A5037" w:rsidRDefault="003D1F83" w:rsidP="00D81C25">
      <w:pPr>
        <w:spacing w:line="360" w:lineRule="auto"/>
        <w:jc w:val="both"/>
        <w:rPr>
          <w:rFonts w:ascii="Calibri" w:hAnsi="Calibri" w:cs="Times New Roman"/>
        </w:rPr>
      </w:pPr>
    </w:p>
    <w:p w14:paraId="2DD56B27" w14:textId="0AAD3EBB" w:rsidR="00FF6364" w:rsidRDefault="0071643A" w:rsidP="00FF6364">
      <w:pPr>
        <w:spacing w:line="360" w:lineRule="auto"/>
        <w:jc w:val="both"/>
        <w:rPr>
          <w:rFonts w:ascii="Calibri" w:hAnsi="Calibri" w:cs="Times New Roman"/>
        </w:rPr>
      </w:pPr>
      <w:r w:rsidRPr="006A5037">
        <w:rPr>
          <w:rFonts w:ascii="Calibri" w:hAnsi="Calibri" w:cs="Times New Roman"/>
        </w:rPr>
        <w:t xml:space="preserve">A 50% slurry of </w:t>
      </w:r>
      <w:r w:rsidR="00FF6364">
        <w:rPr>
          <w:rFonts w:ascii="Calibri" w:hAnsi="Calibri" w:cs="Times New Roman"/>
        </w:rPr>
        <w:t>nickel (</w:t>
      </w:r>
      <w:r w:rsidRPr="006A5037">
        <w:rPr>
          <w:rFonts w:ascii="Calibri" w:hAnsi="Calibri" w:cs="Times New Roman"/>
        </w:rPr>
        <w:t>Ni</w:t>
      </w:r>
      <w:r w:rsidRPr="006A5037">
        <w:rPr>
          <w:rFonts w:ascii="Calibri" w:hAnsi="Calibri" w:cs="Times New Roman"/>
          <w:vertAlign w:val="superscript"/>
        </w:rPr>
        <w:t>2+</w:t>
      </w:r>
      <w:r w:rsidR="00FF6364" w:rsidRPr="00FF6364">
        <w:rPr>
          <w:rFonts w:ascii="Calibri" w:hAnsi="Calibri" w:cs="Times New Roman"/>
        </w:rPr>
        <w:t>)</w:t>
      </w:r>
      <w:r w:rsidRPr="006A5037">
        <w:rPr>
          <w:rFonts w:ascii="Calibri" w:hAnsi="Calibri" w:cs="Times New Roman"/>
        </w:rPr>
        <w:t>-</w:t>
      </w:r>
      <w:r w:rsidR="007B457C">
        <w:rPr>
          <w:rFonts w:ascii="Calibri" w:hAnsi="Calibri" w:cs="Times New Roman"/>
        </w:rPr>
        <w:t>nitrilotriacetic acid (</w:t>
      </w:r>
      <w:r w:rsidRPr="006A5037">
        <w:rPr>
          <w:rFonts w:ascii="Calibri" w:hAnsi="Calibri" w:cs="Times New Roman"/>
        </w:rPr>
        <w:t>NTA</w:t>
      </w:r>
      <w:r w:rsidR="007B457C">
        <w:rPr>
          <w:rFonts w:ascii="Calibri" w:hAnsi="Calibri" w:cs="Times New Roman"/>
        </w:rPr>
        <w:t>)</w:t>
      </w:r>
      <w:r w:rsidRPr="006A5037">
        <w:rPr>
          <w:rFonts w:ascii="Calibri" w:hAnsi="Calibri" w:cs="Times New Roman"/>
        </w:rPr>
        <w:t xml:space="preserve"> agarose was made using resuspension buffer (</w:t>
      </w:r>
      <w:r w:rsidR="00166278">
        <w:rPr>
          <w:rFonts w:ascii="Calibri" w:hAnsi="Calibri" w:cs="Times New Roman"/>
        </w:rPr>
        <w:fldChar w:fldCharType="begin"/>
      </w:r>
      <w:r w:rsidR="00166278">
        <w:rPr>
          <w:rFonts w:ascii="Calibri" w:hAnsi="Calibri" w:cs="Times New Roman"/>
        </w:rPr>
        <w:instrText xml:space="preserve"> REF _Ref490220678 \h </w:instrText>
      </w:r>
      <w:r w:rsidR="00166278">
        <w:rPr>
          <w:rFonts w:ascii="Calibri" w:hAnsi="Calibri" w:cs="Times New Roman"/>
        </w:rPr>
      </w:r>
      <w:r w:rsidR="00166278">
        <w:rPr>
          <w:rFonts w:ascii="Calibri" w:hAnsi="Calibri" w:cs="Times New Roman"/>
        </w:rPr>
        <w:fldChar w:fldCharType="separate"/>
      </w:r>
      <w:r w:rsidR="006024A1" w:rsidRPr="006535D7">
        <w:rPr>
          <w:b/>
        </w:rPr>
        <w:t xml:space="preserve">Appendix </w:t>
      </w:r>
      <w:r w:rsidR="006024A1">
        <w:rPr>
          <w:b/>
          <w:noProof/>
        </w:rPr>
        <w:t>10</w:t>
      </w:r>
      <w:r w:rsidR="00166278">
        <w:rPr>
          <w:rFonts w:ascii="Calibri" w:hAnsi="Calibri" w:cs="Times New Roman"/>
        </w:rPr>
        <w:fldChar w:fldCharType="end"/>
      </w:r>
      <w:r w:rsidRPr="006A5037">
        <w:rPr>
          <w:rFonts w:ascii="Calibri" w:hAnsi="Calibri" w:cs="Times New Roman"/>
        </w:rPr>
        <w:t xml:space="preserve">). 1 </w:t>
      </w:r>
      <w:r w:rsidR="00454C73" w:rsidRPr="006A5037">
        <w:rPr>
          <w:rFonts w:ascii="Calibri" w:hAnsi="Calibri" w:cs="Times New Roman"/>
        </w:rPr>
        <w:t>mL</w:t>
      </w:r>
      <w:r w:rsidRPr="006A5037">
        <w:rPr>
          <w:rFonts w:ascii="Calibri" w:hAnsi="Calibri" w:cs="Times New Roman"/>
        </w:rPr>
        <w:t xml:space="preserve"> 50% slurry was centrifuged at 500 g for 5 minutes. The supernatant was removed and the Ni</w:t>
      </w:r>
      <w:r w:rsidRPr="006A5037">
        <w:rPr>
          <w:rFonts w:ascii="Calibri" w:hAnsi="Calibri" w:cs="Times New Roman"/>
          <w:vertAlign w:val="superscript"/>
        </w:rPr>
        <w:t>2+</w:t>
      </w:r>
      <w:r w:rsidRPr="006A5037">
        <w:rPr>
          <w:rFonts w:ascii="Calibri" w:hAnsi="Calibri" w:cs="Times New Roman"/>
        </w:rPr>
        <w:t xml:space="preserve">-NTA agarose was incubated with 2 </w:t>
      </w:r>
      <w:r w:rsidR="00454C73" w:rsidRPr="006A5037">
        <w:rPr>
          <w:rFonts w:ascii="Calibri" w:hAnsi="Calibri" w:cs="Times New Roman"/>
        </w:rPr>
        <w:t>mL</w:t>
      </w:r>
      <w:r w:rsidRPr="006A5037">
        <w:rPr>
          <w:rFonts w:ascii="Calibri" w:hAnsi="Calibri" w:cs="Times New Roman"/>
        </w:rPr>
        <w:t xml:space="preserve"> of wash buffer 1 for 10 minutes at room temperature (RT), shaking at 100 rpm, before centrifugation at 500 g for 5 minutes. Supernatant was removed and ~2 </w:t>
      </w:r>
      <w:r w:rsidR="00454C73" w:rsidRPr="006A5037">
        <w:rPr>
          <w:rFonts w:ascii="Calibri" w:hAnsi="Calibri" w:cs="Times New Roman"/>
        </w:rPr>
        <w:t>mL</w:t>
      </w:r>
      <w:r w:rsidRPr="006A5037">
        <w:rPr>
          <w:rFonts w:ascii="Calibri" w:hAnsi="Calibri" w:cs="Times New Roman"/>
        </w:rPr>
        <w:t xml:space="preserve"> cell lysate was added before incubation for 45 minutes at RT, 100 rpm. The agarose was then centrifuged at 500 g for 5 minutes and the supernatant removed. 2 </w:t>
      </w:r>
      <w:r w:rsidR="00454C73" w:rsidRPr="006A5037">
        <w:rPr>
          <w:rFonts w:ascii="Calibri" w:hAnsi="Calibri" w:cs="Times New Roman"/>
        </w:rPr>
        <w:t>mL</w:t>
      </w:r>
      <w:r w:rsidRPr="006A5037">
        <w:rPr>
          <w:rFonts w:ascii="Calibri" w:hAnsi="Calibri" w:cs="Times New Roman"/>
        </w:rPr>
        <w:t xml:space="preserve"> wash buffer 2 was added to wash the Ni</w:t>
      </w:r>
      <w:r w:rsidRPr="006A5037">
        <w:rPr>
          <w:rFonts w:ascii="Calibri" w:hAnsi="Calibri" w:cs="Times New Roman"/>
          <w:vertAlign w:val="superscript"/>
        </w:rPr>
        <w:t>2+</w:t>
      </w:r>
      <w:r w:rsidRPr="006A5037">
        <w:rPr>
          <w:rFonts w:ascii="Calibri" w:hAnsi="Calibri" w:cs="Times New Roman"/>
        </w:rPr>
        <w:t xml:space="preserve">-NTA agarose using the same method as before. Subsequently, 1 </w:t>
      </w:r>
      <w:r w:rsidR="00454C73" w:rsidRPr="006A5037">
        <w:rPr>
          <w:rFonts w:ascii="Calibri" w:hAnsi="Calibri" w:cs="Times New Roman"/>
        </w:rPr>
        <w:t>mL</w:t>
      </w:r>
      <w:r w:rsidRPr="006A5037">
        <w:rPr>
          <w:rFonts w:ascii="Calibri" w:hAnsi="Calibri" w:cs="Times New Roman"/>
        </w:rPr>
        <w:t xml:space="preserve"> elution buffer was incubated with the Ni</w:t>
      </w:r>
      <w:r w:rsidRPr="006A5037">
        <w:rPr>
          <w:rFonts w:ascii="Calibri" w:hAnsi="Calibri" w:cs="Times New Roman"/>
          <w:vertAlign w:val="superscript"/>
        </w:rPr>
        <w:t>2+</w:t>
      </w:r>
      <w:r w:rsidRPr="006A5037">
        <w:rPr>
          <w:rFonts w:ascii="Calibri" w:hAnsi="Calibri" w:cs="Times New Roman"/>
        </w:rPr>
        <w:t xml:space="preserve">-NTA agarose for 10 minutes at RT, 100 rpm, before supernatant was removed after centrifugation at 500 g for 5 minutes. The elution process was repeated a further three times. All supernatant samples (two wash steps and four </w:t>
      </w:r>
      <w:r w:rsidRPr="006A5037">
        <w:rPr>
          <w:rFonts w:ascii="Calibri" w:hAnsi="Calibri" w:cs="Times New Roman"/>
        </w:rPr>
        <w:lastRenderedPageBreak/>
        <w:t>elution steps) were retained for SDS-PAGE analysis (</w:t>
      </w:r>
      <w:r w:rsidRPr="00FF6364">
        <w:rPr>
          <w:rFonts w:ascii="Calibri" w:hAnsi="Calibri" w:cs="Times New Roman"/>
          <w:b/>
        </w:rPr>
        <w:t>Section 2.2.6.6.</w:t>
      </w:r>
      <w:r w:rsidRPr="006A5037">
        <w:rPr>
          <w:rFonts w:ascii="Calibri" w:hAnsi="Calibri" w:cs="Times New Roman"/>
        </w:rPr>
        <w:t xml:space="preserve">), alongside a sample </w:t>
      </w:r>
      <w:r w:rsidR="00BE32AF">
        <w:rPr>
          <w:rFonts w:ascii="Calibri" w:hAnsi="Calibri" w:cs="Times New Roman"/>
        </w:rPr>
        <w:t xml:space="preserve">of the </w:t>
      </w:r>
      <w:proofErr w:type="spellStart"/>
      <w:r w:rsidR="00BE32AF">
        <w:rPr>
          <w:rFonts w:ascii="Calibri" w:hAnsi="Calibri" w:cs="Times New Roman"/>
        </w:rPr>
        <w:t>un</w:t>
      </w:r>
      <w:r w:rsidR="00185989">
        <w:rPr>
          <w:rFonts w:ascii="Calibri" w:hAnsi="Calibri" w:cs="Times New Roman"/>
        </w:rPr>
        <w:t>purified</w:t>
      </w:r>
      <w:proofErr w:type="spellEnd"/>
      <w:r w:rsidR="00185989">
        <w:rPr>
          <w:rFonts w:ascii="Calibri" w:hAnsi="Calibri" w:cs="Times New Roman"/>
        </w:rPr>
        <w:t xml:space="preserve"> cell lysate.</w:t>
      </w:r>
      <w:bookmarkStart w:id="392" w:name="_Toc490317542"/>
    </w:p>
    <w:p w14:paraId="18BA0391" w14:textId="77777777" w:rsidR="00FF6364" w:rsidRDefault="00FF6364" w:rsidP="00FF6364">
      <w:pPr>
        <w:spacing w:line="360" w:lineRule="auto"/>
        <w:jc w:val="both"/>
        <w:rPr>
          <w:rFonts w:ascii="Calibri" w:hAnsi="Calibri" w:cs="Times New Roman"/>
        </w:rPr>
      </w:pPr>
    </w:p>
    <w:p w14:paraId="006FDCA7" w14:textId="6F7C9055" w:rsidR="00D81C25" w:rsidRPr="00FF6364" w:rsidRDefault="001C0B42" w:rsidP="00FF6364">
      <w:pPr>
        <w:pStyle w:val="ThesisHeading4"/>
      </w:pPr>
      <w:r w:rsidRPr="006A5037">
        <w:t>2.2.6.6. Sodium Dodecyl Polyacrylamide Gel Electrophoresis</w:t>
      </w:r>
      <w:bookmarkEnd w:id="392"/>
    </w:p>
    <w:p w14:paraId="3B9F932F" w14:textId="77777777" w:rsidR="00F92ABD" w:rsidRPr="006A5037" w:rsidRDefault="00F92ABD" w:rsidP="00D81C25">
      <w:pPr>
        <w:spacing w:line="360" w:lineRule="auto"/>
        <w:jc w:val="both"/>
        <w:rPr>
          <w:rFonts w:ascii="Calibri" w:hAnsi="Calibri" w:cs="Times New Roman"/>
        </w:rPr>
      </w:pPr>
    </w:p>
    <w:p w14:paraId="72850BD2" w14:textId="70DAA0DC" w:rsidR="001968ED" w:rsidRPr="006A5037" w:rsidRDefault="001968ED" w:rsidP="00D81C25">
      <w:pPr>
        <w:spacing w:line="360" w:lineRule="auto"/>
        <w:jc w:val="both"/>
        <w:rPr>
          <w:rFonts w:ascii="Calibri" w:hAnsi="Calibri" w:cs="Times New Roman"/>
        </w:rPr>
      </w:pPr>
      <w:r w:rsidRPr="006A5037">
        <w:rPr>
          <w:rFonts w:ascii="Calibri" w:hAnsi="Calibri" w:cs="Times New Roman"/>
        </w:rPr>
        <w:t xml:space="preserve">As detailed in </w:t>
      </w:r>
      <w:r w:rsidR="00E02FD7">
        <w:rPr>
          <w:rFonts w:ascii="Calibri" w:hAnsi="Calibri" w:cs="Times New Roman"/>
        </w:rPr>
        <w:fldChar w:fldCharType="begin"/>
      </w:r>
      <w:r w:rsidR="00E02FD7">
        <w:rPr>
          <w:rFonts w:ascii="Calibri" w:hAnsi="Calibri" w:cs="Times New Roman"/>
        </w:rPr>
        <w:instrText xml:space="preserve"> REF _Ref490217469 </w:instrText>
      </w:r>
      <w:r w:rsidR="00E02FD7">
        <w:rPr>
          <w:rFonts w:ascii="Calibri" w:hAnsi="Calibri" w:cs="Times New Roman"/>
        </w:rPr>
        <w:fldChar w:fldCharType="separate"/>
      </w:r>
      <w:r w:rsidR="006024A1" w:rsidRPr="00E02FD7">
        <w:rPr>
          <w:b/>
        </w:rPr>
        <w:t xml:space="preserve">Table </w:t>
      </w:r>
      <w:r w:rsidR="006024A1">
        <w:rPr>
          <w:b/>
          <w:noProof/>
        </w:rPr>
        <w:t>18</w:t>
      </w:r>
      <w:r w:rsidR="00E02FD7">
        <w:rPr>
          <w:rFonts w:ascii="Calibri" w:hAnsi="Calibri" w:cs="Times New Roman"/>
        </w:rPr>
        <w:fldChar w:fldCharType="end"/>
      </w:r>
      <w:r w:rsidRPr="006A5037">
        <w:rPr>
          <w:rFonts w:ascii="Calibri" w:hAnsi="Calibri" w:cs="Times New Roman"/>
        </w:rPr>
        <w:t xml:space="preserve">, SDS-PAGE gels were cast by hand using resolving and stacking solutions. </w:t>
      </w:r>
      <w:r w:rsidR="00F34E05" w:rsidRPr="006A5037">
        <w:rPr>
          <w:rFonts w:ascii="Calibri" w:hAnsi="Calibri" w:cs="Times New Roman"/>
        </w:rPr>
        <w:t>R</w:t>
      </w:r>
      <w:r w:rsidR="009F342E" w:rsidRPr="006A5037">
        <w:rPr>
          <w:rFonts w:ascii="Calibri" w:hAnsi="Calibri" w:cs="Times New Roman"/>
        </w:rPr>
        <w:t>unning buffer of</w:t>
      </w:r>
      <w:r w:rsidR="008F663A" w:rsidRPr="006A5037">
        <w:rPr>
          <w:rFonts w:ascii="Calibri" w:hAnsi="Calibri" w:cs="Times New Roman"/>
        </w:rPr>
        <w:t xml:space="preserve"> 25 mM Tris pH 8.5, 192 mM glycine and 0.1% (w/v) SDS</w:t>
      </w:r>
      <w:r w:rsidR="004B127E" w:rsidRPr="006A5037">
        <w:rPr>
          <w:rFonts w:ascii="Calibri" w:hAnsi="Calibri" w:cs="Times New Roman"/>
        </w:rPr>
        <w:t xml:space="preserve"> </w:t>
      </w:r>
      <w:r w:rsidR="009F342E" w:rsidRPr="006A5037">
        <w:rPr>
          <w:rFonts w:ascii="Calibri" w:hAnsi="Calibri" w:cs="Times New Roman"/>
        </w:rPr>
        <w:t xml:space="preserve">was also prepared. </w:t>
      </w:r>
    </w:p>
    <w:p w14:paraId="498E5FE4" w14:textId="3384D485" w:rsidR="00644865" w:rsidRPr="00E02FD7" w:rsidRDefault="00644865" w:rsidP="00644865">
      <w:pPr>
        <w:spacing w:line="360" w:lineRule="auto"/>
        <w:jc w:val="both"/>
        <w:rPr>
          <w:rFonts w:ascii="Calibri" w:hAnsi="Calibri" w:cs="Times New Roman"/>
          <w:color w:val="000000" w:themeColor="text1"/>
        </w:rPr>
      </w:pPr>
    </w:p>
    <w:p w14:paraId="2F5266DE" w14:textId="7DC8E238" w:rsidR="00E02FD7" w:rsidRDefault="00E02FD7" w:rsidP="00E02FD7">
      <w:pPr>
        <w:pStyle w:val="Caption"/>
        <w:keepNext/>
      </w:pPr>
      <w:bookmarkStart w:id="393" w:name="_Ref490217469"/>
      <w:bookmarkStart w:id="394" w:name="_Toc490636027"/>
      <w:r w:rsidRPr="00E02FD7">
        <w:rPr>
          <w:b/>
        </w:rPr>
        <w:t xml:space="preserve">Table </w:t>
      </w:r>
      <w:r w:rsidRPr="00E02FD7">
        <w:rPr>
          <w:b/>
        </w:rPr>
        <w:fldChar w:fldCharType="begin"/>
      </w:r>
      <w:r w:rsidRPr="00E02FD7">
        <w:rPr>
          <w:b/>
        </w:rPr>
        <w:instrText xml:space="preserve"> SEQ Table \* ARABIC </w:instrText>
      </w:r>
      <w:r w:rsidRPr="00E02FD7">
        <w:rPr>
          <w:b/>
        </w:rPr>
        <w:fldChar w:fldCharType="separate"/>
      </w:r>
      <w:r w:rsidR="006024A1">
        <w:rPr>
          <w:b/>
          <w:noProof/>
        </w:rPr>
        <w:t>18</w:t>
      </w:r>
      <w:r w:rsidRPr="00E02FD7">
        <w:rPr>
          <w:b/>
        </w:rPr>
        <w:fldChar w:fldCharType="end"/>
      </w:r>
      <w:bookmarkEnd w:id="393"/>
      <w:r w:rsidRPr="00E02FD7">
        <w:rPr>
          <w:b/>
        </w:rPr>
        <w:t>:</w:t>
      </w:r>
      <w:r>
        <w:t xml:space="preserve"> </w:t>
      </w:r>
      <w:r w:rsidRPr="008D3FFB">
        <w:t>The composition of the stacking and resolving solutions used to make one 1.0 mm thick 10-well SDS-PAGE gel.</w:t>
      </w:r>
      <w:bookmarkEnd w:id="394"/>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093"/>
        <w:gridCol w:w="1309"/>
        <w:gridCol w:w="2207"/>
        <w:gridCol w:w="1303"/>
      </w:tblGrid>
      <w:tr w:rsidR="004B127E" w:rsidRPr="006A5037" w14:paraId="56CF0C83" w14:textId="77777777" w:rsidTr="00FC7E84">
        <w:tc>
          <w:tcPr>
            <w:tcW w:w="3402" w:type="dxa"/>
            <w:gridSpan w:val="2"/>
            <w:vAlign w:val="center"/>
          </w:tcPr>
          <w:p w14:paraId="7601947A" w14:textId="77777777" w:rsidR="00644865" w:rsidRPr="006A5037" w:rsidRDefault="00644865" w:rsidP="005C5839">
            <w:pPr>
              <w:spacing w:line="360" w:lineRule="auto"/>
              <w:jc w:val="center"/>
              <w:rPr>
                <w:rFonts w:ascii="Calibri" w:hAnsi="Calibri" w:cs="Times New Roman"/>
                <w:b/>
                <w:sz w:val="20"/>
                <w:szCs w:val="20"/>
              </w:rPr>
            </w:pPr>
            <w:r w:rsidRPr="006A5037">
              <w:rPr>
                <w:rFonts w:ascii="Calibri" w:hAnsi="Calibri" w:cs="Times New Roman"/>
                <w:b/>
                <w:sz w:val="20"/>
                <w:szCs w:val="20"/>
              </w:rPr>
              <w:t>Resolving Solution</w:t>
            </w:r>
          </w:p>
        </w:tc>
        <w:tc>
          <w:tcPr>
            <w:tcW w:w="3510" w:type="dxa"/>
            <w:gridSpan w:val="2"/>
            <w:vAlign w:val="center"/>
          </w:tcPr>
          <w:p w14:paraId="35AA06AE" w14:textId="77777777" w:rsidR="00644865" w:rsidRPr="006A5037" w:rsidRDefault="00644865" w:rsidP="005C5839">
            <w:pPr>
              <w:spacing w:line="360" w:lineRule="auto"/>
              <w:jc w:val="center"/>
              <w:rPr>
                <w:rFonts w:ascii="Calibri" w:hAnsi="Calibri" w:cs="Times New Roman"/>
                <w:b/>
                <w:sz w:val="20"/>
                <w:szCs w:val="20"/>
              </w:rPr>
            </w:pPr>
            <w:r w:rsidRPr="006A5037">
              <w:rPr>
                <w:rFonts w:ascii="Calibri" w:hAnsi="Calibri" w:cs="Times New Roman"/>
                <w:b/>
                <w:sz w:val="20"/>
                <w:szCs w:val="20"/>
              </w:rPr>
              <w:t>Stacking Solution</w:t>
            </w:r>
          </w:p>
        </w:tc>
      </w:tr>
      <w:tr w:rsidR="004B127E" w:rsidRPr="006A5037" w14:paraId="254CD831" w14:textId="77777777" w:rsidTr="00FC7E84">
        <w:tc>
          <w:tcPr>
            <w:tcW w:w="2093" w:type="dxa"/>
            <w:vAlign w:val="center"/>
          </w:tcPr>
          <w:p w14:paraId="601FEC7B" w14:textId="77777777" w:rsidR="00644865" w:rsidRPr="006A5037" w:rsidRDefault="00644865" w:rsidP="005C5839">
            <w:pPr>
              <w:spacing w:line="360" w:lineRule="auto"/>
              <w:jc w:val="center"/>
              <w:rPr>
                <w:rFonts w:ascii="Calibri" w:hAnsi="Calibri" w:cs="Times New Roman"/>
                <w:b/>
                <w:sz w:val="20"/>
                <w:szCs w:val="20"/>
              </w:rPr>
            </w:pPr>
            <w:r w:rsidRPr="006A5037">
              <w:rPr>
                <w:rFonts w:ascii="Calibri" w:hAnsi="Calibri" w:cs="Times New Roman"/>
                <w:b/>
                <w:sz w:val="20"/>
                <w:szCs w:val="20"/>
              </w:rPr>
              <w:t>Component</w:t>
            </w:r>
          </w:p>
        </w:tc>
        <w:tc>
          <w:tcPr>
            <w:tcW w:w="1309" w:type="dxa"/>
            <w:vAlign w:val="center"/>
          </w:tcPr>
          <w:p w14:paraId="43C0244B" w14:textId="77777777" w:rsidR="00644865" w:rsidRPr="006A5037" w:rsidRDefault="00644865" w:rsidP="005C5839">
            <w:pPr>
              <w:spacing w:line="360" w:lineRule="auto"/>
              <w:jc w:val="center"/>
              <w:rPr>
                <w:rFonts w:ascii="Calibri" w:hAnsi="Calibri" w:cs="Times New Roman"/>
                <w:b/>
                <w:sz w:val="20"/>
                <w:szCs w:val="20"/>
              </w:rPr>
            </w:pPr>
            <w:r w:rsidRPr="006A5037">
              <w:rPr>
                <w:rFonts w:ascii="Calibri" w:hAnsi="Calibri" w:cs="Times New Roman"/>
                <w:b/>
                <w:sz w:val="20"/>
                <w:szCs w:val="20"/>
              </w:rPr>
              <w:t>Volume</w:t>
            </w:r>
          </w:p>
        </w:tc>
        <w:tc>
          <w:tcPr>
            <w:tcW w:w="2207" w:type="dxa"/>
            <w:vAlign w:val="center"/>
          </w:tcPr>
          <w:p w14:paraId="3D3D2385" w14:textId="77777777" w:rsidR="00644865" w:rsidRPr="006A5037" w:rsidRDefault="00644865" w:rsidP="005C5839">
            <w:pPr>
              <w:spacing w:line="360" w:lineRule="auto"/>
              <w:jc w:val="center"/>
              <w:rPr>
                <w:rFonts w:ascii="Calibri" w:hAnsi="Calibri" w:cs="Times New Roman"/>
                <w:sz w:val="20"/>
                <w:szCs w:val="20"/>
              </w:rPr>
            </w:pPr>
            <w:r w:rsidRPr="006A5037">
              <w:rPr>
                <w:rFonts w:ascii="Calibri" w:hAnsi="Calibri" w:cs="Times New Roman"/>
                <w:b/>
                <w:sz w:val="20"/>
                <w:szCs w:val="20"/>
              </w:rPr>
              <w:t>Component</w:t>
            </w:r>
          </w:p>
        </w:tc>
        <w:tc>
          <w:tcPr>
            <w:tcW w:w="1303" w:type="dxa"/>
            <w:vAlign w:val="center"/>
          </w:tcPr>
          <w:p w14:paraId="6D8869B9" w14:textId="77777777" w:rsidR="00644865" w:rsidRPr="006A5037" w:rsidRDefault="00644865" w:rsidP="005C5839">
            <w:pPr>
              <w:spacing w:line="360" w:lineRule="auto"/>
              <w:jc w:val="center"/>
              <w:rPr>
                <w:rFonts w:ascii="Calibri" w:hAnsi="Calibri" w:cs="Times New Roman"/>
                <w:b/>
                <w:sz w:val="20"/>
                <w:szCs w:val="20"/>
              </w:rPr>
            </w:pPr>
            <w:r w:rsidRPr="006A5037">
              <w:rPr>
                <w:rFonts w:ascii="Calibri" w:hAnsi="Calibri" w:cs="Times New Roman"/>
                <w:b/>
                <w:sz w:val="20"/>
                <w:szCs w:val="20"/>
              </w:rPr>
              <w:t>Volume</w:t>
            </w:r>
          </w:p>
        </w:tc>
      </w:tr>
      <w:tr w:rsidR="004B127E" w:rsidRPr="006A5037" w14:paraId="341146FA" w14:textId="77777777" w:rsidTr="00FC7E84">
        <w:tc>
          <w:tcPr>
            <w:tcW w:w="2093" w:type="dxa"/>
            <w:vAlign w:val="center"/>
          </w:tcPr>
          <w:p w14:paraId="100E9E8E" w14:textId="77777777" w:rsidR="00644865" w:rsidRPr="006A5037" w:rsidRDefault="00644865" w:rsidP="005C5839">
            <w:pPr>
              <w:spacing w:line="360" w:lineRule="auto"/>
              <w:rPr>
                <w:rFonts w:ascii="Calibri" w:hAnsi="Calibri" w:cs="Times New Roman"/>
                <w:sz w:val="20"/>
                <w:szCs w:val="20"/>
              </w:rPr>
            </w:pPr>
            <w:r w:rsidRPr="006A5037">
              <w:rPr>
                <w:rFonts w:ascii="Calibri" w:hAnsi="Calibri" w:cs="Times New Roman"/>
                <w:sz w:val="20"/>
                <w:szCs w:val="20"/>
              </w:rPr>
              <w:t>30% acrylamide</w:t>
            </w:r>
          </w:p>
        </w:tc>
        <w:tc>
          <w:tcPr>
            <w:tcW w:w="1309" w:type="dxa"/>
            <w:vAlign w:val="center"/>
          </w:tcPr>
          <w:p w14:paraId="1BE55D65" w14:textId="1DD94A2C" w:rsidR="00644865" w:rsidRPr="006A5037" w:rsidRDefault="00644865" w:rsidP="005C5839">
            <w:pPr>
              <w:spacing w:line="360" w:lineRule="auto"/>
              <w:jc w:val="center"/>
              <w:rPr>
                <w:rFonts w:ascii="Calibri" w:hAnsi="Calibri" w:cs="Times New Roman"/>
                <w:sz w:val="20"/>
                <w:szCs w:val="20"/>
              </w:rPr>
            </w:pPr>
            <w:r w:rsidRPr="006A5037">
              <w:rPr>
                <w:rFonts w:ascii="Calibri" w:hAnsi="Calibri" w:cs="Times New Roman"/>
                <w:sz w:val="20"/>
                <w:szCs w:val="20"/>
              </w:rPr>
              <w:t xml:space="preserve">2.50 </w:t>
            </w:r>
            <w:r w:rsidR="00454C73" w:rsidRPr="006A5037">
              <w:rPr>
                <w:rFonts w:ascii="Calibri" w:hAnsi="Calibri" w:cs="Times New Roman"/>
                <w:sz w:val="20"/>
                <w:szCs w:val="20"/>
              </w:rPr>
              <w:t>mL</w:t>
            </w:r>
          </w:p>
        </w:tc>
        <w:tc>
          <w:tcPr>
            <w:tcW w:w="2207" w:type="dxa"/>
            <w:vAlign w:val="center"/>
          </w:tcPr>
          <w:p w14:paraId="493C9AD2" w14:textId="77777777" w:rsidR="00644865" w:rsidRPr="006A5037" w:rsidRDefault="00644865" w:rsidP="005C5839">
            <w:pPr>
              <w:spacing w:line="360" w:lineRule="auto"/>
              <w:rPr>
                <w:rFonts w:ascii="Calibri" w:hAnsi="Calibri" w:cs="Times New Roman"/>
                <w:sz w:val="20"/>
                <w:szCs w:val="20"/>
              </w:rPr>
            </w:pPr>
            <w:r w:rsidRPr="006A5037">
              <w:rPr>
                <w:rFonts w:ascii="Calibri" w:hAnsi="Calibri" w:cs="Times New Roman"/>
                <w:sz w:val="20"/>
                <w:szCs w:val="20"/>
              </w:rPr>
              <w:t>30% acrylamide</w:t>
            </w:r>
          </w:p>
        </w:tc>
        <w:tc>
          <w:tcPr>
            <w:tcW w:w="1303" w:type="dxa"/>
            <w:vAlign w:val="center"/>
          </w:tcPr>
          <w:p w14:paraId="350C4DCB" w14:textId="5FFB7F7A" w:rsidR="00644865" w:rsidRPr="006A5037" w:rsidRDefault="00644865" w:rsidP="005C5839">
            <w:pPr>
              <w:spacing w:line="360" w:lineRule="auto"/>
              <w:jc w:val="center"/>
              <w:rPr>
                <w:rFonts w:ascii="Calibri" w:hAnsi="Calibri" w:cs="Times New Roman"/>
                <w:sz w:val="20"/>
                <w:szCs w:val="20"/>
              </w:rPr>
            </w:pPr>
            <w:r w:rsidRPr="006A5037">
              <w:rPr>
                <w:rFonts w:ascii="Calibri" w:hAnsi="Calibri" w:cs="Times New Roman"/>
                <w:sz w:val="20"/>
                <w:szCs w:val="20"/>
              </w:rPr>
              <w:t xml:space="preserve">0.95 </w:t>
            </w:r>
            <w:r w:rsidR="00454C73" w:rsidRPr="006A5037">
              <w:rPr>
                <w:rFonts w:ascii="Calibri" w:hAnsi="Calibri" w:cs="Times New Roman"/>
                <w:sz w:val="20"/>
                <w:szCs w:val="20"/>
              </w:rPr>
              <w:t>mL</w:t>
            </w:r>
          </w:p>
        </w:tc>
      </w:tr>
      <w:tr w:rsidR="004B127E" w:rsidRPr="006A5037" w14:paraId="07FA5366" w14:textId="77777777" w:rsidTr="00FC7E84">
        <w:tc>
          <w:tcPr>
            <w:tcW w:w="2093" w:type="dxa"/>
            <w:vAlign w:val="center"/>
          </w:tcPr>
          <w:p w14:paraId="15DCC3AF" w14:textId="77777777" w:rsidR="00644865" w:rsidRPr="006A5037" w:rsidRDefault="00644865" w:rsidP="005C5839">
            <w:pPr>
              <w:spacing w:line="360" w:lineRule="auto"/>
              <w:rPr>
                <w:rFonts w:ascii="Calibri" w:hAnsi="Calibri" w:cs="Times New Roman"/>
                <w:sz w:val="20"/>
                <w:szCs w:val="20"/>
              </w:rPr>
            </w:pPr>
            <w:r w:rsidRPr="006A5037">
              <w:rPr>
                <w:rFonts w:ascii="Calibri" w:hAnsi="Calibri" w:cs="Times New Roman"/>
                <w:sz w:val="20"/>
                <w:szCs w:val="20"/>
              </w:rPr>
              <w:t>Resolving Buffer</w:t>
            </w:r>
          </w:p>
        </w:tc>
        <w:tc>
          <w:tcPr>
            <w:tcW w:w="1309" w:type="dxa"/>
            <w:vAlign w:val="center"/>
          </w:tcPr>
          <w:p w14:paraId="514BC267" w14:textId="62F945CD" w:rsidR="00644865" w:rsidRPr="006A5037" w:rsidRDefault="00644865" w:rsidP="005C5839">
            <w:pPr>
              <w:spacing w:line="360" w:lineRule="auto"/>
              <w:jc w:val="center"/>
              <w:rPr>
                <w:rFonts w:ascii="Calibri" w:hAnsi="Calibri" w:cs="Times New Roman"/>
                <w:sz w:val="20"/>
                <w:szCs w:val="20"/>
              </w:rPr>
            </w:pPr>
            <w:r w:rsidRPr="006A5037">
              <w:rPr>
                <w:rFonts w:ascii="Calibri" w:hAnsi="Calibri" w:cs="Times New Roman"/>
                <w:sz w:val="20"/>
                <w:szCs w:val="20"/>
              </w:rPr>
              <w:t xml:space="preserve">2.40 </w:t>
            </w:r>
            <w:r w:rsidR="00454C73" w:rsidRPr="006A5037">
              <w:rPr>
                <w:rFonts w:ascii="Calibri" w:hAnsi="Calibri" w:cs="Times New Roman"/>
                <w:sz w:val="20"/>
                <w:szCs w:val="20"/>
              </w:rPr>
              <w:t>mL</w:t>
            </w:r>
          </w:p>
        </w:tc>
        <w:tc>
          <w:tcPr>
            <w:tcW w:w="2207" w:type="dxa"/>
            <w:vAlign w:val="center"/>
          </w:tcPr>
          <w:p w14:paraId="626DBB3D" w14:textId="77777777" w:rsidR="00644865" w:rsidRPr="006A5037" w:rsidRDefault="00644865" w:rsidP="005C5839">
            <w:pPr>
              <w:spacing w:line="360" w:lineRule="auto"/>
              <w:rPr>
                <w:rFonts w:ascii="Calibri" w:hAnsi="Calibri" w:cs="Times New Roman"/>
                <w:sz w:val="20"/>
                <w:szCs w:val="20"/>
              </w:rPr>
            </w:pPr>
            <w:r w:rsidRPr="006A5037">
              <w:rPr>
                <w:rFonts w:ascii="Calibri" w:hAnsi="Calibri" w:cs="Times New Roman"/>
                <w:sz w:val="20"/>
                <w:szCs w:val="20"/>
              </w:rPr>
              <w:t>Stacking Buffer</w:t>
            </w:r>
          </w:p>
        </w:tc>
        <w:tc>
          <w:tcPr>
            <w:tcW w:w="1303" w:type="dxa"/>
            <w:vAlign w:val="center"/>
          </w:tcPr>
          <w:p w14:paraId="26B4FA7D" w14:textId="2DAADE6C" w:rsidR="00644865" w:rsidRPr="006A5037" w:rsidRDefault="00644865" w:rsidP="005C5839">
            <w:pPr>
              <w:spacing w:line="360" w:lineRule="auto"/>
              <w:jc w:val="center"/>
              <w:rPr>
                <w:rFonts w:ascii="Calibri" w:hAnsi="Calibri" w:cs="Times New Roman"/>
                <w:sz w:val="20"/>
                <w:szCs w:val="20"/>
              </w:rPr>
            </w:pPr>
            <w:r w:rsidRPr="006A5037">
              <w:rPr>
                <w:rFonts w:ascii="Calibri" w:hAnsi="Calibri" w:cs="Times New Roman"/>
                <w:sz w:val="20"/>
                <w:szCs w:val="20"/>
              </w:rPr>
              <w:t xml:space="preserve">1.20 </w:t>
            </w:r>
            <w:r w:rsidR="00454C73" w:rsidRPr="006A5037">
              <w:rPr>
                <w:rFonts w:ascii="Calibri" w:hAnsi="Calibri" w:cs="Times New Roman"/>
                <w:sz w:val="20"/>
                <w:szCs w:val="20"/>
              </w:rPr>
              <w:t>mL</w:t>
            </w:r>
          </w:p>
        </w:tc>
      </w:tr>
      <w:tr w:rsidR="004B127E" w:rsidRPr="006A5037" w14:paraId="1FA5490D" w14:textId="77777777" w:rsidTr="00FC7E84">
        <w:tc>
          <w:tcPr>
            <w:tcW w:w="2093" w:type="dxa"/>
            <w:vAlign w:val="center"/>
          </w:tcPr>
          <w:p w14:paraId="295E1632" w14:textId="77777777" w:rsidR="00644865" w:rsidRPr="006A5037" w:rsidRDefault="00644865" w:rsidP="005C5839">
            <w:pPr>
              <w:spacing w:line="360" w:lineRule="auto"/>
              <w:rPr>
                <w:rFonts w:ascii="Calibri" w:hAnsi="Calibri" w:cs="Times New Roman"/>
                <w:sz w:val="20"/>
                <w:szCs w:val="20"/>
              </w:rPr>
            </w:pPr>
            <w:r w:rsidRPr="006A5037">
              <w:rPr>
                <w:rFonts w:ascii="Calibri" w:hAnsi="Calibri" w:cs="Times New Roman"/>
                <w:sz w:val="20"/>
                <w:szCs w:val="20"/>
              </w:rPr>
              <w:t>MilliQ H</w:t>
            </w:r>
            <w:r w:rsidRPr="006A5037">
              <w:rPr>
                <w:rFonts w:ascii="Calibri" w:hAnsi="Calibri" w:cs="Times New Roman"/>
                <w:sz w:val="20"/>
                <w:szCs w:val="20"/>
                <w:vertAlign w:val="subscript"/>
              </w:rPr>
              <w:t>2</w:t>
            </w:r>
            <w:r w:rsidRPr="006A5037">
              <w:rPr>
                <w:rFonts w:ascii="Calibri" w:hAnsi="Calibri" w:cs="Times New Roman"/>
                <w:sz w:val="20"/>
                <w:szCs w:val="20"/>
              </w:rPr>
              <w:t>O</w:t>
            </w:r>
          </w:p>
        </w:tc>
        <w:tc>
          <w:tcPr>
            <w:tcW w:w="1309" w:type="dxa"/>
            <w:vAlign w:val="center"/>
          </w:tcPr>
          <w:p w14:paraId="1986411A" w14:textId="632929CD" w:rsidR="00644865" w:rsidRPr="006A5037" w:rsidRDefault="00644865" w:rsidP="005C5839">
            <w:pPr>
              <w:spacing w:line="360" w:lineRule="auto"/>
              <w:jc w:val="center"/>
              <w:rPr>
                <w:rFonts w:ascii="Calibri" w:hAnsi="Calibri" w:cs="Times New Roman"/>
                <w:sz w:val="20"/>
                <w:szCs w:val="20"/>
              </w:rPr>
            </w:pPr>
            <w:r w:rsidRPr="006A5037">
              <w:rPr>
                <w:rFonts w:ascii="Calibri" w:hAnsi="Calibri" w:cs="Times New Roman"/>
                <w:sz w:val="20"/>
                <w:szCs w:val="20"/>
              </w:rPr>
              <w:t xml:space="preserve">0.90 </w:t>
            </w:r>
            <w:r w:rsidR="00454C73" w:rsidRPr="006A5037">
              <w:rPr>
                <w:rFonts w:ascii="Calibri" w:hAnsi="Calibri" w:cs="Times New Roman"/>
                <w:sz w:val="20"/>
                <w:szCs w:val="20"/>
              </w:rPr>
              <w:t>mL</w:t>
            </w:r>
          </w:p>
        </w:tc>
        <w:tc>
          <w:tcPr>
            <w:tcW w:w="2207" w:type="dxa"/>
            <w:vAlign w:val="center"/>
          </w:tcPr>
          <w:p w14:paraId="4E7C3A1E" w14:textId="77777777" w:rsidR="00644865" w:rsidRPr="006A5037" w:rsidRDefault="00644865" w:rsidP="005C5839">
            <w:pPr>
              <w:spacing w:line="360" w:lineRule="auto"/>
              <w:rPr>
                <w:rFonts w:ascii="Calibri" w:hAnsi="Calibri" w:cs="Times New Roman"/>
                <w:sz w:val="20"/>
                <w:szCs w:val="20"/>
              </w:rPr>
            </w:pPr>
            <w:r w:rsidRPr="006A5037">
              <w:rPr>
                <w:rFonts w:ascii="Calibri" w:hAnsi="Calibri" w:cs="Times New Roman"/>
                <w:sz w:val="20"/>
                <w:szCs w:val="20"/>
              </w:rPr>
              <w:t>MilliQ H</w:t>
            </w:r>
            <w:r w:rsidRPr="006A5037">
              <w:rPr>
                <w:rFonts w:ascii="Calibri" w:hAnsi="Calibri" w:cs="Times New Roman"/>
                <w:sz w:val="20"/>
                <w:szCs w:val="20"/>
                <w:vertAlign w:val="subscript"/>
              </w:rPr>
              <w:t>2</w:t>
            </w:r>
            <w:r w:rsidRPr="006A5037">
              <w:rPr>
                <w:rFonts w:ascii="Calibri" w:hAnsi="Calibri" w:cs="Times New Roman"/>
                <w:sz w:val="20"/>
                <w:szCs w:val="20"/>
              </w:rPr>
              <w:t>O</w:t>
            </w:r>
          </w:p>
        </w:tc>
        <w:tc>
          <w:tcPr>
            <w:tcW w:w="1303" w:type="dxa"/>
            <w:vAlign w:val="center"/>
          </w:tcPr>
          <w:p w14:paraId="0ECE692B" w14:textId="15CE6CA0" w:rsidR="00644865" w:rsidRPr="006A5037" w:rsidRDefault="00644865" w:rsidP="005C5839">
            <w:pPr>
              <w:spacing w:line="360" w:lineRule="auto"/>
              <w:jc w:val="center"/>
              <w:rPr>
                <w:rFonts w:ascii="Calibri" w:hAnsi="Calibri" w:cs="Times New Roman"/>
                <w:sz w:val="20"/>
                <w:szCs w:val="20"/>
              </w:rPr>
            </w:pPr>
            <w:r w:rsidRPr="006A5037">
              <w:rPr>
                <w:rFonts w:ascii="Calibri" w:hAnsi="Calibri" w:cs="Times New Roman"/>
                <w:sz w:val="20"/>
                <w:szCs w:val="20"/>
              </w:rPr>
              <w:t xml:space="preserve">1.20 </w:t>
            </w:r>
            <w:r w:rsidR="00454C73" w:rsidRPr="006A5037">
              <w:rPr>
                <w:rFonts w:ascii="Calibri" w:hAnsi="Calibri" w:cs="Times New Roman"/>
                <w:sz w:val="20"/>
                <w:szCs w:val="20"/>
              </w:rPr>
              <w:t>mL</w:t>
            </w:r>
          </w:p>
        </w:tc>
      </w:tr>
      <w:tr w:rsidR="004B127E" w:rsidRPr="006A5037" w14:paraId="4C380133" w14:textId="77777777" w:rsidTr="00FC7E84">
        <w:tc>
          <w:tcPr>
            <w:tcW w:w="2093" w:type="dxa"/>
            <w:vAlign w:val="center"/>
          </w:tcPr>
          <w:p w14:paraId="22F03491" w14:textId="16F8286C" w:rsidR="00644865" w:rsidRPr="006A5037" w:rsidRDefault="00644865" w:rsidP="005C5839">
            <w:pPr>
              <w:spacing w:line="360" w:lineRule="auto"/>
              <w:rPr>
                <w:rFonts w:ascii="Calibri" w:hAnsi="Calibri" w:cs="Times New Roman"/>
                <w:sz w:val="20"/>
                <w:szCs w:val="20"/>
              </w:rPr>
            </w:pPr>
            <w:r w:rsidRPr="006A5037">
              <w:rPr>
                <w:rFonts w:ascii="Calibri" w:hAnsi="Calibri" w:cs="Times New Roman"/>
                <w:sz w:val="20"/>
                <w:szCs w:val="20"/>
              </w:rPr>
              <w:t xml:space="preserve">10% (w/v) </w:t>
            </w:r>
            <w:r w:rsidR="005C5839" w:rsidRPr="006A5037">
              <w:rPr>
                <w:rFonts w:ascii="Calibri" w:hAnsi="Calibri" w:cs="Times New Roman"/>
                <w:sz w:val="20"/>
                <w:szCs w:val="20"/>
              </w:rPr>
              <w:t>ammonium per sulfate (</w:t>
            </w:r>
            <w:r w:rsidRPr="006A5037">
              <w:rPr>
                <w:rFonts w:ascii="Calibri" w:hAnsi="Calibri" w:cs="Times New Roman"/>
                <w:sz w:val="20"/>
                <w:szCs w:val="20"/>
              </w:rPr>
              <w:t>APS</w:t>
            </w:r>
            <w:r w:rsidR="005C5839" w:rsidRPr="006A5037">
              <w:rPr>
                <w:rFonts w:ascii="Calibri" w:hAnsi="Calibri" w:cs="Times New Roman"/>
                <w:sz w:val="20"/>
                <w:szCs w:val="20"/>
              </w:rPr>
              <w:t>)</w:t>
            </w:r>
          </w:p>
        </w:tc>
        <w:tc>
          <w:tcPr>
            <w:tcW w:w="1309" w:type="dxa"/>
            <w:vAlign w:val="center"/>
          </w:tcPr>
          <w:p w14:paraId="741D6508" w14:textId="71EB1848" w:rsidR="00644865" w:rsidRPr="006A5037" w:rsidRDefault="00644865" w:rsidP="005C5839">
            <w:pPr>
              <w:spacing w:line="360" w:lineRule="auto"/>
              <w:jc w:val="center"/>
              <w:rPr>
                <w:rFonts w:ascii="Calibri" w:hAnsi="Calibri" w:cs="Times New Roman"/>
                <w:sz w:val="20"/>
                <w:szCs w:val="20"/>
              </w:rPr>
            </w:pPr>
            <w:r w:rsidRPr="006A5037">
              <w:rPr>
                <w:rFonts w:ascii="Calibri" w:hAnsi="Calibri" w:cs="Times New Roman"/>
                <w:sz w:val="20"/>
                <w:szCs w:val="20"/>
              </w:rPr>
              <w:t xml:space="preserve">62.50 </w:t>
            </w:r>
            <w:r w:rsidR="00454C73" w:rsidRPr="006A5037">
              <w:rPr>
                <w:rFonts w:ascii="Calibri" w:hAnsi="Calibri" w:cs="Times New Roman"/>
                <w:sz w:val="20"/>
                <w:szCs w:val="20"/>
              </w:rPr>
              <w:t>μL</w:t>
            </w:r>
          </w:p>
        </w:tc>
        <w:tc>
          <w:tcPr>
            <w:tcW w:w="2207" w:type="dxa"/>
            <w:vAlign w:val="center"/>
          </w:tcPr>
          <w:p w14:paraId="26B9D340" w14:textId="77777777" w:rsidR="00644865" w:rsidRPr="006A5037" w:rsidRDefault="00644865" w:rsidP="005C5839">
            <w:pPr>
              <w:spacing w:line="360" w:lineRule="auto"/>
              <w:rPr>
                <w:rFonts w:ascii="Calibri" w:hAnsi="Calibri" w:cs="Times New Roman"/>
                <w:sz w:val="20"/>
                <w:szCs w:val="20"/>
              </w:rPr>
            </w:pPr>
            <w:r w:rsidRPr="006A5037">
              <w:rPr>
                <w:rFonts w:ascii="Calibri" w:hAnsi="Calibri" w:cs="Times New Roman"/>
                <w:sz w:val="20"/>
                <w:szCs w:val="20"/>
              </w:rPr>
              <w:t>10% (w/v) APS</w:t>
            </w:r>
          </w:p>
        </w:tc>
        <w:tc>
          <w:tcPr>
            <w:tcW w:w="1303" w:type="dxa"/>
            <w:vAlign w:val="center"/>
          </w:tcPr>
          <w:p w14:paraId="41EA1518" w14:textId="61B31BA7" w:rsidR="00644865" w:rsidRPr="006A5037" w:rsidRDefault="00644865" w:rsidP="005C5839">
            <w:pPr>
              <w:spacing w:line="360" w:lineRule="auto"/>
              <w:jc w:val="center"/>
              <w:rPr>
                <w:rFonts w:ascii="Calibri" w:hAnsi="Calibri" w:cs="Times New Roman"/>
                <w:sz w:val="20"/>
                <w:szCs w:val="20"/>
              </w:rPr>
            </w:pPr>
            <w:r w:rsidRPr="006A5037">
              <w:rPr>
                <w:rFonts w:ascii="Calibri" w:hAnsi="Calibri" w:cs="Times New Roman"/>
                <w:sz w:val="20"/>
                <w:szCs w:val="20"/>
              </w:rPr>
              <w:t xml:space="preserve">31.10 </w:t>
            </w:r>
            <w:r w:rsidR="00454C73" w:rsidRPr="006A5037">
              <w:rPr>
                <w:rFonts w:ascii="Calibri" w:hAnsi="Calibri" w:cs="Times New Roman"/>
                <w:sz w:val="20"/>
                <w:szCs w:val="20"/>
              </w:rPr>
              <w:t>μL</w:t>
            </w:r>
          </w:p>
        </w:tc>
      </w:tr>
      <w:tr w:rsidR="00644865" w:rsidRPr="006A5037" w14:paraId="6BF9EC2F" w14:textId="77777777" w:rsidTr="00FC7E84">
        <w:tc>
          <w:tcPr>
            <w:tcW w:w="2093" w:type="dxa"/>
            <w:vAlign w:val="center"/>
          </w:tcPr>
          <w:p w14:paraId="1B92E64F" w14:textId="77777777" w:rsidR="00644865" w:rsidRPr="006A5037" w:rsidRDefault="00644865" w:rsidP="005C5839">
            <w:pPr>
              <w:spacing w:line="360" w:lineRule="auto"/>
              <w:rPr>
                <w:rFonts w:ascii="Calibri" w:hAnsi="Calibri" w:cs="Times New Roman"/>
                <w:sz w:val="20"/>
                <w:szCs w:val="20"/>
              </w:rPr>
            </w:pPr>
            <w:r w:rsidRPr="006A5037">
              <w:rPr>
                <w:rFonts w:ascii="Calibri" w:hAnsi="Calibri" w:cs="Times New Roman"/>
                <w:sz w:val="20"/>
                <w:szCs w:val="20"/>
              </w:rPr>
              <w:t>TEMED</w:t>
            </w:r>
          </w:p>
        </w:tc>
        <w:tc>
          <w:tcPr>
            <w:tcW w:w="1309" w:type="dxa"/>
            <w:vAlign w:val="center"/>
          </w:tcPr>
          <w:p w14:paraId="6D9A23F0" w14:textId="2E2A6EF5" w:rsidR="00644865" w:rsidRPr="006A5037" w:rsidRDefault="00644865" w:rsidP="005C5839">
            <w:pPr>
              <w:spacing w:line="360" w:lineRule="auto"/>
              <w:jc w:val="center"/>
              <w:rPr>
                <w:rFonts w:ascii="Calibri" w:hAnsi="Calibri" w:cs="Times New Roman"/>
                <w:sz w:val="20"/>
                <w:szCs w:val="20"/>
              </w:rPr>
            </w:pPr>
            <w:r w:rsidRPr="006A5037">
              <w:rPr>
                <w:rFonts w:ascii="Calibri" w:hAnsi="Calibri" w:cs="Times New Roman"/>
                <w:sz w:val="20"/>
                <w:szCs w:val="20"/>
              </w:rPr>
              <w:t xml:space="preserve">6.25 </w:t>
            </w:r>
            <w:r w:rsidR="00454C73" w:rsidRPr="006A5037">
              <w:rPr>
                <w:rFonts w:ascii="Calibri" w:hAnsi="Calibri" w:cs="Times New Roman"/>
                <w:sz w:val="20"/>
                <w:szCs w:val="20"/>
              </w:rPr>
              <w:t>μL</w:t>
            </w:r>
          </w:p>
        </w:tc>
        <w:tc>
          <w:tcPr>
            <w:tcW w:w="2207" w:type="dxa"/>
            <w:vAlign w:val="center"/>
          </w:tcPr>
          <w:p w14:paraId="4D6193B7" w14:textId="77777777" w:rsidR="00644865" w:rsidRPr="006A5037" w:rsidRDefault="00644865" w:rsidP="005C5839">
            <w:pPr>
              <w:spacing w:line="360" w:lineRule="auto"/>
              <w:rPr>
                <w:rFonts w:ascii="Calibri" w:hAnsi="Calibri" w:cs="Times New Roman"/>
                <w:sz w:val="20"/>
                <w:szCs w:val="20"/>
              </w:rPr>
            </w:pPr>
            <w:r w:rsidRPr="006A5037">
              <w:rPr>
                <w:rFonts w:ascii="Calibri" w:hAnsi="Calibri" w:cs="Times New Roman"/>
                <w:sz w:val="20"/>
                <w:szCs w:val="20"/>
              </w:rPr>
              <w:t>TEMED</w:t>
            </w:r>
          </w:p>
        </w:tc>
        <w:tc>
          <w:tcPr>
            <w:tcW w:w="1303" w:type="dxa"/>
            <w:vAlign w:val="center"/>
          </w:tcPr>
          <w:p w14:paraId="336CB21E" w14:textId="7B9943B3" w:rsidR="00644865" w:rsidRPr="006A5037" w:rsidRDefault="00644865" w:rsidP="005C5839">
            <w:pPr>
              <w:spacing w:line="360" w:lineRule="auto"/>
              <w:jc w:val="center"/>
              <w:rPr>
                <w:rFonts w:ascii="Calibri" w:hAnsi="Calibri" w:cs="Times New Roman"/>
                <w:sz w:val="20"/>
                <w:szCs w:val="20"/>
              </w:rPr>
            </w:pPr>
            <w:r w:rsidRPr="006A5037">
              <w:rPr>
                <w:rFonts w:ascii="Calibri" w:hAnsi="Calibri" w:cs="Times New Roman"/>
                <w:sz w:val="20"/>
                <w:szCs w:val="20"/>
              </w:rPr>
              <w:t xml:space="preserve">3.11 </w:t>
            </w:r>
            <w:r w:rsidR="00454C73" w:rsidRPr="006A5037">
              <w:rPr>
                <w:rFonts w:ascii="Calibri" w:hAnsi="Calibri" w:cs="Times New Roman"/>
                <w:sz w:val="20"/>
                <w:szCs w:val="20"/>
              </w:rPr>
              <w:t>μL</w:t>
            </w:r>
          </w:p>
        </w:tc>
      </w:tr>
    </w:tbl>
    <w:p w14:paraId="2C4CD4C0" w14:textId="77777777" w:rsidR="00644865" w:rsidRPr="006A5037" w:rsidRDefault="00644865" w:rsidP="00D81C25">
      <w:pPr>
        <w:spacing w:line="360" w:lineRule="auto"/>
        <w:jc w:val="both"/>
        <w:rPr>
          <w:rFonts w:ascii="Calibri" w:hAnsi="Calibri" w:cs="Times New Roman"/>
        </w:rPr>
      </w:pPr>
    </w:p>
    <w:p w14:paraId="3E6661C3" w14:textId="46D1F828" w:rsidR="00961A27" w:rsidRDefault="00883DBE" w:rsidP="00961A27">
      <w:pPr>
        <w:spacing w:line="360" w:lineRule="auto"/>
        <w:jc w:val="both"/>
        <w:rPr>
          <w:rFonts w:ascii="Calibri" w:hAnsi="Calibri" w:cs="Times New Roman"/>
        </w:rPr>
      </w:pPr>
      <w:r w:rsidRPr="006A5037">
        <w:rPr>
          <w:rFonts w:ascii="Calibri" w:hAnsi="Calibri" w:cs="Times New Roman"/>
        </w:rPr>
        <w:t xml:space="preserve">Samples were prepared by adding </w:t>
      </w:r>
      <w:r w:rsidR="00644865" w:rsidRPr="006A5037">
        <w:rPr>
          <w:rFonts w:ascii="Calibri" w:hAnsi="Calibri" w:cs="Times New Roman"/>
        </w:rPr>
        <w:t xml:space="preserve">Tris-Glycine SDS Sample Buffer (Invitrogen, Thermo Fisher Scientific) </w:t>
      </w:r>
      <w:r w:rsidR="0023762F" w:rsidRPr="006A5037">
        <w:rPr>
          <w:rFonts w:ascii="Calibri" w:hAnsi="Calibri" w:cs="Times New Roman"/>
        </w:rPr>
        <w:t>at</w:t>
      </w:r>
      <w:r w:rsidRPr="006A5037">
        <w:rPr>
          <w:rFonts w:ascii="Calibri" w:hAnsi="Calibri" w:cs="Times New Roman"/>
        </w:rPr>
        <w:t xml:space="preserve"> a 1:1 ratio (</w:t>
      </w:r>
      <w:r w:rsidR="00644865" w:rsidRPr="006A5037">
        <w:rPr>
          <w:rFonts w:ascii="Calibri" w:hAnsi="Calibri" w:cs="Times New Roman"/>
        </w:rPr>
        <w:t xml:space="preserve">e.g. </w:t>
      </w:r>
      <w:r w:rsidRPr="006A5037">
        <w:rPr>
          <w:rFonts w:ascii="Calibri" w:hAnsi="Calibri" w:cs="Times New Roman"/>
        </w:rPr>
        <w:t xml:space="preserve">20 </w:t>
      </w:r>
      <w:r w:rsidR="00454C73" w:rsidRPr="006A5037">
        <w:rPr>
          <w:rFonts w:ascii="Calibri" w:hAnsi="Calibri" w:cs="Times New Roman"/>
        </w:rPr>
        <w:t>μL</w:t>
      </w:r>
      <w:r w:rsidRPr="006A5037">
        <w:rPr>
          <w:rFonts w:ascii="Calibri" w:hAnsi="Calibri" w:cs="Times New Roman"/>
        </w:rPr>
        <w:t xml:space="preserve"> protein sample plus 20 </w:t>
      </w:r>
      <w:r w:rsidR="00454C73" w:rsidRPr="006A5037">
        <w:rPr>
          <w:rFonts w:ascii="Calibri" w:hAnsi="Calibri" w:cs="Times New Roman"/>
        </w:rPr>
        <w:t>μL</w:t>
      </w:r>
      <w:r w:rsidRPr="006A5037">
        <w:rPr>
          <w:rFonts w:ascii="Calibri" w:hAnsi="Calibri" w:cs="Times New Roman"/>
        </w:rPr>
        <w:t xml:space="preserve"> </w:t>
      </w:r>
      <w:r w:rsidR="00644865" w:rsidRPr="006A5037">
        <w:rPr>
          <w:rFonts w:ascii="Calibri" w:hAnsi="Calibri" w:cs="Times New Roman"/>
        </w:rPr>
        <w:t>sample</w:t>
      </w:r>
      <w:r w:rsidRPr="006A5037">
        <w:rPr>
          <w:rFonts w:ascii="Calibri" w:hAnsi="Calibri" w:cs="Times New Roman"/>
        </w:rPr>
        <w:t xml:space="preserve"> buffer)</w:t>
      </w:r>
      <w:r w:rsidR="00644865" w:rsidRPr="006A5037">
        <w:rPr>
          <w:rFonts w:ascii="Calibri" w:hAnsi="Calibri" w:cs="Times New Roman"/>
        </w:rPr>
        <w:t>, before boiling at 95˚C in a dry bath for 10 minutes</w:t>
      </w:r>
      <w:r w:rsidRPr="006A5037">
        <w:rPr>
          <w:rFonts w:ascii="Calibri" w:hAnsi="Calibri" w:cs="Times New Roman"/>
        </w:rPr>
        <w:t>.</w:t>
      </w:r>
      <w:r w:rsidR="00644865" w:rsidRPr="006A5037">
        <w:rPr>
          <w:rFonts w:ascii="Calibri" w:hAnsi="Calibri" w:cs="Times New Roman"/>
        </w:rPr>
        <w:t xml:space="preserve"> 10 </w:t>
      </w:r>
      <w:r w:rsidR="00454C73" w:rsidRPr="006A5037">
        <w:rPr>
          <w:rFonts w:ascii="Calibri" w:hAnsi="Calibri" w:cs="Times New Roman"/>
        </w:rPr>
        <w:t>μL</w:t>
      </w:r>
      <w:r w:rsidR="00644865" w:rsidRPr="006A5037">
        <w:rPr>
          <w:rFonts w:ascii="Calibri" w:hAnsi="Calibri" w:cs="Times New Roman"/>
        </w:rPr>
        <w:t xml:space="preserve"> of Spectra</w:t>
      </w:r>
      <w:r w:rsidR="00644865" w:rsidRPr="006A5037">
        <w:rPr>
          <w:rFonts w:ascii="Calibri" w:hAnsi="Calibri" w:cs="Times New Roman"/>
          <w:vertAlign w:val="superscript"/>
        </w:rPr>
        <w:t>TM</w:t>
      </w:r>
      <w:r w:rsidR="00644865" w:rsidRPr="006A5037">
        <w:rPr>
          <w:rFonts w:ascii="Calibri" w:hAnsi="Calibri" w:cs="Times New Roman"/>
        </w:rPr>
        <w:t xml:space="preserve"> Multicolour Broad Range Protein Ladder (Thermo Fisher Scientific), followed by 10 </w:t>
      </w:r>
      <w:r w:rsidR="00454C73" w:rsidRPr="006A5037">
        <w:rPr>
          <w:rFonts w:ascii="Calibri" w:hAnsi="Calibri" w:cs="Times New Roman"/>
        </w:rPr>
        <w:t>μL</w:t>
      </w:r>
      <w:r w:rsidR="00644865" w:rsidRPr="006A5037">
        <w:rPr>
          <w:rFonts w:ascii="Calibri" w:hAnsi="Calibri" w:cs="Times New Roman"/>
        </w:rPr>
        <w:t xml:space="preserve"> of each protein sample, were loaded onto the gel. </w:t>
      </w:r>
      <w:r w:rsidR="007B7F67" w:rsidRPr="006A5037">
        <w:rPr>
          <w:rFonts w:ascii="Calibri" w:hAnsi="Calibri" w:cs="Times New Roman"/>
        </w:rPr>
        <w:t xml:space="preserve">SDS-PAGE gels were run at 180 V for 1 hour before staining with </w:t>
      </w:r>
      <w:r w:rsidRPr="006A5037">
        <w:rPr>
          <w:rFonts w:ascii="Calibri" w:hAnsi="Calibri" w:cs="Times New Roman"/>
        </w:rPr>
        <w:t xml:space="preserve">Quick Coomassie Stain (Generon). Gels were then imaged using a Gel Dock XR System (Bio-Rad). </w:t>
      </w:r>
      <w:r w:rsidR="00961A27">
        <w:rPr>
          <w:rFonts w:ascii="Calibri" w:hAnsi="Calibri" w:cs="Times New Roman"/>
        </w:rPr>
        <w:br w:type="page"/>
      </w:r>
    </w:p>
    <w:p w14:paraId="78C158F8" w14:textId="7B448651" w:rsidR="00D81C25" w:rsidRPr="006A5037" w:rsidRDefault="00D81C25" w:rsidP="00E64968">
      <w:pPr>
        <w:pStyle w:val="ThesisHeading3"/>
        <w:outlineLvl w:val="0"/>
        <w:rPr>
          <w:color w:val="auto"/>
        </w:rPr>
      </w:pPr>
      <w:bookmarkStart w:id="395" w:name="_Toc490317543"/>
      <w:r w:rsidRPr="006A5037">
        <w:rPr>
          <w:color w:val="auto"/>
        </w:rPr>
        <w:lastRenderedPageBreak/>
        <w:t>2.</w:t>
      </w:r>
      <w:r w:rsidR="00130276" w:rsidRPr="006A5037">
        <w:rPr>
          <w:color w:val="auto"/>
        </w:rPr>
        <w:t>2.7</w:t>
      </w:r>
      <w:r w:rsidRPr="006A5037">
        <w:rPr>
          <w:color w:val="auto"/>
        </w:rPr>
        <w:t>. Large-Scale Protein Expression and Column Protein Purification</w:t>
      </w:r>
      <w:bookmarkEnd w:id="395"/>
      <w:r w:rsidRPr="006A5037">
        <w:rPr>
          <w:color w:val="auto"/>
        </w:rPr>
        <w:t xml:space="preserve"> </w:t>
      </w:r>
    </w:p>
    <w:p w14:paraId="2C7F07D9" w14:textId="77777777" w:rsidR="00D81C25" w:rsidRPr="006A5037" w:rsidRDefault="00D81C25" w:rsidP="00D81C25">
      <w:pPr>
        <w:spacing w:line="360" w:lineRule="auto"/>
        <w:jc w:val="both"/>
        <w:rPr>
          <w:rFonts w:ascii="Calibri" w:hAnsi="Calibri" w:cs="Times New Roman"/>
        </w:rPr>
      </w:pPr>
    </w:p>
    <w:p w14:paraId="4875FB60" w14:textId="7D55E97B" w:rsidR="00780527" w:rsidRPr="006A5037" w:rsidRDefault="00780527" w:rsidP="00E64968">
      <w:pPr>
        <w:pStyle w:val="ThesisHeading4"/>
        <w:outlineLvl w:val="0"/>
        <w:rPr>
          <w:color w:val="auto"/>
        </w:rPr>
      </w:pPr>
      <w:bookmarkStart w:id="396" w:name="_Toc490317544"/>
      <w:r w:rsidRPr="006A5037">
        <w:rPr>
          <w:color w:val="auto"/>
        </w:rPr>
        <w:t>2.2.7.1. Streaking Glycerol Stocks</w:t>
      </w:r>
      <w:bookmarkEnd w:id="396"/>
    </w:p>
    <w:p w14:paraId="1CA0973E" w14:textId="77777777" w:rsidR="001C0B42" w:rsidRPr="006A5037" w:rsidRDefault="001C0B42" w:rsidP="00780527">
      <w:pPr>
        <w:spacing w:line="360" w:lineRule="auto"/>
        <w:jc w:val="both"/>
        <w:outlineLvl w:val="0"/>
        <w:rPr>
          <w:rFonts w:ascii="Calibri" w:hAnsi="Calibri" w:cs="Times New Roman"/>
        </w:rPr>
      </w:pPr>
    </w:p>
    <w:p w14:paraId="4723F824" w14:textId="77777777" w:rsidR="00961A27" w:rsidRDefault="001C0B42" w:rsidP="00961A27">
      <w:pPr>
        <w:spacing w:line="360" w:lineRule="auto"/>
        <w:jc w:val="both"/>
        <w:outlineLvl w:val="0"/>
      </w:pPr>
      <w:r w:rsidRPr="006A5037">
        <w:rPr>
          <w:rFonts w:ascii="Calibri" w:hAnsi="Calibri" w:cs="Times New Roman"/>
        </w:rPr>
        <w:t xml:space="preserve">As per </w:t>
      </w:r>
      <w:r w:rsidRPr="00937D28">
        <w:rPr>
          <w:rFonts w:ascii="Calibri" w:hAnsi="Calibri" w:cs="Times New Roman"/>
          <w:b/>
        </w:rPr>
        <w:t>Section 2.2.6.1.</w:t>
      </w:r>
      <w:r w:rsidRPr="006A5037">
        <w:rPr>
          <w:rFonts w:ascii="Calibri" w:hAnsi="Calibri" w:cs="Times New Roman"/>
        </w:rPr>
        <w:t>, glycerol stocks were streaked out onto LB agar plates and incubated overnight.</w:t>
      </w:r>
      <w:bookmarkStart w:id="397" w:name="_Toc490317545"/>
    </w:p>
    <w:p w14:paraId="17A223D0" w14:textId="77777777" w:rsidR="00961A27" w:rsidRDefault="00961A27" w:rsidP="00961A27">
      <w:pPr>
        <w:spacing w:line="360" w:lineRule="auto"/>
        <w:jc w:val="both"/>
        <w:outlineLvl w:val="0"/>
      </w:pPr>
    </w:p>
    <w:p w14:paraId="7139730E" w14:textId="49F358CA" w:rsidR="00780527" w:rsidRPr="00961A27" w:rsidRDefault="00780527" w:rsidP="00961A27">
      <w:pPr>
        <w:pStyle w:val="ThesisHeading4"/>
      </w:pPr>
      <w:r w:rsidRPr="006A5037">
        <w:t>2.2.7.2. Starter Cultures</w:t>
      </w:r>
      <w:bookmarkEnd w:id="397"/>
    </w:p>
    <w:p w14:paraId="42C0CD19" w14:textId="77777777" w:rsidR="00316CD8" w:rsidRPr="006A5037" w:rsidRDefault="00316CD8" w:rsidP="00921828">
      <w:pPr>
        <w:spacing w:line="360" w:lineRule="auto"/>
        <w:jc w:val="both"/>
        <w:rPr>
          <w:rFonts w:ascii="Calibri" w:hAnsi="Calibri" w:cs="Times New Roman"/>
        </w:rPr>
      </w:pPr>
    </w:p>
    <w:p w14:paraId="273CBB7B" w14:textId="1EBBB02A" w:rsidR="00921828" w:rsidRPr="006A5037" w:rsidRDefault="00BF6614" w:rsidP="005C708B">
      <w:pPr>
        <w:spacing w:line="360" w:lineRule="auto"/>
        <w:jc w:val="both"/>
        <w:rPr>
          <w:rFonts w:ascii="Calibri" w:hAnsi="Calibri" w:cs="Times New Roman"/>
        </w:rPr>
      </w:pPr>
      <w:r w:rsidRPr="006A5037">
        <w:rPr>
          <w:rFonts w:ascii="Calibri" w:hAnsi="Calibri" w:cs="Times New Roman"/>
        </w:rPr>
        <w:t xml:space="preserve">PB was prepared as </w:t>
      </w:r>
      <w:r w:rsidR="005C708B" w:rsidRPr="006A5037">
        <w:rPr>
          <w:rFonts w:ascii="Calibri" w:hAnsi="Calibri" w:cs="Times New Roman"/>
        </w:rPr>
        <w:t xml:space="preserve">detailed </w:t>
      </w:r>
      <w:r w:rsidR="00496720" w:rsidRPr="006A5037">
        <w:rPr>
          <w:rFonts w:ascii="Calibri" w:hAnsi="Calibri" w:cs="Times New Roman"/>
        </w:rPr>
        <w:t xml:space="preserve">in </w:t>
      </w:r>
      <w:r w:rsidR="00BB5ED0">
        <w:rPr>
          <w:rFonts w:ascii="Calibri" w:hAnsi="Calibri" w:cs="Times New Roman"/>
        </w:rPr>
        <w:fldChar w:fldCharType="begin"/>
      </w:r>
      <w:r w:rsidR="00BB5ED0">
        <w:rPr>
          <w:rFonts w:ascii="Calibri" w:hAnsi="Calibri" w:cs="Times New Roman"/>
        </w:rPr>
        <w:instrText xml:space="preserve"> REF _Ref490220561 \h </w:instrText>
      </w:r>
      <w:r w:rsidR="00BB5ED0">
        <w:rPr>
          <w:rFonts w:ascii="Calibri" w:hAnsi="Calibri" w:cs="Times New Roman"/>
        </w:rPr>
      </w:r>
      <w:r w:rsidR="00BB5ED0">
        <w:rPr>
          <w:rFonts w:ascii="Calibri" w:hAnsi="Calibri" w:cs="Times New Roman"/>
        </w:rPr>
        <w:fldChar w:fldCharType="separate"/>
      </w:r>
      <w:r w:rsidR="006024A1" w:rsidRPr="00B32EE2">
        <w:rPr>
          <w:b/>
        </w:rPr>
        <w:t xml:space="preserve">Appendix </w:t>
      </w:r>
      <w:r w:rsidR="006024A1">
        <w:rPr>
          <w:b/>
          <w:noProof/>
        </w:rPr>
        <w:t>7</w:t>
      </w:r>
      <w:r w:rsidR="00BB5ED0">
        <w:rPr>
          <w:rFonts w:ascii="Calibri" w:hAnsi="Calibri" w:cs="Times New Roman"/>
        </w:rPr>
        <w:fldChar w:fldCharType="end"/>
      </w:r>
      <w:r w:rsidRPr="006A5037">
        <w:rPr>
          <w:rFonts w:ascii="Calibri" w:hAnsi="Calibri" w:cs="Times New Roman"/>
        </w:rPr>
        <w:t xml:space="preserve">. </w:t>
      </w:r>
      <w:r w:rsidR="00921828" w:rsidRPr="006A5037">
        <w:rPr>
          <w:rFonts w:ascii="Calibri" w:hAnsi="Calibri" w:cs="Times New Roman"/>
        </w:rPr>
        <w:t xml:space="preserve">Starter cultures of 20 </w:t>
      </w:r>
      <w:r w:rsidR="00454C73" w:rsidRPr="006A5037">
        <w:rPr>
          <w:rFonts w:ascii="Calibri" w:hAnsi="Calibri" w:cs="Times New Roman"/>
        </w:rPr>
        <w:t>mL</w:t>
      </w:r>
      <w:r w:rsidR="00921828" w:rsidRPr="006A5037">
        <w:rPr>
          <w:rFonts w:ascii="Calibri" w:hAnsi="Calibri" w:cs="Times New Roman"/>
        </w:rPr>
        <w:t xml:space="preserve"> PB,</w:t>
      </w:r>
      <w:r w:rsidR="005C708B" w:rsidRPr="006A5037">
        <w:rPr>
          <w:rFonts w:ascii="Calibri" w:hAnsi="Calibri" w:cs="Times New Roman"/>
        </w:rPr>
        <w:t xml:space="preserve"> in </w:t>
      </w:r>
      <w:r w:rsidR="00921828" w:rsidRPr="006A5037">
        <w:rPr>
          <w:rFonts w:ascii="Calibri" w:hAnsi="Calibri" w:cs="Times New Roman"/>
        </w:rPr>
        <w:t xml:space="preserve">200 </w:t>
      </w:r>
      <w:r w:rsidR="00454C73" w:rsidRPr="006A5037">
        <w:rPr>
          <w:rFonts w:ascii="Calibri" w:hAnsi="Calibri" w:cs="Times New Roman"/>
        </w:rPr>
        <w:t>mL</w:t>
      </w:r>
      <w:r w:rsidR="00921828" w:rsidRPr="006A5037">
        <w:rPr>
          <w:rFonts w:ascii="Calibri" w:hAnsi="Calibri" w:cs="Times New Roman"/>
        </w:rPr>
        <w:t xml:space="preserve"> </w:t>
      </w:r>
      <w:r w:rsidR="005C708B" w:rsidRPr="006A5037">
        <w:rPr>
          <w:rFonts w:ascii="Calibri" w:hAnsi="Calibri" w:cs="Times New Roman"/>
        </w:rPr>
        <w:t>sterile conical flask</w:t>
      </w:r>
      <w:r w:rsidR="00921828" w:rsidRPr="006A5037">
        <w:rPr>
          <w:rFonts w:ascii="Calibri" w:hAnsi="Calibri" w:cs="Times New Roman"/>
        </w:rPr>
        <w:t>, were inoculated with one colony each. Starter cult</w:t>
      </w:r>
      <w:r w:rsidR="005C708B" w:rsidRPr="006A5037">
        <w:rPr>
          <w:rFonts w:ascii="Calibri" w:hAnsi="Calibri" w:cs="Times New Roman"/>
        </w:rPr>
        <w:t xml:space="preserve">ures were left to shake at 37˚C, </w:t>
      </w:r>
      <w:r w:rsidR="00921828" w:rsidRPr="006A5037">
        <w:rPr>
          <w:rFonts w:ascii="Calibri" w:hAnsi="Calibri" w:cs="Times New Roman"/>
        </w:rPr>
        <w:t>200 rpm</w:t>
      </w:r>
      <w:r w:rsidR="005C708B" w:rsidRPr="006A5037">
        <w:rPr>
          <w:rFonts w:ascii="Calibri" w:hAnsi="Calibri" w:cs="Times New Roman"/>
        </w:rPr>
        <w:t>, until an OD</w:t>
      </w:r>
      <w:r w:rsidR="005C708B" w:rsidRPr="006A5037">
        <w:rPr>
          <w:rFonts w:ascii="Calibri" w:hAnsi="Calibri" w:cs="Times New Roman"/>
          <w:vertAlign w:val="subscript"/>
        </w:rPr>
        <w:t>600</w:t>
      </w:r>
      <w:r w:rsidR="005C708B" w:rsidRPr="006A5037">
        <w:rPr>
          <w:rFonts w:ascii="Calibri" w:hAnsi="Calibri" w:cs="Times New Roman"/>
        </w:rPr>
        <w:t xml:space="preserve"> of 0.5-1.0 was reached. The cultures were then stored at 4˚C overnight.</w:t>
      </w:r>
      <w:r w:rsidR="00AA6F7F" w:rsidRPr="006A5037">
        <w:rPr>
          <w:rFonts w:ascii="Calibri" w:hAnsi="Calibri" w:cs="Times New Roman"/>
        </w:rPr>
        <w:t xml:space="preserve"> One starter culture was prepared for every expression culture.</w:t>
      </w:r>
    </w:p>
    <w:p w14:paraId="60DE522A" w14:textId="77777777" w:rsidR="00316CD8" w:rsidRPr="006A5037" w:rsidRDefault="00316CD8" w:rsidP="00780527">
      <w:pPr>
        <w:spacing w:line="360" w:lineRule="auto"/>
        <w:jc w:val="both"/>
        <w:outlineLvl w:val="0"/>
        <w:rPr>
          <w:rFonts w:ascii="Calibri" w:hAnsi="Calibri" w:cs="Times New Roman"/>
          <w:b/>
        </w:rPr>
      </w:pPr>
    </w:p>
    <w:p w14:paraId="077F020D" w14:textId="6345269E" w:rsidR="00780527" w:rsidRPr="006A5037" w:rsidRDefault="00780527" w:rsidP="00E64968">
      <w:pPr>
        <w:pStyle w:val="ThesisHeading4"/>
        <w:outlineLvl w:val="0"/>
        <w:rPr>
          <w:color w:val="auto"/>
        </w:rPr>
      </w:pPr>
      <w:bookmarkStart w:id="398" w:name="_Toc490317546"/>
      <w:r w:rsidRPr="006A5037">
        <w:rPr>
          <w:color w:val="auto"/>
        </w:rPr>
        <w:t>2.2.7.3. Expression Cultures</w:t>
      </w:r>
      <w:bookmarkEnd w:id="398"/>
    </w:p>
    <w:p w14:paraId="596688B8" w14:textId="77777777" w:rsidR="008B00BC" w:rsidRPr="006A5037" w:rsidRDefault="008B00BC" w:rsidP="00921828">
      <w:pPr>
        <w:spacing w:line="360" w:lineRule="auto"/>
        <w:jc w:val="both"/>
        <w:rPr>
          <w:rFonts w:ascii="Calibri" w:hAnsi="Calibri" w:cs="Times New Roman"/>
        </w:rPr>
      </w:pPr>
    </w:p>
    <w:p w14:paraId="13BC4828" w14:textId="03BC1755" w:rsidR="00921828" w:rsidRPr="006A5037" w:rsidRDefault="00BF6614" w:rsidP="00921828">
      <w:pPr>
        <w:spacing w:line="360" w:lineRule="auto"/>
        <w:jc w:val="both"/>
        <w:rPr>
          <w:rFonts w:ascii="Calibri" w:hAnsi="Calibri" w:cs="Times New Roman"/>
        </w:rPr>
      </w:pPr>
      <w:r w:rsidRPr="006A5037">
        <w:rPr>
          <w:rFonts w:ascii="Calibri" w:hAnsi="Calibri" w:cs="Times New Roman"/>
        </w:rPr>
        <w:t>T</w:t>
      </w:r>
      <w:r w:rsidR="00496720" w:rsidRPr="006A5037">
        <w:rPr>
          <w:rFonts w:ascii="Calibri" w:hAnsi="Calibri" w:cs="Times New Roman"/>
        </w:rPr>
        <w:t xml:space="preserve">B was prepared as in </w:t>
      </w:r>
      <w:r w:rsidR="00BB5ED0">
        <w:rPr>
          <w:rFonts w:ascii="Calibri" w:hAnsi="Calibri" w:cs="Times New Roman"/>
        </w:rPr>
        <w:fldChar w:fldCharType="begin"/>
      </w:r>
      <w:r w:rsidR="00BB5ED0">
        <w:rPr>
          <w:rFonts w:ascii="Calibri" w:hAnsi="Calibri" w:cs="Times New Roman"/>
        </w:rPr>
        <w:instrText xml:space="preserve"> REF _Ref490220561 \h </w:instrText>
      </w:r>
      <w:r w:rsidR="00BB5ED0">
        <w:rPr>
          <w:rFonts w:ascii="Calibri" w:hAnsi="Calibri" w:cs="Times New Roman"/>
        </w:rPr>
      </w:r>
      <w:r w:rsidR="00BB5ED0">
        <w:rPr>
          <w:rFonts w:ascii="Calibri" w:hAnsi="Calibri" w:cs="Times New Roman"/>
        </w:rPr>
        <w:fldChar w:fldCharType="separate"/>
      </w:r>
      <w:r w:rsidR="006024A1" w:rsidRPr="00B32EE2">
        <w:rPr>
          <w:b/>
        </w:rPr>
        <w:t xml:space="preserve">Appendix </w:t>
      </w:r>
      <w:r w:rsidR="006024A1">
        <w:rPr>
          <w:b/>
          <w:noProof/>
        </w:rPr>
        <w:t>7</w:t>
      </w:r>
      <w:r w:rsidR="00BB5ED0">
        <w:rPr>
          <w:rFonts w:ascii="Calibri" w:hAnsi="Calibri" w:cs="Times New Roman"/>
        </w:rPr>
        <w:fldChar w:fldCharType="end"/>
      </w:r>
      <w:r w:rsidRPr="006A5037">
        <w:rPr>
          <w:rFonts w:ascii="Calibri" w:hAnsi="Calibri" w:cs="Times New Roman"/>
        </w:rPr>
        <w:t xml:space="preserve">. </w:t>
      </w:r>
      <w:r w:rsidR="005C708B" w:rsidRPr="006A5037">
        <w:rPr>
          <w:rFonts w:ascii="Calibri" w:hAnsi="Calibri" w:cs="Times New Roman"/>
        </w:rPr>
        <w:t xml:space="preserve">500 </w:t>
      </w:r>
      <w:r w:rsidR="00454C73" w:rsidRPr="006A5037">
        <w:rPr>
          <w:rFonts w:ascii="Calibri" w:hAnsi="Calibri" w:cs="Times New Roman"/>
        </w:rPr>
        <w:t>mL</w:t>
      </w:r>
      <w:r w:rsidR="005C708B" w:rsidRPr="006A5037">
        <w:rPr>
          <w:rFonts w:ascii="Calibri" w:hAnsi="Calibri" w:cs="Times New Roman"/>
        </w:rPr>
        <w:t xml:space="preserve"> aliquots of TB, in sterile 2 L baffled flasks, were inoculated</w:t>
      </w:r>
      <w:r w:rsidR="008B00BC" w:rsidRPr="006A5037">
        <w:rPr>
          <w:rFonts w:ascii="Calibri" w:hAnsi="Calibri" w:cs="Times New Roman"/>
        </w:rPr>
        <w:t xml:space="preserve"> with 1</w:t>
      </w:r>
      <w:r w:rsidR="005C708B" w:rsidRPr="006A5037">
        <w:rPr>
          <w:rFonts w:ascii="Calibri" w:hAnsi="Calibri" w:cs="Times New Roman"/>
        </w:rPr>
        <w:t xml:space="preserve">0 </w:t>
      </w:r>
      <w:r w:rsidR="00454C73" w:rsidRPr="006A5037">
        <w:rPr>
          <w:rFonts w:ascii="Calibri" w:hAnsi="Calibri" w:cs="Times New Roman"/>
        </w:rPr>
        <w:t>mL</w:t>
      </w:r>
      <w:r w:rsidR="005C708B" w:rsidRPr="006A5037">
        <w:rPr>
          <w:rFonts w:ascii="Calibri" w:hAnsi="Calibri" w:cs="Times New Roman"/>
        </w:rPr>
        <w:t xml:space="preserve"> of starter culture</w:t>
      </w:r>
      <w:r w:rsidR="008B00BC" w:rsidRPr="006A5037">
        <w:rPr>
          <w:rFonts w:ascii="Calibri" w:hAnsi="Calibri" w:cs="Times New Roman"/>
        </w:rPr>
        <w:t xml:space="preserve"> (</w:t>
      </w:r>
      <w:r w:rsidR="00386706" w:rsidRPr="006A5037">
        <w:rPr>
          <w:rFonts w:ascii="Calibri" w:hAnsi="Calibri" w:cs="Times New Roman"/>
        </w:rPr>
        <w:t>1:50</w:t>
      </w:r>
      <w:r w:rsidR="008B00BC" w:rsidRPr="006A5037">
        <w:rPr>
          <w:rFonts w:ascii="Calibri" w:hAnsi="Calibri" w:cs="Times New Roman"/>
        </w:rPr>
        <w:t xml:space="preserve"> inoculation ratio). </w:t>
      </w:r>
      <w:r w:rsidR="00921828" w:rsidRPr="006A5037">
        <w:rPr>
          <w:rFonts w:ascii="Calibri" w:hAnsi="Calibri" w:cs="Times New Roman"/>
        </w:rPr>
        <w:t xml:space="preserve">Expression cultures were </w:t>
      </w:r>
      <w:r w:rsidR="008B00BC" w:rsidRPr="006A5037">
        <w:rPr>
          <w:rFonts w:ascii="Calibri" w:hAnsi="Calibri" w:cs="Times New Roman"/>
        </w:rPr>
        <w:t xml:space="preserve">grown at 37˚C, </w:t>
      </w:r>
      <w:r w:rsidR="00921828" w:rsidRPr="006A5037">
        <w:rPr>
          <w:rFonts w:ascii="Calibri" w:hAnsi="Calibri" w:cs="Times New Roman"/>
        </w:rPr>
        <w:t>150 rpm</w:t>
      </w:r>
      <w:r w:rsidR="008B00BC" w:rsidRPr="006A5037">
        <w:rPr>
          <w:rFonts w:ascii="Calibri" w:hAnsi="Calibri" w:cs="Times New Roman"/>
        </w:rPr>
        <w:t>,</w:t>
      </w:r>
      <w:r w:rsidR="00921828" w:rsidRPr="006A5037">
        <w:rPr>
          <w:rFonts w:ascii="Calibri" w:hAnsi="Calibri" w:cs="Times New Roman"/>
        </w:rPr>
        <w:t xml:space="preserve"> until an OD</w:t>
      </w:r>
      <w:r w:rsidR="00921828" w:rsidRPr="006A5037">
        <w:rPr>
          <w:rFonts w:ascii="Calibri" w:hAnsi="Calibri" w:cs="Times New Roman"/>
          <w:vertAlign w:val="subscript"/>
        </w:rPr>
        <w:t>600</w:t>
      </w:r>
      <w:r w:rsidR="00921828" w:rsidRPr="006A5037">
        <w:rPr>
          <w:rFonts w:ascii="Calibri" w:hAnsi="Calibri" w:cs="Times New Roman"/>
        </w:rPr>
        <w:t xml:space="preserve"> of 0.5 was reached</w:t>
      </w:r>
      <w:r w:rsidR="008B00BC" w:rsidRPr="006A5037">
        <w:rPr>
          <w:rFonts w:ascii="Calibri" w:hAnsi="Calibri" w:cs="Times New Roman"/>
        </w:rPr>
        <w:t>. The temperature was then reduced to 25˚C and the cultures were left to shake at 150 rpm for 22-24 hours</w:t>
      </w:r>
      <w:r w:rsidR="00921828" w:rsidRPr="006A5037">
        <w:rPr>
          <w:rFonts w:ascii="Calibri" w:hAnsi="Calibri" w:cs="Times New Roman"/>
        </w:rPr>
        <w:t>.</w:t>
      </w:r>
    </w:p>
    <w:p w14:paraId="4D97E17F" w14:textId="77777777" w:rsidR="008B00BC" w:rsidRPr="006A5037" w:rsidRDefault="008B00BC" w:rsidP="00921828">
      <w:pPr>
        <w:spacing w:line="360" w:lineRule="auto"/>
        <w:jc w:val="both"/>
        <w:rPr>
          <w:rFonts w:ascii="Calibri" w:hAnsi="Calibri" w:cs="Times New Roman"/>
        </w:rPr>
      </w:pPr>
    </w:p>
    <w:p w14:paraId="32010C94" w14:textId="38563C99" w:rsidR="00921828" w:rsidRPr="006A5037" w:rsidRDefault="008B00BC" w:rsidP="008B00BC">
      <w:pPr>
        <w:spacing w:line="360" w:lineRule="auto"/>
        <w:jc w:val="both"/>
        <w:rPr>
          <w:rFonts w:ascii="Calibri" w:hAnsi="Calibri" w:cs="Times New Roman"/>
        </w:rPr>
      </w:pPr>
      <w:r w:rsidRPr="006A5037">
        <w:rPr>
          <w:rFonts w:ascii="Calibri" w:hAnsi="Calibri" w:cs="Times New Roman"/>
        </w:rPr>
        <w:t xml:space="preserve">Cells were harvested by centrifugation at </w:t>
      </w:r>
      <w:r w:rsidRPr="006A5037">
        <w:rPr>
          <w:rFonts w:ascii="Calibri" w:hAnsi="Calibri" w:cs="Arial"/>
        </w:rPr>
        <w:t xml:space="preserve">4,000 g and 4˚C for </w:t>
      </w:r>
      <w:r w:rsidR="007F1CF4" w:rsidRPr="006A5037">
        <w:rPr>
          <w:rFonts w:ascii="Calibri" w:hAnsi="Calibri" w:cs="Arial"/>
        </w:rPr>
        <w:t>30 minutes</w:t>
      </w:r>
      <w:r w:rsidR="00DC67DB" w:rsidRPr="006A5037">
        <w:rPr>
          <w:rFonts w:ascii="Calibri" w:hAnsi="Calibri" w:cs="Arial"/>
        </w:rPr>
        <w:t xml:space="preserve">. The supernatant was discarded and the cell pellets were transferred to sterile 50 </w:t>
      </w:r>
      <w:r w:rsidR="00454C73" w:rsidRPr="006A5037">
        <w:rPr>
          <w:rFonts w:ascii="Calibri" w:hAnsi="Calibri" w:cs="Arial"/>
        </w:rPr>
        <w:t>mL</w:t>
      </w:r>
      <w:r w:rsidR="00DC67DB" w:rsidRPr="006A5037">
        <w:rPr>
          <w:rFonts w:ascii="Calibri" w:hAnsi="Calibri" w:cs="Arial"/>
        </w:rPr>
        <w:t xml:space="preserve"> Falcon tubes. All cell pellets were weighed before storage at -80˚C. </w:t>
      </w:r>
    </w:p>
    <w:p w14:paraId="00313C7E" w14:textId="77777777" w:rsidR="00921828" w:rsidRPr="006A5037" w:rsidRDefault="00921828" w:rsidP="00780527">
      <w:pPr>
        <w:spacing w:line="360" w:lineRule="auto"/>
        <w:jc w:val="both"/>
        <w:outlineLvl w:val="0"/>
        <w:rPr>
          <w:rFonts w:ascii="Calibri" w:hAnsi="Calibri" w:cs="Times New Roman"/>
          <w:b/>
        </w:rPr>
      </w:pPr>
    </w:p>
    <w:p w14:paraId="4A640491" w14:textId="22BA74E1" w:rsidR="00780527" w:rsidRPr="006A5037" w:rsidRDefault="00780527" w:rsidP="00E64968">
      <w:pPr>
        <w:pStyle w:val="ThesisHeading4"/>
        <w:outlineLvl w:val="0"/>
        <w:rPr>
          <w:color w:val="auto"/>
        </w:rPr>
      </w:pPr>
      <w:bookmarkStart w:id="399" w:name="_Toc490317547"/>
      <w:r w:rsidRPr="006A5037">
        <w:rPr>
          <w:color w:val="auto"/>
        </w:rPr>
        <w:t xml:space="preserve">2.2.7.4. Bacterial </w:t>
      </w:r>
      <w:r w:rsidR="00921828" w:rsidRPr="006A5037">
        <w:rPr>
          <w:color w:val="auto"/>
        </w:rPr>
        <w:t xml:space="preserve">Cell </w:t>
      </w:r>
      <w:r w:rsidRPr="006A5037">
        <w:rPr>
          <w:color w:val="auto"/>
        </w:rPr>
        <w:t>Lysis</w:t>
      </w:r>
      <w:bookmarkEnd w:id="399"/>
    </w:p>
    <w:p w14:paraId="7A10049E" w14:textId="77777777" w:rsidR="00780527" w:rsidRPr="006A5037" w:rsidRDefault="00780527" w:rsidP="00780527">
      <w:pPr>
        <w:spacing w:line="360" w:lineRule="auto"/>
        <w:jc w:val="both"/>
        <w:rPr>
          <w:rFonts w:ascii="Calibri" w:hAnsi="Calibri" w:cs="Times New Roman"/>
        </w:rPr>
      </w:pPr>
    </w:p>
    <w:p w14:paraId="71D7643C" w14:textId="77777777" w:rsidR="00961A27" w:rsidRDefault="0039121A" w:rsidP="00961A27">
      <w:pPr>
        <w:spacing w:line="360" w:lineRule="auto"/>
        <w:jc w:val="both"/>
      </w:pPr>
      <w:r w:rsidRPr="006A5037">
        <w:rPr>
          <w:rFonts w:ascii="Calibri" w:hAnsi="Calibri" w:cs="Times New Roman"/>
        </w:rPr>
        <w:t xml:space="preserve">Cell pellets were thawed on ice before resuspension in 2 </w:t>
      </w:r>
      <w:r w:rsidR="00454C73" w:rsidRPr="006A5037">
        <w:rPr>
          <w:rFonts w:ascii="Calibri" w:hAnsi="Calibri" w:cs="Times New Roman"/>
        </w:rPr>
        <w:t>mL</w:t>
      </w:r>
      <w:r w:rsidRPr="006A5037">
        <w:rPr>
          <w:rFonts w:ascii="Calibri" w:hAnsi="Calibri" w:cs="Times New Roman"/>
        </w:rPr>
        <w:t xml:space="preserve"> </w:t>
      </w:r>
      <w:r w:rsidR="00496720" w:rsidRPr="006A5037">
        <w:rPr>
          <w:rFonts w:ascii="Calibri" w:hAnsi="Calibri" w:cs="Times New Roman"/>
        </w:rPr>
        <w:t>lysis buffer (</w:t>
      </w:r>
      <w:r w:rsidR="00BB5ED0">
        <w:rPr>
          <w:rFonts w:ascii="Calibri" w:hAnsi="Calibri" w:cs="Times New Roman"/>
        </w:rPr>
        <w:fldChar w:fldCharType="begin"/>
      </w:r>
      <w:r w:rsidR="00BB5ED0">
        <w:rPr>
          <w:rFonts w:ascii="Calibri" w:hAnsi="Calibri" w:cs="Times New Roman"/>
        </w:rPr>
        <w:instrText xml:space="preserve"> REF _Ref490220678 \h </w:instrText>
      </w:r>
      <w:r w:rsidR="00BB5ED0">
        <w:rPr>
          <w:rFonts w:ascii="Calibri" w:hAnsi="Calibri" w:cs="Times New Roman"/>
        </w:rPr>
      </w:r>
      <w:r w:rsidR="00BB5ED0">
        <w:rPr>
          <w:rFonts w:ascii="Calibri" w:hAnsi="Calibri" w:cs="Times New Roman"/>
        </w:rPr>
        <w:fldChar w:fldCharType="separate"/>
      </w:r>
      <w:r w:rsidR="006024A1" w:rsidRPr="006535D7">
        <w:rPr>
          <w:b/>
        </w:rPr>
        <w:t xml:space="preserve">Appendix </w:t>
      </w:r>
      <w:r w:rsidR="006024A1">
        <w:rPr>
          <w:b/>
          <w:noProof/>
        </w:rPr>
        <w:t>10</w:t>
      </w:r>
      <w:r w:rsidR="00BB5ED0">
        <w:rPr>
          <w:rFonts w:ascii="Calibri" w:hAnsi="Calibri" w:cs="Times New Roman"/>
        </w:rPr>
        <w:fldChar w:fldCharType="end"/>
      </w:r>
      <w:r w:rsidRPr="006A5037">
        <w:rPr>
          <w:rFonts w:ascii="Calibri" w:hAnsi="Calibri" w:cs="Times New Roman"/>
        </w:rPr>
        <w:t xml:space="preserve">) per 1 g cell pellet. 4 </w:t>
      </w:r>
      <w:r w:rsidR="00454C73" w:rsidRPr="006A5037">
        <w:rPr>
          <w:rFonts w:ascii="Calibri" w:hAnsi="Calibri" w:cs="Times New Roman"/>
        </w:rPr>
        <w:t>μL</w:t>
      </w:r>
      <w:r w:rsidRPr="006A5037">
        <w:rPr>
          <w:rFonts w:ascii="Calibri" w:hAnsi="Calibri" w:cs="Times New Roman"/>
        </w:rPr>
        <w:t xml:space="preserve"> DNase I was added per 1 </w:t>
      </w:r>
      <w:r w:rsidR="00454C73" w:rsidRPr="006A5037">
        <w:rPr>
          <w:rFonts w:ascii="Calibri" w:hAnsi="Calibri" w:cs="Times New Roman"/>
        </w:rPr>
        <w:t>mL</w:t>
      </w:r>
      <w:r w:rsidRPr="006A5037">
        <w:rPr>
          <w:rFonts w:ascii="Calibri" w:hAnsi="Calibri" w:cs="Times New Roman"/>
        </w:rPr>
        <w:t xml:space="preserve"> of cell lysate, along with one EDTA</w:t>
      </w:r>
      <w:r w:rsidR="004D3BBF" w:rsidRPr="006A5037">
        <w:rPr>
          <w:rFonts w:ascii="Calibri" w:hAnsi="Calibri" w:cs="Times New Roman"/>
        </w:rPr>
        <w:t>-free protease inhibitor table</w:t>
      </w:r>
      <w:r w:rsidRPr="006A5037">
        <w:rPr>
          <w:rFonts w:ascii="Calibri" w:hAnsi="Calibri" w:cs="Times New Roman"/>
        </w:rPr>
        <w:t xml:space="preserve"> per 10 </w:t>
      </w:r>
      <w:r w:rsidR="00454C73" w:rsidRPr="006A5037">
        <w:rPr>
          <w:rFonts w:ascii="Calibri" w:hAnsi="Calibri" w:cs="Times New Roman"/>
        </w:rPr>
        <w:t>mL</w:t>
      </w:r>
      <w:r w:rsidRPr="006A5037">
        <w:rPr>
          <w:rFonts w:ascii="Calibri" w:hAnsi="Calibri" w:cs="Times New Roman"/>
        </w:rPr>
        <w:t xml:space="preserve"> of cell lysate. The cells were vortexed until a homogenous solution was formed, before incubation on ice for 20 minutes.</w:t>
      </w:r>
      <w:r w:rsidR="006D7029" w:rsidRPr="006A5037">
        <w:rPr>
          <w:rFonts w:ascii="Calibri" w:hAnsi="Calibri" w:cs="Times New Roman"/>
        </w:rPr>
        <w:t xml:space="preserve"> </w:t>
      </w:r>
      <w:r w:rsidR="00565B7D" w:rsidRPr="006A5037">
        <w:rPr>
          <w:rFonts w:ascii="Calibri" w:hAnsi="Calibri" w:cs="Times New Roman"/>
        </w:rPr>
        <w:t xml:space="preserve">Sonication </w:t>
      </w:r>
      <w:r w:rsidR="00565B7D" w:rsidRPr="006A5037">
        <w:rPr>
          <w:rFonts w:ascii="Calibri" w:hAnsi="Calibri" w:cs="Times New Roman"/>
        </w:rPr>
        <w:lastRenderedPageBreak/>
        <w:t>with a SONOPULS HD 2070 Ultrasonic Homogeniser for 5 X 1 minute (5 minutes total), at 37% amplitude power and one pulse per second completed the cell lysis. The cell lysate was kept on ice for a minimum of 1 minute between each of the 5 sonications.</w:t>
      </w:r>
      <w:r w:rsidR="006D7029" w:rsidRPr="006A5037">
        <w:rPr>
          <w:rFonts w:ascii="Calibri" w:hAnsi="Calibri" w:cs="Times New Roman"/>
        </w:rPr>
        <w:t xml:space="preserve"> </w:t>
      </w:r>
      <w:r w:rsidR="00780527" w:rsidRPr="006A5037">
        <w:rPr>
          <w:rFonts w:ascii="Calibri" w:hAnsi="Calibri" w:cs="Times New Roman"/>
        </w:rPr>
        <w:t xml:space="preserve">Lysate </w:t>
      </w:r>
      <w:r w:rsidR="004D3BBF" w:rsidRPr="006A5037">
        <w:rPr>
          <w:rFonts w:ascii="Calibri" w:hAnsi="Calibri" w:cs="Times New Roman"/>
        </w:rPr>
        <w:t>was subsequently centrifuged at 42,000 g and 4˚C for 30 minutes to pellet the insoluble fraction. The soluble fraction was collected and filtered using 0.22 μm syringe filters.</w:t>
      </w:r>
      <w:bookmarkStart w:id="400" w:name="_Toc490317548"/>
    </w:p>
    <w:p w14:paraId="39509481" w14:textId="77777777" w:rsidR="00961A27" w:rsidRDefault="00961A27" w:rsidP="00961A27">
      <w:pPr>
        <w:spacing w:line="360" w:lineRule="auto"/>
        <w:jc w:val="both"/>
      </w:pPr>
    </w:p>
    <w:p w14:paraId="725DDB9E" w14:textId="6F2D5631" w:rsidR="00780527" w:rsidRPr="00961A27" w:rsidRDefault="00780527" w:rsidP="00961A27">
      <w:pPr>
        <w:pStyle w:val="ThesisHeading4"/>
      </w:pPr>
      <w:r w:rsidRPr="006A5037">
        <w:t>2.2.7.5. Immobilised Metal Affinity Chromatography</w:t>
      </w:r>
      <w:bookmarkEnd w:id="400"/>
      <w:r w:rsidRPr="006A5037">
        <w:t xml:space="preserve"> </w:t>
      </w:r>
    </w:p>
    <w:p w14:paraId="670CC91E" w14:textId="77777777" w:rsidR="00A14D9B" w:rsidRPr="006A5037" w:rsidRDefault="00A14D9B" w:rsidP="00D81C25">
      <w:pPr>
        <w:spacing w:line="360" w:lineRule="auto"/>
        <w:jc w:val="both"/>
        <w:rPr>
          <w:rFonts w:ascii="Calibri" w:hAnsi="Calibri" w:cs="Times New Roman"/>
        </w:rPr>
      </w:pPr>
    </w:p>
    <w:p w14:paraId="708C76E9" w14:textId="55206411" w:rsidR="00A14D9B" w:rsidRPr="006A5037" w:rsidRDefault="00A14D9B" w:rsidP="00D81C25">
      <w:pPr>
        <w:spacing w:line="360" w:lineRule="auto"/>
        <w:jc w:val="both"/>
        <w:rPr>
          <w:rFonts w:ascii="Calibri" w:hAnsi="Calibri" w:cs="Times New Roman"/>
        </w:rPr>
      </w:pPr>
      <w:r w:rsidRPr="006A5037">
        <w:rPr>
          <w:rFonts w:ascii="Calibri" w:hAnsi="Calibri" w:cs="Times New Roman"/>
        </w:rPr>
        <w:t xml:space="preserve">An ÄKTA Fast Protein Liquid Chromatography (FPLC) system (GE Healthcare) was used for large-scale column-based protein purification. Initially, a 1 </w:t>
      </w:r>
      <w:r w:rsidR="00454C73" w:rsidRPr="006A5037">
        <w:rPr>
          <w:rFonts w:ascii="Calibri" w:hAnsi="Calibri" w:cs="Times New Roman"/>
        </w:rPr>
        <w:t>mL</w:t>
      </w:r>
      <w:r w:rsidRPr="006A5037">
        <w:rPr>
          <w:rFonts w:ascii="Calibri" w:hAnsi="Calibri" w:cs="Times New Roman"/>
        </w:rPr>
        <w:t xml:space="preserve"> HisTrap FF column (GE Healthcare) was utilised. This column contains Ni</w:t>
      </w:r>
      <w:r w:rsidRPr="006A5037">
        <w:rPr>
          <w:rFonts w:ascii="Calibri" w:hAnsi="Calibri" w:cs="Times New Roman"/>
          <w:vertAlign w:val="superscript"/>
        </w:rPr>
        <w:t>2+</w:t>
      </w:r>
      <w:r w:rsidR="007B457C">
        <w:rPr>
          <w:rFonts w:ascii="Calibri" w:hAnsi="Calibri" w:cs="Times New Roman"/>
        </w:rPr>
        <w:t xml:space="preserve">-NTA </w:t>
      </w:r>
      <w:r w:rsidRPr="006A5037">
        <w:rPr>
          <w:rFonts w:ascii="Calibri" w:hAnsi="Calibri" w:cs="Times New Roman"/>
        </w:rPr>
        <w:t xml:space="preserve">for the purification of histidine-tagged recombinant proteins </w:t>
      </w:r>
      <w:r w:rsidR="004528A2" w:rsidRPr="006A5037">
        <w:rPr>
          <w:rFonts w:ascii="Calibri" w:hAnsi="Calibri" w:cs="Times New Roman"/>
        </w:rPr>
        <w:t>(</w:t>
      </w:r>
      <w:r w:rsidR="00FA79C9">
        <w:rPr>
          <w:rFonts w:ascii="Calibri" w:hAnsi="Calibri" w:cs="Times New Roman"/>
        </w:rPr>
        <w:fldChar w:fldCharType="begin"/>
      </w:r>
      <w:r w:rsidR="00FA79C9">
        <w:rPr>
          <w:rFonts w:ascii="Calibri" w:hAnsi="Calibri" w:cs="Times New Roman"/>
        </w:rPr>
        <w:instrText xml:space="preserve"> REF _Ref490209827 </w:instrText>
      </w:r>
      <w:r w:rsidR="00FA79C9">
        <w:rPr>
          <w:rFonts w:ascii="Calibri" w:hAnsi="Calibri" w:cs="Times New Roman"/>
        </w:rPr>
        <w:fldChar w:fldCharType="separate"/>
      </w:r>
      <w:r w:rsidR="006024A1" w:rsidRPr="000F1390">
        <w:rPr>
          <w:b/>
        </w:rPr>
        <w:t xml:space="preserve">Figure </w:t>
      </w:r>
      <w:r w:rsidR="006024A1">
        <w:rPr>
          <w:b/>
          <w:noProof/>
        </w:rPr>
        <w:t>32</w:t>
      </w:r>
      <w:r w:rsidR="00FA79C9">
        <w:rPr>
          <w:rFonts w:ascii="Calibri" w:hAnsi="Calibri" w:cs="Times New Roman"/>
        </w:rPr>
        <w:fldChar w:fldCharType="end"/>
      </w:r>
      <w:r w:rsidR="004528A2" w:rsidRPr="006A5037">
        <w:rPr>
          <w:rFonts w:ascii="Calibri" w:hAnsi="Calibri" w:cs="Times New Roman"/>
        </w:rPr>
        <w:t xml:space="preserve">) </w:t>
      </w:r>
      <w:r w:rsidRPr="006A5037">
        <w:rPr>
          <w:rFonts w:ascii="Calibri" w:hAnsi="Calibri" w:cs="Times New Roman"/>
        </w:rPr>
        <w:t xml:space="preserve">by </w:t>
      </w:r>
      <w:r w:rsidR="004528A2" w:rsidRPr="006A5037">
        <w:rPr>
          <w:rFonts w:ascii="Calibri" w:hAnsi="Calibri" w:cs="Times New Roman"/>
        </w:rPr>
        <w:t>IMAC</w:t>
      </w:r>
      <w:r w:rsidRPr="006A5037">
        <w:rPr>
          <w:rFonts w:ascii="Calibri" w:hAnsi="Calibri" w:cs="Times New Roman"/>
        </w:rPr>
        <w:t xml:space="preserve">. </w:t>
      </w:r>
      <w:r w:rsidR="00BB5ED0">
        <w:rPr>
          <w:rFonts w:ascii="Calibri" w:hAnsi="Calibri" w:cs="Times New Roman"/>
        </w:rPr>
        <w:fldChar w:fldCharType="begin"/>
      </w:r>
      <w:r w:rsidR="00BB5ED0">
        <w:rPr>
          <w:rFonts w:ascii="Calibri" w:hAnsi="Calibri" w:cs="Times New Roman"/>
        </w:rPr>
        <w:instrText xml:space="preserve"> REF _Ref490220678 \h </w:instrText>
      </w:r>
      <w:r w:rsidR="00BB5ED0">
        <w:rPr>
          <w:rFonts w:ascii="Calibri" w:hAnsi="Calibri" w:cs="Times New Roman"/>
        </w:rPr>
      </w:r>
      <w:r w:rsidR="00BB5ED0">
        <w:rPr>
          <w:rFonts w:ascii="Calibri" w:hAnsi="Calibri" w:cs="Times New Roman"/>
        </w:rPr>
        <w:fldChar w:fldCharType="separate"/>
      </w:r>
      <w:r w:rsidR="006024A1" w:rsidRPr="006535D7">
        <w:rPr>
          <w:b/>
        </w:rPr>
        <w:t xml:space="preserve">Appendix </w:t>
      </w:r>
      <w:r w:rsidR="006024A1">
        <w:rPr>
          <w:b/>
          <w:noProof/>
        </w:rPr>
        <w:t>10</w:t>
      </w:r>
      <w:r w:rsidR="00BB5ED0">
        <w:rPr>
          <w:rFonts w:ascii="Calibri" w:hAnsi="Calibri" w:cs="Times New Roman"/>
        </w:rPr>
        <w:fldChar w:fldCharType="end"/>
      </w:r>
      <w:r w:rsidR="00ED6CAF">
        <w:rPr>
          <w:rFonts w:ascii="Calibri" w:hAnsi="Calibri" w:cs="Times New Roman"/>
        </w:rPr>
        <w:t xml:space="preserve"> </w:t>
      </w:r>
      <w:r w:rsidR="004528A2" w:rsidRPr="006A5037">
        <w:rPr>
          <w:rFonts w:ascii="Calibri" w:hAnsi="Calibri" w:cs="Times New Roman"/>
        </w:rPr>
        <w:t>details the compositions of all the purification buffers used. The column was first equilibrated with wash buffe</w:t>
      </w:r>
      <w:r w:rsidR="001D7AD6" w:rsidRPr="006A5037">
        <w:rPr>
          <w:rFonts w:ascii="Calibri" w:hAnsi="Calibri" w:cs="Times New Roman"/>
        </w:rPr>
        <w:t>r</w:t>
      </w:r>
      <w:r w:rsidR="004528A2" w:rsidRPr="006A5037">
        <w:rPr>
          <w:rFonts w:ascii="Calibri" w:hAnsi="Calibri" w:cs="Times New Roman"/>
        </w:rPr>
        <w:t xml:space="preserve"> before the filter</w:t>
      </w:r>
      <w:r w:rsidR="006D7029" w:rsidRPr="006A5037">
        <w:rPr>
          <w:rFonts w:ascii="Calibri" w:hAnsi="Calibri" w:cs="Times New Roman"/>
        </w:rPr>
        <w:t>ed</w:t>
      </w:r>
      <w:r w:rsidR="004528A2" w:rsidRPr="006A5037">
        <w:rPr>
          <w:rFonts w:ascii="Calibri" w:hAnsi="Calibri" w:cs="Times New Roman"/>
        </w:rPr>
        <w:t xml:space="preserve"> cell lysate was loaded </w:t>
      </w:r>
      <w:r w:rsidR="00F079E0" w:rsidRPr="006A5037">
        <w:rPr>
          <w:rFonts w:ascii="Calibri" w:hAnsi="Calibri" w:cs="Times New Roman"/>
        </w:rPr>
        <w:t xml:space="preserve">onto the column. Subsequently, a 0-100% gradient of elution buffer was </w:t>
      </w:r>
      <w:r w:rsidR="001D7AD6" w:rsidRPr="006A5037">
        <w:rPr>
          <w:rFonts w:ascii="Calibri" w:hAnsi="Calibri" w:cs="Times New Roman"/>
        </w:rPr>
        <w:t>applied to</w:t>
      </w:r>
      <w:r w:rsidR="00F079E0" w:rsidRPr="006A5037">
        <w:rPr>
          <w:rFonts w:ascii="Calibri" w:hAnsi="Calibri" w:cs="Times New Roman"/>
        </w:rPr>
        <w:t xml:space="preserve"> the colum</w:t>
      </w:r>
      <w:r w:rsidR="001D7AD6" w:rsidRPr="006A5037">
        <w:rPr>
          <w:rFonts w:ascii="Calibri" w:hAnsi="Calibri" w:cs="Times New Roman"/>
        </w:rPr>
        <w:t>n</w:t>
      </w:r>
      <w:r w:rsidR="00F079E0" w:rsidRPr="006A5037">
        <w:rPr>
          <w:rFonts w:ascii="Calibri" w:hAnsi="Calibri" w:cs="Times New Roman"/>
        </w:rPr>
        <w:t xml:space="preserve">, at 1 </w:t>
      </w:r>
      <w:r w:rsidR="00454C73" w:rsidRPr="006A5037">
        <w:rPr>
          <w:rFonts w:ascii="Calibri" w:hAnsi="Calibri" w:cs="Times New Roman"/>
        </w:rPr>
        <w:t>mL</w:t>
      </w:r>
      <w:r w:rsidR="00F079E0" w:rsidRPr="006A5037">
        <w:rPr>
          <w:rFonts w:ascii="Calibri" w:hAnsi="Calibri" w:cs="Times New Roman"/>
        </w:rPr>
        <w:t>/minu</w:t>
      </w:r>
      <w:r w:rsidR="001D7AD6" w:rsidRPr="006A5037">
        <w:rPr>
          <w:rFonts w:ascii="Calibri" w:hAnsi="Calibri" w:cs="Times New Roman"/>
        </w:rPr>
        <w:t>te</w:t>
      </w:r>
      <w:r w:rsidR="00F079E0" w:rsidRPr="006A5037">
        <w:rPr>
          <w:rFonts w:ascii="Calibri" w:hAnsi="Calibri" w:cs="Times New Roman"/>
        </w:rPr>
        <w:t>, to elute the His</w:t>
      </w:r>
      <w:r w:rsidR="00F079E0" w:rsidRPr="006A5037">
        <w:rPr>
          <w:rFonts w:ascii="Calibri" w:hAnsi="Calibri" w:cs="Times New Roman"/>
          <w:vertAlign w:val="subscript"/>
        </w:rPr>
        <w:t>6</w:t>
      </w:r>
      <w:r w:rsidR="00F079E0" w:rsidRPr="006A5037">
        <w:rPr>
          <w:rFonts w:ascii="Calibri" w:hAnsi="Calibri" w:cs="Times New Roman"/>
        </w:rPr>
        <w:t xml:space="preserve">-tagged SPT in 1 </w:t>
      </w:r>
      <w:r w:rsidR="00454C73" w:rsidRPr="006A5037">
        <w:rPr>
          <w:rFonts w:ascii="Calibri" w:hAnsi="Calibri" w:cs="Times New Roman"/>
        </w:rPr>
        <w:t>mL</w:t>
      </w:r>
      <w:r w:rsidR="00F079E0" w:rsidRPr="006A5037">
        <w:rPr>
          <w:rFonts w:ascii="Calibri" w:hAnsi="Calibri" w:cs="Times New Roman"/>
        </w:rPr>
        <w:t xml:space="preserve"> fractions. Column flow-through and protein-containing fractions were collected for analysis by SDS-PAGE (</w:t>
      </w:r>
      <w:r w:rsidR="00F079E0" w:rsidRPr="00FA79C9">
        <w:rPr>
          <w:rFonts w:ascii="Calibri" w:hAnsi="Calibri" w:cs="Times New Roman"/>
          <w:b/>
        </w:rPr>
        <w:t>Section 2.2.6.6.</w:t>
      </w:r>
      <w:r w:rsidR="00F079E0" w:rsidRPr="006A5037">
        <w:rPr>
          <w:rFonts w:ascii="Calibri" w:hAnsi="Calibri" w:cs="Times New Roman"/>
        </w:rPr>
        <w:t>).</w:t>
      </w:r>
    </w:p>
    <w:p w14:paraId="25D82007" w14:textId="77777777" w:rsidR="00F079E0" w:rsidRPr="006A5037" w:rsidRDefault="00F079E0" w:rsidP="00D81C25">
      <w:pPr>
        <w:spacing w:line="360" w:lineRule="auto"/>
        <w:jc w:val="both"/>
        <w:rPr>
          <w:rFonts w:ascii="Calibri" w:hAnsi="Calibri" w:cs="Times New Roman"/>
        </w:rPr>
      </w:pPr>
    </w:p>
    <w:p w14:paraId="15BF4080" w14:textId="3ABAC9BE" w:rsidR="00780527" w:rsidRPr="006A5037" w:rsidRDefault="00780527" w:rsidP="00E64968">
      <w:pPr>
        <w:pStyle w:val="ThesisHeading4"/>
        <w:outlineLvl w:val="0"/>
        <w:rPr>
          <w:color w:val="auto"/>
        </w:rPr>
      </w:pPr>
      <w:bookmarkStart w:id="401" w:name="_Toc490317549"/>
      <w:r w:rsidRPr="006A5037">
        <w:rPr>
          <w:color w:val="auto"/>
        </w:rPr>
        <w:t>2.2.7.6. Protein Concentration</w:t>
      </w:r>
      <w:bookmarkEnd w:id="401"/>
    </w:p>
    <w:p w14:paraId="73341337" w14:textId="77777777" w:rsidR="00E476F1" w:rsidRPr="006A5037" w:rsidRDefault="00E476F1" w:rsidP="00D81C25">
      <w:pPr>
        <w:spacing w:line="360" w:lineRule="auto"/>
        <w:jc w:val="both"/>
        <w:rPr>
          <w:rFonts w:ascii="Calibri" w:hAnsi="Calibri" w:cs="Times New Roman"/>
        </w:rPr>
      </w:pPr>
    </w:p>
    <w:p w14:paraId="167415C6" w14:textId="0A3A83BB" w:rsidR="00921828" w:rsidRPr="006A5037" w:rsidRDefault="00E476F1" w:rsidP="00D81C25">
      <w:pPr>
        <w:spacing w:line="360" w:lineRule="auto"/>
        <w:jc w:val="both"/>
        <w:rPr>
          <w:rFonts w:ascii="Calibri" w:hAnsi="Calibri" w:cs="Times New Roman"/>
        </w:rPr>
      </w:pPr>
      <w:r w:rsidRPr="006A5037">
        <w:rPr>
          <w:rFonts w:ascii="Calibri" w:hAnsi="Calibri" w:cs="Times New Roman"/>
        </w:rPr>
        <w:t xml:space="preserve">Following SDS-PAGE verification of the protein contents of collected fractions, SPT-containing samples were pooled together and concentrated using a Vivaspin concentrator with a 10 kDa </w:t>
      </w:r>
      <w:r w:rsidR="006765E3" w:rsidRPr="006A5037">
        <w:rPr>
          <w:rFonts w:ascii="Calibri" w:hAnsi="Calibri" w:cs="Times New Roman"/>
        </w:rPr>
        <w:t xml:space="preserve">MW </w:t>
      </w:r>
      <w:r w:rsidRPr="006A5037">
        <w:rPr>
          <w:rFonts w:ascii="Calibri" w:hAnsi="Calibri" w:cs="Times New Roman"/>
        </w:rPr>
        <w:t>cut-off (MWCO). The sam</w:t>
      </w:r>
      <w:r w:rsidR="00097A65">
        <w:rPr>
          <w:rFonts w:ascii="Calibri" w:hAnsi="Calibri" w:cs="Times New Roman"/>
        </w:rPr>
        <w:t>ple was centrifuged</w:t>
      </w:r>
      <w:r w:rsidRPr="006A5037">
        <w:rPr>
          <w:rFonts w:ascii="Calibri" w:hAnsi="Calibri" w:cs="Times New Roman"/>
        </w:rPr>
        <w:t xml:space="preserve"> at 4,000 g until the desired volume was reached. The sample was frequently aspirated by pipetting to reduce the likelihood of protein aggregation at the filter. Protein was concentrated to a volume of ~1-3 </w:t>
      </w:r>
      <w:r w:rsidR="00454C73" w:rsidRPr="006A5037">
        <w:rPr>
          <w:rFonts w:ascii="Calibri" w:hAnsi="Calibri" w:cs="Times New Roman"/>
        </w:rPr>
        <w:t>mL</w:t>
      </w:r>
      <w:r w:rsidRPr="006A5037">
        <w:rPr>
          <w:rFonts w:ascii="Calibri" w:hAnsi="Calibri" w:cs="Times New Roman"/>
        </w:rPr>
        <w:t xml:space="preserve"> and a NanoDrop estimated protein concentration.</w:t>
      </w:r>
    </w:p>
    <w:p w14:paraId="0385EB7A" w14:textId="4D08F96F" w:rsidR="00316CD8" w:rsidRPr="006A5037" w:rsidRDefault="00316CD8" w:rsidP="00D81C25">
      <w:pPr>
        <w:spacing w:line="360" w:lineRule="auto"/>
        <w:jc w:val="both"/>
        <w:rPr>
          <w:rFonts w:ascii="Calibri" w:hAnsi="Calibri" w:cs="Times New Roman"/>
        </w:rPr>
      </w:pPr>
    </w:p>
    <w:p w14:paraId="3B51B707" w14:textId="5C1CEA73" w:rsidR="00130276" w:rsidRPr="006A5037" w:rsidRDefault="00256A3B" w:rsidP="00E64968">
      <w:pPr>
        <w:pStyle w:val="ThesisHeading4"/>
        <w:outlineLvl w:val="0"/>
        <w:rPr>
          <w:color w:val="auto"/>
        </w:rPr>
      </w:pPr>
      <w:bookmarkStart w:id="402" w:name="_Toc490317550"/>
      <w:r w:rsidRPr="006A5037">
        <w:rPr>
          <w:color w:val="auto"/>
        </w:rPr>
        <w:t>2.2.7.7</w:t>
      </w:r>
      <w:r w:rsidR="00780527" w:rsidRPr="006A5037">
        <w:rPr>
          <w:color w:val="auto"/>
        </w:rPr>
        <w:t>. Size Exclusion Chromatography</w:t>
      </w:r>
      <w:bookmarkEnd w:id="402"/>
      <w:r w:rsidR="00780527" w:rsidRPr="006A5037">
        <w:rPr>
          <w:color w:val="auto"/>
        </w:rPr>
        <w:t xml:space="preserve"> </w:t>
      </w:r>
    </w:p>
    <w:p w14:paraId="71A9F509" w14:textId="77777777" w:rsidR="008C0DCC" w:rsidRPr="006A5037" w:rsidRDefault="008C0DCC" w:rsidP="00D81C25">
      <w:pPr>
        <w:spacing w:line="360" w:lineRule="auto"/>
        <w:jc w:val="both"/>
        <w:rPr>
          <w:rFonts w:ascii="Calibri" w:hAnsi="Calibri" w:cs="Times New Roman"/>
        </w:rPr>
      </w:pPr>
    </w:p>
    <w:p w14:paraId="202A4173" w14:textId="3E1CDB42" w:rsidR="008C0DCC" w:rsidRPr="006A5037" w:rsidRDefault="008C0DCC" w:rsidP="00D81C25">
      <w:pPr>
        <w:spacing w:line="360" w:lineRule="auto"/>
        <w:jc w:val="both"/>
        <w:rPr>
          <w:rFonts w:ascii="Calibri" w:hAnsi="Calibri" w:cs="Times New Roman"/>
        </w:rPr>
      </w:pPr>
      <w:r w:rsidRPr="006A5037">
        <w:rPr>
          <w:rFonts w:ascii="Calibri" w:hAnsi="Calibri" w:cs="Times New Roman"/>
        </w:rPr>
        <w:t xml:space="preserve">A 120 </w:t>
      </w:r>
      <w:r w:rsidR="00454C73" w:rsidRPr="006A5037">
        <w:rPr>
          <w:rFonts w:ascii="Calibri" w:hAnsi="Calibri" w:cs="Times New Roman"/>
        </w:rPr>
        <w:t>mL</w:t>
      </w:r>
      <w:r w:rsidRPr="006A5037">
        <w:rPr>
          <w:rFonts w:ascii="Calibri" w:hAnsi="Calibri" w:cs="Times New Roman"/>
        </w:rPr>
        <w:t xml:space="preserve"> HiLoad 16/60 Superdex 75 column (GE Healthcare) was used in conjunction with the ÄKTA FPLC system</w:t>
      </w:r>
      <w:r w:rsidR="00092EAD" w:rsidRPr="006A5037">
        <w:rPr>
          <w:rFonts w:ascii="Calibri" w:hAnsi="Calibri" w:cs="Times New Roman"/>
        </w:rPr>
        <w:t xml:space="preserve"> to purify SPT by size exclusion chromatography (SEC). In preparation for SEC, protein was dialysed overnight </w:t>
      </w:r>
      <w:r w:rsidR="00496720" w:rsidRPr="006A5037">
        <w:rPr>
          <w:rFonts w:ascii="Calibri" w:hAnsi="Calibri" w:cs="Times New Roman"/>
        </w:rPr>
        <w:t>in dialysis buffer (</w:t>
      </w:r>
      <w:r w:rsidR="00BB5ED0">
        <w:rPr>
          <w:rFonts w:ascii="Calibri" w:hAnsi="Calibri" w:cs="Times New Roman"/>
        </w:rPr>
        <w:fldChar w:fldCharType="begin"/>
      </w:r>
      <w:r w:rsidR="00BB5ED0">
        <w:rPr>
          <w:rFonts w:ascii="Calibri" w:hAnsi="Calibri" w:cs="Times New Roman"/>
        </w:rPr>
        <w:instrText xml:space="preserve"> REF _Ref490220678 \h </w:instrText>
      </w:r>
      <w:r w:rsidR="00BB5ED0">
        <w:rPr>
          <w:rFonts w:ascii="Calibri" w:hAnsi="Calibri" w:cs="Times New Roman"/>
        </w:rPr>
      </w:r>
      <w:r w:rsidR="00BB5ED0">
        <w:rPr>
          <w:rFonts w:ascii="Calibri" w:hAnsi="Calibri" w:cs="Times New Roman"/>
        </w:rPr>
        <w:fldChar w:fldCharType="separate"/>
      </w:r>
      <w:r w:rsidR="006024A1" w:rsidRPr="006535D7">
        <w:rPr>
          <w:b/>
        </w:rPr>
        <w:t xml:space="preserve">Appendix </w:t>
      </w:r>
      <w:r w:rsidR="006024A1">
        <w:rPr>
          <w:b/>
          <w:noProof/>
        </w:rPr>
        <w:t>10</w:t>
      </w:r>
      <w:r w:rsidR="00BB5ED0">
        <w:rPr>
          <w:rFonts w:ascii="Calibri" w:hAnsi="Calibri" w:cs="Times New Roman"/>
        </w:rPr>
        <w:fldChar w:fldCharType="end"/>
      </w:r>
      <w:r w:rsidR="00956A24" w:rsidRPr="006A5037">
        <w:rPr>
          <w:rFonts w:ascii="Calibri" w:hAnsi="Calibri" w:cs="Times New Roman"/>
        </w:rPr>
        <w:t xml:space="preserve">) </w:t>
      </w:r>
      <w:r w:rsidR="00956A24" w:rsidRPr="006A5037">
        <w:rPr>
          <w:rFonts w:ascii="Calibri" w:hAnsi="Calibri" w:cs="Arial"/>
        </w:rPr>
        <w:t xml:space="preserve">using </w:t>
      </w:r>
      <w:r w:rsidR="00956A24" w:rsidRPr="006A5037">
        <w:rPr>
          <w:rFonts w:ascii="Calibri" w:hAnsi="Calibri" w:cs="Arial"/>
        </w:rPr>
        <w:lastRenderedPageBreak/>
        <w:t>a Slide-A-Lyzer dialysis cassette with a 10 kDa MWCO</w:t>
      </w:r>
      <w:r w:rsidR="00045011" w:rsidRPr="006A5037">
        <w:rPr>
          <w:rFonts w:ascii="Calibri" w:hAnsi="Calibri" w:cs="Arial"/>
        </w:rPr>
        <w:t xml:space="preserve">, and concentrated down to a volume of ~2 </w:t>
      </w:r>
      <w:r w:rsidR="00454C73" w:rsidRPr="006A5037">
        <w:rPr>
          <w:rFonts w:ascii="Calibri" w:hAnsi="Calibri" w:cs="Arial"/>
        </w:rPr>
        <w:t>mL</w:t>
      </w:r>
      <w:r w:rsidR="00045011" w:rsidRPr="006A5037">
        <w:rPr>
          <w:rFonts w:ascii="Calibri" w:hAnsi="Calibri" w:cs="Arial"/>
        </w:rPr>
        <w:t xml:space="preserve"> the following day</w:t>
      </w:r>
      <w:r w:rsidR="00217B70" w:rsidRPr="006A5037">
        <w:rPr>
          <w:rFonts w:ascii="Calibri" w:hAnsi="Calibri" w:cs="Arial"/>
        </w:rPr>
        <w:t xml:space="preserve"> </w:t>
      </w:r>
      <w:r w:rsidR="00217B70" w:rsidRPr="006A5037">
        <w:rPr>
          <w:rFonts w:ascii="Calibri" w:hAnsi="Calibri" w:cs="Times New Roman"/>
        </w:rPr>
        <w:t>using a Vivaspin spin concentrator with a 10 kDa MWCO</w:t>
      </w:r>
      <w:r w:rsidR="00045011" w:rsidRPr="006A5037">
        <w:rPr>
          <w:rFonts w:ascii="Calibri" w:hAnsi="Calibri" w:cs="Arial"/>
        </w:rPr>
        <w:t>. T</w:t>
      </w:r>
      <w:r w:rsidR="00956A24" w:rsidRPr="006A5037">
        <w:rPr>
          <w:rFonts w:ascii="Calibri" w:hAnsi="Calibri" w:cs="Arial"/>
        </w:rPr>
        <w:t xml:space="preserve">he column was first equilibrated with </w:t>
      </w:r>
      <w:r w:rsidR="00045011" w:rsidRPr="006A5037">
        <w:rPr>
          <w:rFonts w:ascii="Calibri" w:hAnsi="Calibri" w:cs="Arial"/>
        </w:rPr>
        <w:t>SEC</w:t>
      </w:r>
      <w:r w:rsidR="00956A24" w:rsidRPr="006A5037">
        <w:rPr>
          <w:rFonts w:ascii="Calibri" w:hAnsi="Calibri" w:cs="Arial"/>
        </w:rPr>
        <w:t xml:space="preserve"> buffer </w:t>
      </w:r>
      <w:r w:rsidR="00045011" w:rsidRPr="006A5037">
        <w:rPr>
          <w:rFonts w:ascii="Calibri" w:hAnsi="Calibri" w:cs="Arial"/>
        </w:rPr>
        <w:t>before</w:t>
      </w:r>
      <w:r w:rsidR="00CE63C1" w:rsidRPr="006A5037">
        <w:rPr>
          <w:rFonts w:ascii="Calibri" w:hAnsi="Calibri" w:cs="Arial"/>
        </w:rPr>
        <w:t xml:space="preserve"> </w:t>
      </w:r>
      <w:r w:rsidR="00045011" w:rsidRPr="006A5037">
        <w:rPr>
          <w:rFonts w:ascii="Calibri" w:hAnsi="Calibri" w:cs="Arial"/>
        </w:rPr>
        <w:t xml:space="preserve">~2 </w:t>
      </w:r>
      <w:r w:rsidR="00454C73" w:rsidRPr="006A5037">
        <w:rPr>
          <w:rFonts w:ascii="Calibri" w:hAnsi="Calibri" w:cs="Arial"/>
        </w:rPr>
        <w:t>mL</w:t>
      </w:r>
      <w:r w:rsidR="00045011" w:rsidRPr="006A5037">
        <w:rPr>
          <w:rFonts w:ascii="Calibri" w:hAnsi="Calibri" w:cs="Arial"/>
        </w:rPr>
        <w:t xml:space="preserve"> of sample was loaded. The column was run at 1 </w:t>
      </w:r>
      <w:r w:rsidR="00454C73" w:rsidRPr="006A5037">
        <w:rPr>
          <w:rFonts w:ascii="Calibri" w:hAnsi="Calibri" w:cs="Arial"/>
        </w:rPr>
        <w:t>mL</w:t>
      </w:r>
      <w:r w:rsidR="00045011" w:rsidRPr="006A5037">
        <w:rPr>
          <w:rFonts w:ascii="Calibri" w:hAnsi="Calibri" w:cs="Arial"/>
        </w:rPr>
        <w:t>/minute and</w:t>
      </w:r>
      <w:r w:rsidR="00217B70" w:rsidRPr="006A5037">
        <w:rPr>
          <w:rFonts w:ascii="Calibri" w:hAnsi="Calibri" w:cs="Arial"/>
        </w:rPr>
        <w:t xml:space="preserve"> 2 </w:t>
      </w:r>
      <w:r w:rsidR="00454C73" w:rsidRPr="006A5037">
        <w:rPr>
          <w:rFonts w:ascii="Calibri" w:hAnsi="Calibri" w:cs="Arial"/>
        </w:rPr>
        <w:t>mL</w:t>
      </w:r>
      <w:r w:rsidR="00217B70" w:rsidRPr="006A5037">
        <w:rPr>
          <w:rFonts w:ascii="Calibri" w:hAnsi="Calibri" w:cs="Arial"/>
        </w:rPr>
        <w:t xml:space="preserve"> fractions were collected. C</w:t>
      </w:r>
      <w:r w:rsidR="00217B70" w:rsidRPr="006A5037">
        <w:rPr>
          <w:rFonts w:ascii="Calibri" w:hAnsi="Calibri" w:cs="Times New Roman"/>
        </w:rPr>
        <w:t>olumn flow-through and protein-containing fractions were collected for analysis by SDS-PAGE (</w:t>
      </w:r>
      <w:r w:rsidR="00217B70" w:rsidRPr="00FA79C9">
        <w:rPr>
          <w:rFonts w:ascii="Calibri" w:hAnsi="Calibri" w:cs="Times New Roman"/>
          <w:b/>
        </w:rPr>
        <w:t>Section 2.2.6.6.</w:t>
      </w:r>
      <w:r w:rsidR="00217B70" w:rsidRPr="006A5037">
        <w:rPr>
          <w:rFonts w:ascii="Calibri" w:hAnsi="Calibri" w:cs="Times New Roman"/>
        </w:rPr>
        <w:t>). Pure SPT protein was concentrated using a Vivaspin spin concentrator with a 10 kDa MWCO and protein concentration was estimated by NanoDrop</w:t>
      </w:r>
      <w:r w:rsidRPr="006A5037">
        <w:rPr>
          <w:rFonts w:ascii="Calibri" w:hAnsi="Calibri" w:cs="Times New Roman"/>
        </w:rPr>
        <w:t>.</w:t>
      </w:r>
    </w:p>
    <w:p w14:paraId="101D90E7" w14:textId="77777777" w:rsidR="008C0DCC" w:rsidRPr="006A5037" w:rsidRDefault="008C0DCC" w:rsidP="00D81C25">
      <w:pPr>
        <w:spacing w:line="360" w:lineRule="auto"/>
        <w:jc w:val="both"/>
        <w:rPr>
          <w:rFonts w:ascii="Calibri" w:hAnsi="Calibri" w:cs="Times New Roman"/>
        </w:rPr>
      </w:pPr>
    </w:p>
    <w:p w14:paraId="6E7EAA8F" w14:textId="35A31A56" w:rsidR="00130276" w:rsidRPr="006A5037" w:rsidRDefault="00130276" w:rsidP="00E64968">
      <w:pPr>
        <w:pStyle w:val="ThesisHeading3"/>
        <w:outlineLvl w:val="0"/>
        <w:rPr>
          <w:color w:val="auto"/>
        </w:rPr>
      </w:pPr>
      <w:bookmarkStart w:id="403" w:name="_Toc490317551"/>
      <w:r w:rsidRPr="006A5037">
        <w:rPr>
          <w:color w:val="auto"/>
        </w:rPr>
        <w:t>2.2.8. Mass Spectroscopy</w:t>
      </w:r>
      <w:bookmarkEnd w:id="403"/>
      <w:r w:rsidRPr="006A5037">
        <w:rPr>
          <w:color w:val="auto"/>
        </w:rPr>
        <w:t xml:space="preserve"> </w:t>
      </w:r>
    </w:p>
    <w:p w14:paraId="245754B8" w14:textId="77777777" w:rsidR="000A0187" w:rsidRPr="006A5037" w:rsidRDefault="000A0187" w:rsidP="00130276">
      <w:pPr>
        <w:spacing w:line="360" w:lineRule="auto"/>
        <w:jc w:val="both"/>
        <w:rPr>
          <w:rFonts w:ascii="Calibri" w:hAnsi="Calibri" w:cs="Arial"/>
        </w:rPr>
      </w:pPr>
    </w:p>
    <w:p w14:paraId="4559E1D9" w14:textId="692E2C83" w:rsidR="000A0187" w:rsidRPr="006A5037" w:rsidRDefault="000A0187" w:rsidP="00130276">
      <w:pPr>
        <w:spacing w:line="360" w:lineRule="auto"/>
        <w:jc w:val="both"/>
        <w:rPr>
          <w:rFonts w:ascii="Calibri" w:hAnsi="Calibri" w:cs="Times New Roman"/>
        </w:rPr>
      </w:pPr>
      <w:r w:rsidRPr="006A5037">
        <w:rPr>
          <w:rFonts w:ascii="Calibri" w:hAnsi="Calibri" w:cs="Arial"/>
        </w:rPr>
        <w:t xml:space="preserve">100 </w:t>
      </w:r>
      <w:r w:rsidR="00454C73" w:rsidRPr="006A5037">
        <w:rPr>
          <w:rFonts w:ascii="Calibri" w:hAnsi="Calibri" w:cs="Times New Roman"/>
        </w:rPr>
        <w:t>μL</w:t>
      </w:r>
      <w:r w:rsidRPr="006A5037">
        <w:rPr>
          <w:rFonts w:ascii="Calibri" w:hAnsi="Calibri" w:cs="Times New Roman"/>
        </w:rPr>
        <w:t xml:space="preserve"> of purified </w:t>
      </w:r>
      <w:r w:rsidR="00266E39" w:rsidRPr="006A5037">
        <w:rPr>
          <w:rFonts w:ascii="Calibri" w:hAnsi="Calibri" w:cs="Times New Roman"/>
        </w:rPr>
        <w:t>protein</w:t>
      </w:r>
      <w:r w:rsidRPr="006A5037">
        <w:rPr>
          <w:rFonts w:ascii="Calibri" w:hAnsi="Calibri" w:cs="Times New Roman"/>
        </w:rPr>
        <w:t xml:space="preserve"> was dialysed against MilliQ H</w:t>
      </w:r>
      <w:r w:rsidRPr="006A5037">
        <w:rPr>
          <w:rFonts w:ascii="Calibri" w:hAnsi="Calibri" w:cs="Times New Roman"/>
          <w:vertAlign w:val="subscript"/>
        </w:rPr>
        <w:t>2</w:t>
      </w:r>
      <w:r w:rsidRPr="006A5037">
        <w:rPr>
          <w:rFonts w:ascii="Calibri" w:hAnsi="Calibri" w:cs="Times New Roman"/>
        </w:rPr>
        <w:t>O</w:t>
      </w:r>
      <w:r w:rsidRPr="006A5037">
        <w:rPr>
          <w:rFonts w:ascii="Calibri" w:hAnsi="Calibri" w:cs="Arial"/>
        </w:rPr>
        <w:t xml:space="preserve"> using Slide-A-Lyzer dialysis cassettes with a 10 kDa MWCO. A 50 </w:t>
      </w:r>
      <w:r w:rsidR="00454C73" w:rsidRPr="006A5037">
        <w:rPr>
          <w:rFonts w:ascii="Calibri" w:hAnsi="Calibri" w:cs="Times New Roman"/>
        </w:rPr>
        <w:t>μL</w:t>
      </w:r>
      <w:r w:rsidRPr="006A5037">
        <w:rPr>
          <w:rFonts w:ascii="Calibri" w:hAnsi="Calibri" w:cs="Times New Roman"/>
        </w:rPr>
        <w:t xml:space="preserve"> aliquot of dialysed protein was added to 50 </w:t>
      </w:r>
      <w:r w:rsidR="00454C73" w:rsidRPr="006A5037">
        <w:rPr>
          <w:rFonts w:ascii="Calibri" w:hAnsi="Calibri" w:cs="Times New Roman"/>
        </w:rPr>
        <w:t>μL</w:t>
      </w:r>
      <w:r w:rsidRPr="006A5037">
        <w:rPr>
          <w:rFonts w:ascii="Calibri" w:hAnsi="Calibri" w:cs="Times New Roman"/>
        </w:rPr>
        <w:t xml:space="preserve"> acetonitrile and 1 </w:t>
      </w:r>
      <w:r w:rsidR="00454C73" w:rsidRPr="006A5037">
        <w:rPr>
          <w:rFonts w:ascii="Calibri" w:hAnsi="Calibri" w:cs="Times New Roman"/>
        </w:rPr>
        <w:t>μL</w:t>
      </w:r>
      <w:r w:rsidRPr="006A5037">
        <w:rPr>
          <w:rFonts w:ascii="Calibri" w:hAnsi="Calibri" w:cs="Times New Roman"/>
        </w:rPr>
        <w:t xml:space="preserve"> formic acid. The sample was then submitted to the Mass Spectrometry service within the Department of Chemistry, Durham University, for analysis by matrix-assisted laser desportion/ionisation (MALDI)</w:t>
      </w:r>
      <w:r w:rsidR="00581944" w:rsidRPr="006A5037">
        <w:rPr>
          <w:rFonts w:ascii="Calibri" w:hAnsi="Calibri" w:cs="Times New Roman"/>
        </w:rPr>
        <w:t xml:space="preserve"> and electrospray ionisation (ESI)</w:t>
      </w:r>
      <w:r w:rsidRPr="006A5037">
        <w:rPr>
          <w:rFonts w:ascii="Calibri" w:hAnsi="Calibri" w:cs="Times New Roman"/>
        </w:rPr>
        <w:t xml:space="preserve">. </w:t>
      </w:r>
    </w:p>
    <w:p w14:paraId="4592878E" w14:textId="77777777" w:rsidR="000A0187" w:rsidRPr="006A5037" w:rsidRDefault="000A0187" w:rsidP="00130276">
      <w:pPr>
        <w:spacing w:line="360" w:lineRule="auto"/>
        <w:jc w:val="both"/>
        <w:rPr>
          <w:rFonts w:ascii="Calibri" w:hAnsi="Calibri" w:cs="Arial"/>
        </w:rPr>
      </w:pPr>
    </w:p>
    <w:p w14:paraId="54FF1164" w14:textId="4EBD9A35" w:rsidR="00130276" w:rsidRPr="006A5037" w:rsidRDefault="00130276" w:rsidP="00E64968">
      <w:pPr>
        <w:pStyle w:val="ThesisHeading3"/>
        <w:outlineLvl w:val="0"/>
        <w:rPr>
          <w:color w:val="auto"/>
        </w:rPr>
      </w:pPr>
      <w:bookmarkStart w:id="404" w:name="_Toc490317552"/>
      <w:r w:rsidRPr="006A5037">
        <w:rPr>
          <w:color w:val="auto"/>
        </w:rPr>
        <w:t>2.2.9. Circular Dichroism</w:t>
      </w:r>
      <w:bookmarkEnd w:id="404"/>
    </w:p>
    <w:p w14:paraId="7E46B2BF" w14:textId="77777777" w:rsidR="0013166B" w:rsidRPr="006A5037" w:rsidRDefault="0013166B" w:rsidP="00130276">
      <w:pPr>
        <w:spacing w:line="360" w:lineRule="auto"/>
        <w:jc w:val="both"/>
        <w:rPr>
          <w:rFonts w:ascii="Calibri" w:hAnsi="Calibri" w:cs="Arial"/>
        </w:rPr>
      </w:pPr>
    </w:p>
    <w:p w14:paraId="3E5C19B5" w14:textId="5F95EAE7" w:rsidR="005D271A" w:rsidRDefault="0013166B" w:rsidP="005D271A">
      <w:pPr>
        <w:spacing w:line="360" w:lineRule="auto"/>
        <w:jc w:val="both"/>
        <w:rPr>
          <w:rFonts w:ascii="Calibri" w:hAnsi="Calibri" w:cs="Arial"/>
        </w:rPr>
      </w:pPr>
      <w:r w:rsidRPr="006A5037">
        <w:rPr>
          <w:rFonts w:ascii="Calibri" w:hAnsi="Calibri" w:cs="Arial"/>
        </w:rPr>
        <w:t>An aliquot of purified protein, at ~1 mg/</w:t>
      </w:r>
      <w:r w:rsidR="00454C73" w:rsidRPr="006A5037">
        <w:rPr>
          <w:rFonts w:ascii="Calibri" w:hAnsi="Calibri" w:cs="Arial"/>
        </w:rPr>
        <w:t>mL</w:t>
      </w:r>
      <w:r w:rsidRPr="006A5037">
        <w:rPr>
          <w:rFonts w:ascii="Calibri" w:hAnsi="Calibri" w:cs="Arial"/>
        </w:rPr>
        <w:t xml:space="preserve">, was dialysed against </w:t>
      </w:r>
      <w:r w:rsidR="00954BD0" w:rsidRPr="006A5037">
        <w:rPr>
          <w:rFonts w:ascii="Calibri" w:hAnsi="Calibri" w:cs="Arial"/>
        </w:rPr>
        <w:t>CD</w:t>
      </w:r>
      <w:r w:rsidRPr="006A5037">
        <w:rPr>
          <w:rFonts w:ascii="Calibri" w:hAnsi="Calibri" w:cs="Arial"/>
        </w:rPr>
        <w:t xml:space="preserve"> buffer </w:t>
      </w:r>
      <w:r w:rsidR="00496720" w:rsidRPr="006A5037">
        <w:rPr>
          <w:rFonts w:ascii="Calibri" w:hAnsi="Calibri" w:cs="Arial"/>
        </w:rPr>
        <w:t>(</w:t>
      </w:r>
      <w:r w:rsidR="005D271A">
        <w:rPr>
          <w:rFonts w:ascii="Calibri" w:hAnsi="Calibri" w:cs="Arial"/>
        </w:rPr>
        <w:fldChar w:fldCharType="begin"/>
      </w:r>
      <w:r w:rsidR="005D271A">
        <w:rPr>
          <w:rFonts w:ascii="Calibri" w:hAnsi="Calibri" w:cs="Arial"/>
        </w:rPr>
        <w:instrText xml:space="preserve"> REF _Ref490220678 \h </w:instrText>
      </w:r>
      <w:r w:rsidR="005D271A">
        <w:rPr>
          <w:rFonts w:ascii="Calibri" w:hAnsi="Calibri" w:cs="Arial"/>
        </w:rPr>
      </w:r>
      <w:r w:rsidR="005D271A">
        <w:rPr>
          <w:rFonts w:ascii="Calibri" w:hAnsi="Calibri" w:cs="Arial"/>
        </w:rPr>
        <w:fldChar w:fldCharType="separate"/>
      </w:r>
      <w:r w:rsidR="006024A1" w:rsidRPr="006535D7">
        <w:rPr>
          <w:b/>
        </w:rPr>
        <w:t xml:space="preserve">Appendix </w:t>
      </w:r>
      <w:r w:rsidR="006024A1">
        <w:rPr>
          <w:b/>
          <w:noProof/>
        </w:rPr>
        <w:t>10</w:t>
      </w:r>
      <w:r w:rsidR="005D271A">
        <w:rPr>
          <w:rFonts w:ascii="Calibri" w:hAnsi="Calibri" w:cs="Arial"/>
        </w:rPr>
        <w:fldChar w:fldCharType="end"/>
      </w:r>
      <w:r w:rsidR="00954BD0" w:rsidRPr="006A5037">
        <w:rPr>
          <w:rFonts w:ascii="Calibri" w:hAnsi="Calibri" w:cs="Arial"/>
        </w:rPr>
        <w:t>)</w:t>
      </w:r>
      <w:r w:rsidRPr="006A5037">
        <w:rPr>
          <w:rFonts w:ascii="Calibri" w:hAnsi="Calibri" w:cs="Arial"/>
        </w:rPr>
        <w:t xml:space="preserve"> using </w:t>
      </w:r>
      <w:r w:rsidR="00954BD0" w:rsidRPr="006A5037">
        <w:rPr>
          <w:rFonts w:ascii="Calibri" w:hAnsi="Calibri" w:cs="Arial"/>
        </w:rPr>
        <w:t>a Slide-A-Lyzer dialysis cassette</w:t>
      </w:r>
      <w:r w:rsidRPr="006A5037">
        <w:rPr>
          <w:rFonts w:ascii="Calibri" w:hAnsi="Calibri" w:cs="Arial"/>
        </w:rPr>
        <w:t xml:space="preserve"> with a 10 kDa MWCO. A J-810 Spectropolarimeter (Jasco) was used to run the CD experiments between 190-260 nm in a </w:t>
      </w:r>
      <w:proofErr w:type="gramStart"/>
      <w:r w:rsidRPr="006A5037">
        <w:rPr>
          <w:rFonts w:ascii="Calibri" w:hAnsi="Calibri" w:cs="Arial"/>
        </w:rPr>
        <w:t>2 mm</w:t>
      </w:r>
      <w:proofErr w:type="gramEnd"/>
      <w:r w:rsidRPr="006A5037">
        <w:rPr>
          <w:rFonts w:ascii="Calibri" w:hAnsi="Calibri" w:cs="Arial"/>
        </w:rPr>
        <w:t xml:space="preserve"> cuvette. A blank run was taken first using CD buffer. The protein sample was then analysed. For each sample, three runs were always performed and an average taken. </w:t>
      </w:r>
      <w:r w:rsidR="0038641A" w:rsidRPr="006A5037">
        <w:rPr>
          <w:rFonts w:ascii="Calibri" w:hAnsi="Calibri" w:cs="Arial"/>
        </w:rPr>
        <w:t xml:space="preserve">The blank data was subtracted from the protein data to create the final CD spectrum that was analysed using the online CAPITO server (Wiedemann </w:t>
      </w:r>
      <w:r w:rsidR="0038641A" w:rsidRPr="006A5037">
        <w:rPr>
          <w:rFonts w:ascii="Calibri" w:hAnsi="Calibri" w:cs="Arial"/>
          <w:i/>
        </w:rPr>
        <w:t>et al.</w:t>
      </w:r>
      <w:r w:rsidR="0038641A" w:rsidRPr="006A5037">
        <w:rPr>
          <w:rFonts w:ascii="Calibri" w:hAnsi="Calibri" w:cs="Arial"/>
        </w:rPr>
        <w:t>, 2013).</w:t>
      </w:r>
      <w:bookmarkStart w:id="405" w:name="_Toc490317553"/>
      <w:r w:rsidR="005D271A">
        <w:rPr>
          <w:rFonts w:cs="Arial"/>
          <w:b/>
        </w:rPr>
        <w:br w:type="page"/>
      </w:r>
    </w:p>
    <w:p w14:paraId="584B1466" w14:textId="679AF2A9" w:rsidR="00130276" w:rsidRPr="006A5037" w:rsidRDefault="00130276" w:rsidP="00E64968">
      <w:pPr>
        <w:pStyle w:val="ThesisHeading3"/>
        <w:outlineLvl w:val="0"/>
        <w:rPr>
          <w:color w:val="auto"/>
        </w:rPr>
      </w:pPr>
      <w:r w:rsidRPr="006A5037">
        <w:rPr>
          <w:color w:val="auto"/>
        </w:rPr>
        <w:lastRenderedPageBreak/>
        <w:t>2.2.10. Enzymatic Activity Assay</w:t>
      </w:r>
      <w:bookmarkEnd w:id="405"/>
    </w:p>
    <w:p w14:paraId="7517EEC0" w14:textId="77777777" w:rsidR="003535A3" w:rsidRPr="006A5037" w:rsidRDefault="003535A3" w:rsidP="00130276">
      <w:pPr>
        <w:spacing w:line="360" w:lineRule="auto"/>
        <w:jc w:val="both"/>
        <w:rPr>
          <w:rFonts w:ascii="Calibri" w:hAnsi="Calibri" w:cs="Arial"/>
        </w:rPr>
      </w:pPr>
    </w:p>
    <w:p w14:paraId="340BB7D5" w14:textId="72E4FA12" w:rsidR="00FD6133" w:rsidRPr="006A5037" w:rsidRDefault="00FD6133" w:rsidP="00E64968">
      <w:pPr>
        <w:pStyle w:val="ThesisHeading4"/>
        <w:outlineLvl w:val="0"/>
        <w:rPr>
          <w:color w:val="auto"/>
        </w:rPr>
      </w:pPr>
      <w:bookmarkStart w:id="406" w:name="_Toc490317554"/>
      <w:r w:rsidRPr="006A5037">
        <w:rPr>
          <w:color w:val="auto"/>
        </w:rPr>
        <w:t>2.2.10.1. Reaction Scheme</w:t>
      </w:r>
      <w:bookmarkEnd w:id="406"/>
    </w:p>
    <w:p w14:paraId="40983C06" w14:textId="77777777" w:rsidR="00FD6133" w:rsidRPr="006A5037" w:rsidRDefault="00FD6133" w:rsidP="00130276">
      <w:pPr>
        <w:spacing w:line="360" w:lineRule="auto"/>
        <w:jc w:val="both"/>
        <w:rPr>
          <w:rFonts w:ascii="Calibri" w:hAnsi="Calibri" w:cs="Arial"/>
        </w:rPr>
      </w:pPr>
    </w:p>
    <w:p w14:paraId="6AA86060" w14:textId="4678D453" w:rsidR="00FD6133" w:rsidRPr="006A5037" w:rsidRDefault="00FD6133" w:rsidP="00130276">
      <w:pPr>
        <w:spacing w:line="360" w:lineRule="auto"/>
        <w:jc w:val="both"/>
        <w:rPr>
          <w:rFonts w:ascii="Calibri" w:hAnsi="Calibri" w:cs="Arial"/>
        </w:rPr>
      </w:pPr>
      <w:r w:rsidRPr="006A5037">
        <w:rPr>
          <w:rFonts w:ascii="Calibri" w:hAnsi="Calibri" w:cs="Arial"/>
        </w:rPr>
        <w:t xml:space="preserve">All steps of the activity assay were performed in Protein Lo-Bind microcentrifuge tubes (Eppendorf). Reactions were carried out in a total volume of 1 </w:t>
      </w:r>
      <w:r w:rsidR="00454C73" w:rsidRPr="006A5037">
        <w:rPr>
          <w:rFonts w:ascii="Calibri" w:hAnsi="Calibri" w:cs="Arial"/>
        </w:rPr>
        <w:t>mL</w:t>
      </w:r>
      <w:r w:rsidRPr="006A5037">
        <w:rPr>
          <w:rFonts w:ascii="Calibri" w:hAnsi="Calibri" w:cs="Arial"/>
        </w:rPr>
        <w:t xml:space="preserve">. Palmitoyl-CoA and L-serine substrates were added to SPT protein. A control without acyl-CoA substrate was also </w:t>
      </w:r>
      <w:r w:rsidR="00FB560C" w:rsidRPr="006A5037">
        <w:rPr>
          <w:rFonts w:ascii="Calibri" w:hAnsi="Calibri" w:cs="Arial"/>
        </w:rPr>
        <w:t>included</w:t>
      </w:r>
      <w:r w:rsidRPr="006A5037">
        <w:rPr>
          <w:rFonts w:ascii="Calibri" w:hAnsi="Calibri" w:cs="Arial"/>
        </w:rPr>
        <w:t xml:space="preserve">. </w:t>
      </w:r>
    </w:p>
    <w:p w14:paraId="600B8AAE" w14:textId="77777777" w:rsidR="00FB560C" w:rsidRPr="006A5037" w:rsidRDefault="00FB560C" w:rsidP="00130276">
      <w:pPr>
        <w:spacing w:line="360" w:lineRule="auto"/>
        <w:jc w:val="both"/>
        <w:rPr>
          <w:rFonts w:ascii="Calibri" w:hAnsi="Calibri" w:cs="Arial"/>
        </w:rPr>
      </w:pPr>
    </w:p>
    <w:p w14:paraId="35D413D9" w14:textId="613A127D" w:rsidR="00FB560C" w:rsidRPr="006A5037" w:rsidRDefault="00FB560C" w:rsidP="00E64968">
      <w:pPr>
        <w:pStyle w:val="ThesisHeading4"/>
        <w:outlineLvl w:val="0"/>
        <w:rPr>
          <w:color w:val="auto"/>
        </w:rPr>
      </w:pPr>
      <w:bookmarkStart w:id="407" w:name="_Toc490317555"/>
      <w:r w:rsidRPr="006A5037">
        <w:rPr>
          <w:color w:val="auto"/>
        </w:rPr>
        <w:t xml:space="preserve">2.2.10.2. </w:t>
      </w:r>
      <w:r w:rsidRPr="006A5037">
        <w:rPr>
          <w:i/>
          <w:color w:val="auto"/>
        </w:rPr>
        <w:t>In vitro</w:t>
      </w:r>
      <w:r w:rsidRPr="006A5037">
        <w:rPr>
          <w:color w:val="auto"/>
        </w:rPr>
        <w:t xml:space="preserve"> Activity Assay</w:t>
      </w:r>
      <w:bookmarkEnd w:id="407"/>
      <w:r w:rsidRPr="006A5037">
        <w:rPr>
          <w:color w:val="auto"/>
        </w:rPr>
        <w:t xml:space="preserve"> </w:t>
      </w:r>
    </w:p>
    <w:p w14:paraId="1EBD9922" w14:textId="77777777" w:rsidR="00FD6133" w:rsidRPr="006A5037" w:rsidRDefault="00FD6133" w:rsidP="00130276">
      <w:pPr>
        <w:spacing w:line="360" w:lineRule="auto"/>
        <w:jc w:val="both"/>
        <w:rPr>
          <w:rFonts w:ascii="Calibri" w:hAnsi="Calibri" w:cs="Arial"/>
        </w:rPr>
      </w:pPr>
    </w:p>
    <w:p w14:paraId="0CE3F369" w14:textId="58347D97" w:rsidR="00341F5D" w:rsidRPr="006A5037" w:rsidRDefault="00FB560C" w:rsidP="00FB560C">
      <w:pPr>
        <w:spacing w:line="360" w:lineRule="auto"/>
        <w:jc w:val="both"/>
        <w:rPr>
          <w:rFonts w:ascii="Calibri" w:hAnsi="Calibri" w:cs="Times New Roman"/>
        </w:rPr>
      </w:pPr>
      <w:r w:rsidRPr="006A5037">
        <w:rPr>
          <w:rFonts w:ascii="Calibri" w:hAnsi="Calibri" w:cs="Arial"/>
        </w:rPr>
        <w:t>Protei</w:t>
      </w:r>
      <w:r w:rsidR="0045464E" w:rsidRPr="006A5037">
        <w:rPr>
          <w:rFonts w:ascii="Calibri" w:hAnsi="Calibri" w:cs="Arial"/>
        </w:rPr>
        <w:t>n was first dialysed overnight</w:t>
      </w:r>
      <w:r w:rsidRPr="006A5037">
        <w:rPr>
          <w:rFonts w:ascii="Calibri" w:hAnsi="Calibri" w:cs="Arial"/>
        </w:rPr>
        <w:t xml:space="preserve"> into </w:t>
      </w:r>
      <w:r w:rsidR="006B58A9" w:rsidRPr="006A5037">
        <w:rPr>
          <w:rFonts w:ascii="Calibri" w:hAnsi="Calibri" w:cs="Times New Roman"/>
        </w:rPr>
        <w:t>activity assay buffer</w:t>
      </w:r>
      <w:r w:rsidR="006B58A9" w:rsidRPr="006A5037">
        <w:rPr>
          <w:rFonts w:ascii="Calibri" w:hAnsi="Calibri" w:cs="Arial"/>
        </w:rPr>
        <w:t xml:space="preserve"> </w:t>
      </w:r>
      <w:r w:rsidR="00496720" w:rsidRPr="006A5037">
        <w:rPr>
          <w:rFonts w:ascii="Calibri" w:hAnsi="Calibri" w:cs="Arial"/>
        </w:rPr>
        <w:t>(</w:t>
      </w:r>
      <w:r w:rsidR="00034998">
        <w:rPr>
          <w:rFonts w:ascii="Calibri" w:hAnsi="Calibri" w:cs="Arial"/>
        </w:rPr>
        <w:fldChar w:fldCharType="begin"/>
      </w:r>
      <w:r w:rsidR="00034998">
        <w:rPr>
          <w:rFonts w:ascii="Calibri" w:hAnsi="Calibri" w:cs="Arial"/>
        </w:rPr>
        <w:instrText xml:space="preserve"> REF _Ref490220678 \h </w:instrText>
      </w:r>
      <w:r w:rsidR="00034998">
        <w:rPr>
          <w:rFonts w:ascii="Calibri" w:hAnsi="Calibri" w:cs="Arial"/>
        </w:rPr>
      </w:r>
      <w:r w:rsidR="00034998">
        <w:rPr>
          <w:rFonts w:ascii="Calibri" w:hAnsi="Calibri" w:cs="Arial"/>
        </w:rPr>
        <w:fldChar w:fldCharType="separate"/>
      </w:r>
      <w:r w:rsidR="006024A1" w:rsidRPr="006535D7">
        <w:rPr>
          <w:b/>
        </w:rPr>
        <w:t xml:space="preserve">Appendix </w:t>
      </w:r>
      <w:r w:rsidR="006024A1">
        <w:rPr>
          <w:b/>
          <w:noProof/>
        </w:rPr>
        <w:t>10</w:t>
      </w:r>
      <w:r w:rsidR="00034998">
        <w:rPr>
          <w:rFonts w:ascii="Calibri" w:hAnsi="Calibri" w:cs="Arial"/>
        </w:rPr>
        <w:fldChar w:fldCharType="end"/>
      </w:r>
      <w:r w:rsidR="006B58A9" w:rsidRPr="006A5037">
        <w:rPr>
          <w:rFonts w:ascii="Calibri" w:hAnsi="Calibri" w:cs="Arial"/>
        </w:rPr>
        <w:t xml:space="preserve">) </w:t>
      </w:r>
      <w:r w:rsidRPr="006A5037">
        <w:rPr>
          <w:rFonts w:ascii="Calibri" w:hAnsi="Calibri" w:cs="Arial"/>
        </w:rPr>
        <w:t xml:space="preserve">using </w:t>
      </w:r>
      <w:r w:rsidR="00956A24" w:rsidRPr="006A5037">
        <w:rPr>
          <w:rFonts w:ascii="Calibri" w:hAnsi="Calibri" w:cs="Arial"/>
        </w:rPr>
        <w:t>a Slide-A-Lyzer dialysis cassette</w:t>
      </w:r>
      <w:r w:rsidRPr="006A5037">
        <w:rPr>
          <w:rFonts w:ascii="Calibri" w:hAnsi="Calibri" w:cs="Arial"/>
        </w:rPr>
        <w:t xml:space="preserve"> with a 10 kDa MWCO. The reaction was designed to contain 20 mM L-serine, 1.6 mM acyl-CoA and 20 </w:t>
      </w:r>
      <w:r w:rsidRPr="006A5037">
        <w:rPr>
          <w:rFonts w:ascii="Calibri" w:hAnsi="Calibri" w:cs="Times New Roman"/>
        </w:rPr>
        <w:t xml:space="preserve">μM SPT. The total reaction volume was made up to 1 </w:t>
      </w:r>
      <w:r w:rsidR="00454C73" w:rsidRPr="006A5037">
        <w:rPr>
          <w:rFonts w:ascii="Calibri" w:hAnsi="Calibri" w:cs="Times New Roman"/>
        </w:rPr>
        <w:t>mL</w:t>
      </w:r>
      <w:r w:rsidRPr="006A5037">
        <w:rPr>
          <w:rFonts w:ascii="Calibri" w:hAnsi="Calibri" w:cs="Times New Roman"/>
        </w:rPr>
        <w:t xml:space="preserve"> using </w:t>
      </w:r>
      <w:r w:rsidR="006B58A9" w:rsidRPr="006A5037">
        <w:rPr>
          <w:rFonts w:ascii="Calibri" w:hAnsi="Calibri" w:cs="Times New Roman"/>
        </w:rPr>
        <w:t>activity assay buffer</w:t>
      </w:r>
      <w:r w:rsidRPr="006A5037">
        <w:rPr>
          <w:rFonts w:ascii="Calibri" w:hAnsi="Calibri" w:cs="Times New Roman"/>
        </w:rPr>
        <w:t xml:space="preserve">. </w:t>
      </w:r>
      <w:r w:rsidR="00341F5D" w:rsidRPr="006A5037">
        <w:rPr>
          <w:rFonts w:ascii="Calibri" w:hAnsi="Calibri" w:cs="Times New Roman"/>
        </w:rPr>
        <w:t xml:space="preserve">Assays were incubated in a 37˚C dry bath for 75 minutes. Subsequently, enzyme activity was terminated by the addition of 250 </w:t>
      </w:r>
      <w:r w:rsidR="00454C73" w:rsidRPr="006A5037">
        <w:rPr>
          <w:rFonts w:ascii="Calibri" w:hAnsi="Calibri" w:cs="Times New Roman"/>
        </w:rPr>
        <w:t>μL</w:t>
      </w:r>
      <w:r w:rsidR="00341F5D" w:rsidRPr="006A5037">
        <w:rPr>
          <w:rFonts w:ascii="Calibri" w:hAnsi="Calibri" w:cs="Times New Roman"/>
        </w:rPr>
        <w:t xml:space="preserve"> 2:1 </w:t>
      </w:r>
      <w:proofErr w:type="gramStart"/>
      <w:r w:rsidR="00341F5D" w:rsidRPr="006A5037">
        <w:rPr>
          <w:rFonts w:ascii="Calibri" w:hAnsi="Calibri" w:cs="Times New Roman"/>
        </w:rPr>
        <w:t>chloroform:methanol</w:t>
      </w:r>
      <w:proofErr w:type="gramEnd"/>
      <w:r w:rsidR="00341F5D" w:rsidRPr="006A5037">
        <w:rPr>
          <w:rFonts w:ascii="Calibri" w:hAnsi="Calibri" w:cs="Times New Roman"/>
        </w:rPr>
        <w:t xml:space="preserve"> before being vortexed briefly and then centrifuged at 10,000 g for 5 minutes. The lower chloroform layer was transferred into a new Protein Lo-Bind eppendorf and was subjected to vacuum centrifugation at 60˚C; this step removed the chloroform later to leave the lipid residue, which was resuspended in 150 </w:t>
      </w:r>
      <w:r w:rsidR="00454C73" w:rsidRPr="006A5037">
        <w:rPr>
          <w:rFonts w:ascii="Calibri" w:hAnsi="Calibri" w:cs="Times New Roman"/>
        </w:rPr>
        <w:t>μL</w:t>
      </w:r>
      <w:r w:rsidR="00341F5D" w:rsidRPr="006A5037">
        <w:rPr>
          <w:rFonts w:ascii="Calibri" w:hAnsi="Calibri" w:cs="Times New Roman"/>
        </w:rPr>
        <w:t xml:space="preserve"> methanol. </w:t>
      </w:r>
    </w:p>
    <w:p w14:paraId="574A2656" w14:textId="77777777" w:rsidR="003535A3" w:rsidRPr="006A5037" w:rsidRDefault="003535A3" w:rsidP="00130276">
      <w:pPr>
        <w:spacing w:line="360" w:lineRule="auto"/>
        <w:jc w:val="both"/>
        <w:rPr>
          <w:rFonts w:ascii="Calibri" w:hAnsi="Calibri" w:cs="Times New Roman"/>
        </w:rPr>
      </w:pPr>
    </w:p>
    <w:p w14:paraId="57A79F9A" w14:textId="0B88FD20" w:rsidR="00341F5D" w:rsidRPr="006A5037" w:rsidRDefault="00341F5D" w:rsidP="00E64968">
      <w:pPr>
        <w:pStyle w:val="ThesisHeading4"/>
        <w:outlineLvl w:val="0"/>
        <w:rPr>
          <w:color w:val="auto"/>
        </w:rPr>
      </w:pPr>
      <w:bookmarkStart w:id="408" w:name="_Toc490317556"/>
      <w:r w:rsidRPr="006A5037">
        <w:rPr>
          <w:color w:val="auto"/>
        </w:rPr>
        <w:t>2.2.10.3. Mass Spectrometry Analysis</w:t>
      </w:r>
      <w:bookmarkEnd w:id="408"/>
      <w:r w:rsidRPr="006A5037">
        <w:rPr>
          <w:color w:val="auto"/>
        </w:rPr>
        <w:t xml:space="preserve"> </w:t>
      </w:r>
    </w:p>
    <w:p w14:paraId="028FA7BC" w14:textId="77777777" w:rsidR="00341F5D" w:rsidRPr="006A5037" w:rsidRDefault="00341F5D" w:rsidP="00130276">
      <w:pPr>
        <w:spacing w:line="360" w:lineRule="auto"/>
        <w:jc w:val="both"/>
        <w:rPr>
          <w:rFonts w:ascii="Calibri" w:hAnsi="Calibri" w:cs="Times New Roman"/>
        </w:rPr>
      </w:pPr>
    </w:p>
    <w:p w14:paraId="0329F705" w14:textId="1FC8AA8C" w:rsidR="00341F5D" w:rsidRPr="006A5037" w:rsidRDefault="005D4106" w:rsidP="00130276">
      <w:pPr>
        <w:spacing w:line="360" w:lineRule="auto"/>
        <w:jc w:val="both"/>
        <w:rPr>
          <w:rFonts w:ascii="Calibri" w:hAnsi="Calibri" w:cs="Times New Roman"/>
        </w:rPr>
      </w:pPr>
      <w:r w:rsidRPr="006A5037">
        <w:rPr>
          <w:rFonts w:ascii="Calibri" w:hAnsi="Calibri" w:cs="Times New Roman"/>
        </w:rPr>
        <w:t>All activity assays were submitted to the Mass Spectrometry service within the Department of Chemistry, Durham University, for analysis</w:t>
      </w:r>
      <w:r w:rsidR="005A71AF" w:rsidRPr="006A5037">
        <w:rPr>
          <w:rFonts w:ascii="Calibri" w:hAnsi="Calibri" w:cs="Times New Roman"/>
        </w:rPr>
        <w:t xml:space="preserve"> by </w:t>
      </w:r>
      <w:r w:rsidR="007365BD" w:rsidRPr="006A5037">
        <w:rPr>
          <w:rFonts w:ascii="Calibri" w:hAnsi="Calibri" w:cs="Times New Roman"/>
        </w:rPr>
        <w:t xml:space="preserve">ESI </w:t>
      </w:r>
      <w:r w:rsidR="005A71AF" w:rsidRPr="006A5037">
        <w:rPr>
          <w:rFonts w:ascii="Calibri" w:hAnsi="Calibri" w:cs="Times New Roman"/>
        </w:rPr>
        <w:t xml:space="preserve">liquid chromatography (ESI-LC). </w:t>
      </w:r>
      <w:r w:rsidRPr="006A5037">
        <w:rPr>
          <w:rFonts w:ascii="Calibri" w:hAnsi="Calibri" w:cs="Times New Roman"/>
        </w:rPr>
        <w:t xml:space="preserve">A sample of pure KDS was also submitted for accurate mass. </w:t>
      </w:r>
    </w:p>
    <w:p w14:paraId="54A2BF3F" w14:textId="77777777" w:rsidR="00341F5D" w:rsidRPr="006A5037" w:rsidRDefault="00341F5D" w:rsidP="00130276">
      <w:pPr>
        <w:spacing w:line="360" w:lineRule="auto"/>
        <w:jc w:val="both"/>
        <w:rPr>
          <w:rFonts w:ascii="Calibri" w:hAnsi="Calibri" w:cs="Arial"/>
        </w:rPr>
      </w:pPr>
    </w:p>
    <w:p w14:paraId="535A7C8C" w14:textId="25DC7824" w:rsidR="00130276" w:rsidRPr="006A5037" w:rsidRDefault="00130276" w:rsidP="00E64968">
      <w:pPr>
        <w:pStyle w:val="ThesisHeading3"/>
        <w:outlineLvl w:val="0"/>
        <w:rPr>
          <w:color w:val="auto"/>
        </w:rPr>
      </w:pPr>
      <w:bookmarkStart w:id="409" w:name="_Toc490317557"/>
      <w:r w:rsidRPr="006A5037">
        <w:rPr>
          <w:color w:val="auto"/>
        </w:rPr>
        <w:t>2.2.11. Thermal Shift Assay</w:t>
      </w:r>
      <w:r w:rsidR="003E2A9B" w:rsidRPr="006A5037">
        <w:rPr>
          <w:color w:val="auto"/>
        </w:rPr>
        <w:t xml:space="preserve"> with Durham Screens</w:t>
      </w:r>
      <w:bookmarkEnd w:id="409"/>
    </w:p>
    <w:p w14:paraId="48E75A43" w14:textId="77777777" w:rsidR="00130276" w:rsidRPr="006A5037" w:rsidRDefault="00130276" w:rsidP="00D81C25">
      <w:pPr>
        <w:spacing w:line="360" w:lineRule="auto"/>
        <w:jc w:val="both"/>
        <w:rPr>
          <w:rFonts w:ascii="Calibri" w:hAnsi="Calibri" w:cs="Times New Roman"/>
        </w:rPr>
      </w:pPr>
    </w:p>
    <w:p w14:paraId="3F3D5D32" w14:textId="265E849B" w:rsidR="003E2A9B" w:rsidRDefault="003E2A9B" w:rsidP="00D81C25">
      <w:pPr>
        <w:spacing w:line="360" w:lineRule="auto"/>
        <w:jc w:val="both"/>
        <w:rPr>
          <w:rFonts w:ascii="Calibri" w:hAnsi="Calibri" w:cs="Times New Roman"/>
        </w:rPr>
      </w:pPr>
      <w:r w:rsidRPr="006A5037">
        <w:rPr>
          <w:rFonts w:ascii="Calibri" w:hAnsi="Calibri" w:cs="Times New Roman"/>
        </w:rPr>
        <w:t xml:space="preserve">Please refer to </w:t>
      </w:r>
      <w:r w:rsidRPr="005D271A">
        <w:rPr>
          <w:rFonts w:ascii="Calibri" w:hAnsi="Calibri" w:cs="Times New Roman"/>
          <w:b/>
        </w:rPr>
        <w:t>Sections 1.2.1.</w:t>
      </w:r>
      <w:r w:rsidRPr="006A5037">
        <w:rPr>
          <w:rFonts w:ascii="Calibri" w:hAnsi="Calibri" w:cs="Times New Roman"/>
        </w:rPr>
        <w:t xml:space="preserve">, </w:t>
      </w:r>
      <w:r w:rsidRPr="005D271A">
        <w:rPr>
          <w:rFonts w:ascii="Calibri" w:hAnsi="Calibri" w:cs="Times New Roman"/>
          <w:b/>
        </w:rPr>
        <w:t>1.2.2.</w:t>
      </w:r>
      <w:r w:rsidRPr="006A5037">
        <w:rPr>
          <w:rFonts w:ascii="Calibri" w:hAnsi="Calibri" w:cs="Times New Roman"/>
        </w:rPr>
        <w:t xml:space="preserve"> and </w:t>
      </w:r>
      <w:r w:rsidRPr="005D271A">
        <w:rPr>
          <w:rFonts w:ascii="Calibri" w:hAnsi="Calibri" w:cs="Times New Roman"/>
          <w:b/>
        </w:rPr>
        <w:t>1.2.3.</w:t>
      </w:r>
      <w:r w:rsidRPr="006A5037">
        <w:rPr>
          <w:rFonts w:ascii="Calibri" w:hAnsi="Calibri" w:cs="Times New Roman"/>
        </w:rPr>
        <w:t xml:space="preserve"> in Chapter I of this thesis for information about the Durham Screens, the TSA protocol used and the method for TSA data analysis. </w:t>
      </w:r>
    </w:p>
    <w:p w14:paraId="111AA1E0" w14:textId="5549249F" w:rsidR="00AE5D98" w:rsidRPr="006A5037" w:rsidRDefault="00AE5D98" w:rsidP="00E64968">
      <w:pPr>
        <w:pStyle w:val="ThesisHeading3"/>
        <w:outlineLvl w:val="0"/>
        <w:rPr>
          <w:color w:val="auto"/>
        </w:rPr>
      </w:pPr>
      <w:bookmarkStart w:id="410" w:name="_Toc490317558"/>
      <w:r w:rsidRPr="006A5037">
        <w:rPr>
          <w:color w:val="auto"/>
        </w:rPr>
        <w:lastRenderedPageBreak/>
        <w:t>2.2.12. Protein Crystallisation Trials</w:t>
      </w:r>
      <w:bookmarkEnd w:id="410"/>
      <w:r w:rsidRPr="006A5037">
        <w:rPr>
          <w:color w:val="auto"/>
        </w:rPr>
        <w:t xml:space="preserve"> </w:t>
      </w:r>
    </w:p>
    <w:p w14:paraId="0F83323D" w14:textId="77777777" w:rsidR="00AE5D98" w:rsidRPr="006A5037" w:rsidRDefault="00AE5D98" w:rsidP="00AE5D98">
      <w:pPr>
        <w:spacing w:line="360" w:lineRule="auto"/>
        <w:contextualSpacing/>
        <w:jc w:val="both"/>
        <w:rPr>
          <w:rFonts w:ascii="Calibri" w:hAnsi="Calibri" w:cs="Arial"/>
        </w:rPr>
      </w:pPr>
    </w:p>
    <w:p w14:paraId="00070D68" w14:textId="04EFF430" w:rsidR="007F6504" w:rsidRDefault="00AE5D98" w:rsidP="007F6504">
      <w:pPr>
        <w:widowControl w:val="0"/>
        <w:autoSpaceDE w:val="0"/>
        <w:autoSpaceDN w:val="0"/>
        <w:adjustRightInd w:val="0"/>
        <w:spacing w:after="240" w:line="360" w:lineRule="auto"/>
        <w:contextualSpacing/>
        <w:jc w:val="both"/>
        <w:rPr>
          <w:rFonts w:ascii="Calibri" w:eastAsiaTheme="minorHAnsi" w:hAnsi="Calibri" w:cs="Times New Roman"/>
        </w:rPr>
      </w:pPr>
      <w:r w:rsidRPr="006A5037">
        <w:rPr>
          <w:rFonts w:ascii="Calibri" w:eastAsiaTheme="minorHAnsi" w:hAnsi="Calibri" w:cs="Times"/>
          <w:iCs/>
        </w:rPr>
        <w:t>A</w:t>
      </w:r>
      <w:r w:rsidR="000C78DD" w:rsidRPr="006A5037">
        <w:rPr>
          <w:rFonts w:ascii="Calibri" w:eastAsiaTheme="minorHAnsi" w:hAnsi="Calibri" w:cs="Times"/>
          <w:iCs/>
        </w:rPr>
        <w:t xml:space="preserve"> purified and tagged</w:t>
      </w:r>
      <w:r w:rsidRPr="006A5037">
        <w:rPr>
          <w:rFonts w:ascii="Calibri" w:eastAsiaTheme="minorHAnsi" w:hAnsi="Calibri" w:cs="Times"/>
          <w:iCs/>
        </w:rPr>
        <w:t xml:space="preserve"> </w:t>
      </w:r>
      <w:r w:rsidRPr="006A5037">
        <w:rPr>
          <w:rFonts w:ascii="Calibri" w:eastAsiaTheme="minorHAnsi" w:hAnsi="Calibri" w:cs="Times"/>
          <w:i/>
          <w:iCs/>
        </w:rPr>
        <w:t>Tg</w:t>
      </w:r>
      <w:r w:rsidRPr="006A5037">
        <w:rPr>
          <w:rFonts w:ascii="Calibri" w:eastAsiaTheme="minorHAnsi" w:hAnsi="Calibri" w:cs="Times New Roman"/>
        </w:rPr>
        <w:t xml:space="preserve">SPT2 sample was also used to set up crystallisation trays. 24-well hanging-drop plates (Hampton Research) were used to house The PEGs Suite Screen (Qiagen) of 96 protein crystallisation conditions, shown in </w:t>
      </w:r>
      <w:r w:rsidR="00034998">
        <w:rPr>
          <w:rFonts w:ascii="Calibri" w:eastAsiaTheme="minorHAnsi" w:hAnsi="Calibri" w:cs="Times New Roman"/>
        </w:rPr>
        <w:fldChar w:fldCharType="begin"/>
      </w:r>
      <w:r w:rsidR="00034998">
        <w:rPr>
          <w:rFonts w:ascii="Calibri" w:eastAsiaTheme="minorHAnsi" w:hAnsi="Calibri" w:cs="Times New Roman"/>
        </w:rPr>
        <w:instrText xml:space="preserve"> REF _Ref490220785 \h </w:instrText>
      </w:r>
      <w:r w:rsidR="00034998">
        <w:rPr>
          <w:rFonts w:ascii="Calibri" w:eastAsiaTheme="minorHAnsi" w:hAnsi="Calibri" w:cs="Times New Roman"/>
        </w:rPr>
      </w:r>
      <w:r w:rsidR="00034998">
        <w:rPr>
          <w:rFonts w:ascii="Calibri" w:eastAsiaTheme="minorHAnsi" w:hAnsi="Calibri" w:cs="Times New Roman"/>
        </w:rPr>
        <w:fldChar w:fldCharType="separate"/>
      </w:r>
      <w:r w:rsidR="006024A1" w:rsidRPr="00EC1008">
        <w:rPr>
          <w:b/>
        </w:rPr>
        <w:t xml:space="preserve">Appendix </w:t>
      </w:r>
      <w:r w:rsidR="006024A1">
        <w:rPr>
          <w:b/>
          <w:noProof/>
        </w:rPr>
        <w:t>11</w:t>
      </w:r>
      <w:r w:rsidR="00034998">
        <w:rPr>
          <w:rFonts w:ascii="Calibri" w:eastAsiaTheme="minorHAnsi" w:hAnsi="Calibri" w:cs="Times New Roman"/>
        </w:rPr>
        <w:fldChar w:fldCharType="end"/>
      </w:r>
      <w:r w:rsidR="008F3042">
        <w:rPr>
          <w:rFonts w:ascii="Calibri" w:eastAsiaTheme="minorHAnsi" w:hAnsi="Calibri" w:cs="Times New Roman"/>
        </w:rPr>
        <w:t xml:space="preserve">, containing a range </w:t>
      </w:r>
      <w:r w:rsidRPr="006A5037">
        <w:rPr>
          <w:rFonts w:ascii="Calibri" w:eastAsiaTheme="minorHAnsi" w:hAnsi="Calibri" w:cs="Times New Roman"/>
        </w:rPr>
        <w:t xml:space="preserve">of PEG and monomethyl ether (MME) compounds alongside various salts and buffers. </w:t>
      </w:r>
      <w:r w:rsidR="00D36EE5">
        <w:rPr>
          <w:rFonts w:ascii="Calibri" w:eastAsiaTheme="minorHAnsi" w:hAnsi="Calibri" w:cs="Times New Roman"/>
        </w:rPr>
        <w:fldChar w:fldCharType="begin"/>
      </w:r>
      <w:r w:rsidR="00D36EE5">
        <w:rPr>
          <w:rFonts w:ascii="Calibri" w:eastAsiaTheme="minorHAnsi" w:hAnsi="Calibri" w:cs="Times New Roman"/>
        </w:rPr>
        <w:instrText xml:space="preserve"> REF _Ref490225581 \h </w:instrText>
      </w:r>
      <w:r w:rsidR="00D36EE5">
        <w:rPr>
          <w:rFonts w:ascii="Calibri" w:eastAsiaTheme="minorHAnsi" w:hAnsi="Calibri" w:cs="Times New Roman"/>
        </w:rPr>
      </w:r>
      <w:r w:rsidR="00D36EE5">
        <w:rPr>
          <w:rFonts w:ascii="Calibri" w:eastAsiaTheme="minorHAnsi" w:hAnsi="Calibri" w:cs="Times New Roman"/>
        </w:rPr>
        <w:fldChar w:fldCharType="separate"/>
      </w:r>
      <w:r w:rsidR="006024A1" w:rsidRPr="00252F67">
        <w:rPr>
          <w:b/>
        </w:rPr>
        <w:t xml:space="preserve">Figure </w:t>
      </w:r>
      <w:r w:rsidR="006024A1">
        <w:rPr>
          <w:b/>
          <w:noProof/>
        </w:rPr>
        <w:t>33</w:t>
      </w:r>
      <w:r w:rsidR="00D36EE5">
        <w:rPr>
          <w:rFonts w:ascii="Calibri" w:eastAsiaTheme="minorHAnsi" w:hAnsi="Calibri" w:cs="Times New Roman"/>
        </w:rPr>
        <w:fldChar w:fldCharType="end"/>
      </w:r>
      <w:r w:rsidRPr="006A5037">
        <w:rPr>
          <w:rFonts w:ascii="Calibri" w:eastAsiaTheme="minorHAnsi" w:hAnsi="Calibri" w:cs="Times New Roman"/>
        </w:rPr>
        <w:t xml:space="preserve">. illustrates how the 96 conditions were set </w:t>
      </w:r>
      <w:r w:rsidR="0005135D">
        <w:rPr>
          <w:rFonts w:ascii="Calibri" w:eastAsiaTheme="minorHAnsi" w:hAnsi="Calibri" w:cs="Times New Roman"/>
        </w:rPr>
        <w:t>up between four 24-well plates.</w:t>
      </w:r>
    </w:p>
    <w:p w14:paraId="2BF3ED21" w14:textId="77777777" w:rsidR="000C78DD" w:rsidRPr="007F6504" w:rsidRDefault="000C78DD" w:rsidP="000C78DD">
      <w:pPr>
        <w:widowControl w:val="0"/>
        <w:autoSpaceDE w:val="0"/>
        <w:autoSpaceDN w:val="0"/>
        <w:adjustRightInd w:val="0"/>
        <w:spacing w:after="240" w:line="360" w:lineRule="auto"/>
        <w:contextualSpacing/>
        <w:jc w:val="both"/>
        <w:rPr>
          <w:rFonts w:ascii="Calibri" w:eastAsiaTheme="minorHAnsi" w:hAnsi="Calibri" w:cs="Times New Roman"/>
        </w:rPr>
      </w:pPr>
    </w:p>
    <w:tbl>
      <w:tblPr>
        <w:tblW w:w="0" w:type="auto"/>
        <w:jc w:val="center"/>
        <w:tblLayout w:type="fixed"/>
        <w:tblLook w:val="04A0" w:firstRow="1" w:lastRow="0" w:firstColumn="1" w:lastColumn="0" w:noHBand="0" w:noVBand="1"/>
      </w:tblPr>
      <w:tblGrid>
        <w:gridCol w:w="464"/>
        <w:gridCol w:w="465"/>
        <w:gridCol w:w="465"/>
        <w:gridCol w:w="464"/>
        <w:gridCol w:w="465"/>
        <w:gridCol w:w="465"/>
        <w:gridCol w:w="465"/>
        <w:gridCol w:w="143"/>
        <w:gridCol w:w="321"/>
        <w:gridCol w:w="338"/>
        <w:gridCol w:w="127"/>
        <w:gridCol w:w="465"/>
        <w:gridCol w:w="465"/>
        <w:gridCol w:w="464"/>
        <w:gridCol w:w="465"/>
        <w:gridCol w:w="465"/>
        <w:gridCol w:w="457"/>
        <w:gridCol w:w="8"/>
      </w:tblGrid>
      <w:tr w:rsidR="00200A84" w:rsidRPr="006A5037" w14:paraId="0766A2EA" w14:textId="77777777" w:rsidTr="00937D28">
        <w:trPr>
          <w:jc w:val="center"/>
        </w:trPr>
        <w:tc>
          <w:tcPr>
            <w:tcW w:w="464"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22EEF443" w14:textId="77777777" w:rsidR="00DF67CD" w:rsidRPr="006A5037" w:rsidRDefault="00DF67CD" w:rsidP="00DF67CD">
            <w:pPr>
              <w:spacing w:line="360" w:lineRule="auto"/>
              <w:contextualSpacing/>
              <w:jc w:val="center"/>
              <w:rPr>
                <w:rFonts w:ascii="Calibri" w:hAnsi="Calibri" w:cs="Arial"/>
                <w:sz w:val="20"/>
                <w:szCs w:val="20"/>
              </w:rPr>
            </w:pPr>
          </w:p>
        </w:tc>
        <w:tc>
          <w:tcPr>
            <w:tcW w:w="465" w:type="dxa"/>
            <w:tcBorders>
              <w:top w:val="single" w:sz="4" w:space="0" w:color="000000"/>
              <w:left w:val="single" w:sz="4" w:space="0" w:color="000000"/>
              <w:bottom w:val="single" w:sz="4" w:space="0" w:color="000000"/>
              <w:right w:val="single" w:sz="4" w:space="0" w:color="000000"/>
            </w:tcBorders>
            <w:vAlign w:val="center"/>
          </w:tcPr>
          <w:p w14:paraId="441D627D" w14:textId="563DBE38" w:rsidR="00DF67CD" w:rsidRPr="006A5037" w:rsidRDefault="00DF67CD" w:rsidP="00DF67CD">
            <w:pPr>
              <w:spacing w:line="360" w:lineRule="auto"/>
              <w:contextualSpacing/>
              <w:jc w:val="center"/>
              <w:rPr>
                <w:rFonts w:ascii="Calibri" w:hAnsi="Calibri" w:cs="Arial"/>
                <w:b/>
                <w:sz w:val="20"/>
                <w:szCs w:val="20"/>
              </w:rPr>
            </w:pPr>
            <w:r w:rsidRPr="006A5037">
              <w:rPr>
                <w:rFonts w:ascii="Calibri" w:hAnsi="Calibri" w:cs="Arial"/>
                <w:b/>
                <w:sz w:val="20"/>
                <w:szCs w:val="20"/>
              </w:rPr>
              <w:t>1</w:t>
            </w:r>
          </w:p>
        </w:tc>
        <w:tc>
          <w:tcPr>
            <w:tcW w:w="465" w:type="dxa"/>
            <w:tcBorders>
              <w:top w:val="single" w:sz="4" w:space="0" w:color="000000"/>
              <w:left w:val="single" w:sz="4" w:space="0" w:color="000000"/>
              <w:bottom w:val="single" w:sz="4" w:space="0" w:color="000000"/>
              <w:right w:val="single" w:sz="4" w:space="0" w:color="000000"/>
            </w:tcBorders>
            <w:vAlign w:val="center"/>
          </w:tcPr>
          <w:p w14:paraId="36583F6F" w14:textId="19B75F16" w:rsidR="00DF67CD" w:rsidRPr="006A5037" w:rsidRDefault="00DF67CD" w:rsidP="00DF67CD">
            <w:pPr>
              <w:spacing w:line="360" w:lineRule="auto"/>
              <w:contextualSpacing/>
              <w:jc w:val="center"/>
              <w:rPr>
                <w:rFonts w:ascii="Calibri" w:hAnsi="Calibri" w:cs="Arial"/>
                <w:b/>
                <w:sz w:val="20"/>
                <w:szCs w:val="20"/>
              </w:rPr>
            </w:pPr>
            <w:r w:rsidRPr="006A5037">
              <w:rPr>
                <w:rFonts w:ascii="Calibri" w:hAnsi="Calibri" w:cs="Arial"/>
                <w:b/>
                <w:sz w:val="20"/>
                <w:szCs w:val="20"/>
              </w:rPr>
              <w:t>2</w:t>
            </w:r>
          </w:p>
        </w:tc>
        <w:tc>
          <w:tcPr>
            <w:tcW w:w="464" w:type="dxa"/>
            <w:tcBorders>
              <w:top w:val="single" w:sz="4" w:space="0" w:color="000000"/>
              <w:left w:val="single" w:sz="4" w:space="0" w:color="000000"/>
              <w:bottom w:val="single" w:sz="4" w:space="0" w:color="000000"/>
              <w:right w:val="single" w:sz="4" w:space="0" w:color="000000"/>
            </w:tcBorders>
            <w:vAlign w:val="center"/>
          </w:tcPr>
          <w:p w14:paraId="72865FFC" w14:textId="2AC78252" w:rsidR="00DF67CD" w:rsidRPr="006A5037" w:rsidRDefault="00DF67CD" w:rsidP="00DF67CD">
            <w:pPr>
              <w:spacing w:line="360" w:lineRule="auto"/>
              <w:contextualSpacing/>
              <w:jc w:val="center"/>
              <w:rPr>
                <w:rFonts w:ascii="Calibri" w:hAnsi="Calibri" w:cs="Arial"/>
                <w:b/>
                <w:sz w:val="20"/>
                <w:szCs w:val="20"/>
              </w:rPr>
            </w:pPr>
            <w:r w:rsidRPr="006A5037">
              <w:rPr>
                <w:rFonts w:ascii="Calibri" w:hAnsi="Calibri" w:cs="Arial"/>
                <w:b/>
                <w:sz w:val="20"/>
                <w:szCs w:val="20"/>
              </w:rPr>
              <w:t>3</w:t>
            </w:r>
          </w:p>
        </w:tc>
        <w:tc>
          <w:tcPr>
            <w:tcW w:w="465" w:type="dxa"/>
            <w:tcBorders>
              <w:top w:val="single" w:sz="4" w:space="0" w:color="000000"/>
              <w:left w:val="single" w:sz="4" w:space="0" w:color="000000"/>
              <w:bottom w:val="single" w:sz="4" w:space="0" w:color="000000"/>
              <w:right w:val="single" w:sz="4" w:space="0" w:color="000000"/>
            </w:tcBorders>
            <w:vAlign w:val="center"/>
          </w:tcPr>
          <w:p w14:paraId="281D3E82" w14:textId="42DF4786" w:rsidR="00DF67CD" w:rsidRPr="006A5037" w:rsidRDefault="00DF67CD" w:rsidP="00DF67CD">
            <w:pPr>
              <w:spacing w:line="360" w:lineRule="auto"/>
              <w:contextualSpacing/>
              <w:jc w:val="center"/>
              <w:rPr>
                <w:rFonts w:ascii="Calibri" w:hAnsi="Calibri" w:cs="Arial"/>
                <w:b/>
                <w:sz w:val="20"/>
                <w:szCs w:val="20"/>
              </w:rPr>
            </w:pPr>
            <w:r w:rsidRPr="006A5037">
              <w:rPr>
                <w:rFonts w:ascii="Calibri" w:hAnsi="Calibri" w:cs="Arial"/>
                <w:b/>
                <w:sz w:val="20"/>
                <w:szCs w:val="20"/>
              </w:rPr>
              <w:t>4</w:t>
            </w:r>
          </w:p>
        </w:tc>
        <w:tc>
          <w:tcPr>
            <w:tcW w:w="465" w:type="dxa"/>
            <w:tcBorders>
              <w:top w:val="single" w:sz="4" w:space="0" w:color="000000"/>
              <w:left w:val="single" w:sz="4" w:space="0" w:color="000000"/>
              <w:bottom w:val="single" w:sz="4" w:space="0" w:color="000000"/>
              <w:right w:val="single" w:sz="4" w:space="0" w:color="000000"/>
            </w:tcBorders>
            <w:vAlign w:val="center"/>
          </w:tcPr>
          <w:p w14:paraId="04F3D3BA" w14:textId="0AC7C151" w:rsidR="00DF67CD" w:rsidRPr="006A5037" w:rsidRDefault="00DF67CD" w:rsidP="00DF67CD">
            <w:pPr>
              <w:spacing w:line="360" w:lineRule="auto"/>
              <w:contextualSpacing/>
              <w:jc w:val="center"/>
              <w:rPr>
                <w:rFonts w:ascii="Calibri" w:hAnsi="Calibri" w:cs="Arial"/>
                <w:b/>
                <w:sz w:val="20"/>
                <w:szCs w:val="20"/>
              </w:rPr>
            </w:pPr>
            <w:r w:rsidRPr="006A5037">
              <w:rPr>
                <w:rFonts w:ascii="Calibri" w:hAnsi="Calibri" w:cs="Arial"/>
                <w:b/>
                <w:sz w:val="20"/>
                <w:szCs w:val="20"/>
              </w:rPr>
              <w:t>5</w:t>
            </w:r>
          </w:p>
        </w:tc>
        <w:tc>
          <w:tcPr>
            <w:tcW w:w="465" w:type="dxa"/>
            <w:tcBorders>
              <w:top w:val="single" w:sz="4" w:space="0" w:color="000000"/>
              <w:left w:val="single" w:sz="4" w:space="0" w:color="000000"/>
              <w:bottom w:val="single" w:sz="4" w:space="0" w:color="000000"/>
              <w:right w:val="single" w:sz="4" w:space="0" w:color="000000"/>
            </w:tcBorders>
            <w:vAlign w:val="center"/>
          </w:tcPr>
          <w:p w14:paraId="190E3986" w14:textId="2C4FE78A" w:rsidR="00DF67CD" w:rsidRPr="006A5037" w:rsidRDefault="00DF67CD" w:rsidP="00DF67CD">
            <w:pPr>
              <w:spacing w:line="360" w:lineRule="auto"/>
              <w:contextualSpacing/>
              <w:jc w:val="center"/>
              <w:rPr>
                <w:rFonts w:ascii="Calibri" w:hAnsi="Calibri" w:cs="Arial"/>
                <w:b/>
                <w:sz w:val="20"/>
                <w:szCs w:val="20"/>
              </w:rPr>
            </w:pPr>
            <w:r w:rsidRPr="006A5037">
              <w:rPr>
                <w:rFonts w:ascii="Calibri" w:hAnsi="Calibri" w:cs="Arial"/>
                <w:b/>
                <w:sz w:val="20"/>
                <w:szCs w:val="20"/>
              </w:rPr>
              <w:t>6</w:t>
            </w:r>
          </w:p>
        </w:tc>
        <w:tc>
          <w:tcPr>
            <w:tcW w:w="464" w:type="dxa"/>
            <w:gridSpan w:val="2"/>
            <w:tcBorders>
              <w:left w:val="single" w:sz="4" w:space="0" w:color="000000"/>
              <w:right w:val="single" w:sz="4" w:space="0" w:color="000000"/>
            </w:tcBorders>
            <w:vAlign w:val="center"/>
          </w:tcPr>
          <w:p w14:paraId="51C190F0" w14:textId="77777777" w:rsidR="00DF67CD" w:rsidRPr="006A5037" w:rsidRDefault="00DF67CD" w:rsidP="00DF67CD">
            <w:pPr>
              <w:spacing w:line="360" w:lineRule="auto"/>
              <w:contextualSpacing/>
              <w:jc w:val="center"/>
              <w:rPr>
                <w:rFonts w:ascii="Calibri" w:hAnsi="Calibri" w:cs="Arial"/>
                <w:sz w:val="20"/>
                <w:szCs w:val="20"/>
              </w:rPr>
            </w:pPr>
          </w:p>
        </w:tc>
        <w:tc>
          <w:tcPr>
            <w:tcW w:w="465"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468D28CB" w14:textId="77777777" w:rsidR="00DF67CD" w:rsidRPr="006A5037" w:rsidRDefault="00DF67CD" w:rsidP="00DF67CD">
            <w:pPr>
              <w:spacing w:line="360" w:lineRule="auto"/>
              <w:contextualSpacing/>
              <w:jc w:val="center"/>
              <w:rPr>
                <w:rFonts w:ascii="Calibri" w:hAnsi="Calibri" w:cs="Arial"/>
                <w:sz w:val="20"/>
                <w:szCs w:val="20"/>
              </w:rPr>
            </w:pPr>
          </w:p>
        </w:tc>
        <w:tc>
          <w:tcPr>
            <w:tcW w:w="465" w:type="dxa"/>
            <w:tcBorders>
              <w:top w:val="single" w:sz="4" w:space="0" w:color="000000"/>
              <w:left w:val="single" w:sz="4" w:space="0" w:color="000000"/>
              <w:bottom w:val="single" w:sz="4" w:space="0" w:color="000000"/>
              <w:right w:val="single" w:sz="4" w:space="0" w:color="000000"/>
            </w:tcBorders>
            <w:vAlign w:val="center"/>
          </w:tcPr>
          <w:p w14:paraId="6B9F8D4B" w14:textId="5893A0E1" w:rsidR="00DF67CD" w:rsidRPr="006A5037" w:rsidRDefault="00DF67CD" w:rsidP="00DF67CD">
            <w:pPr>
              <w:spacing w:line="360" w:lineRule="auto"/>
              <w:contextualSpacing/>
              <w:jc w:val="center"/>
              <w:rPr>
                <w:rFonts w:ascii="Calibri" w:hAnsi="Calibri" w:cs="Arial"/>
                <w:sz w:val="20"/>
                <w:szCs w:val="20"/>
              </w:rPr>
            </w:pPr>
            <w:r w:rsidRPr="006A5037">
              <w:rPr>
                <w:rFonts w:ascii="Calibri" w:hAnsi="Calibri" w:cs="Arial"/>
                <w:b/>
                <w:sz w:val="20"/>
                <w:szCs w:val="20"/>
              </w:rPr>
              <w:t>1</w:t>
            </w:r>
          </w:p>
        </w:tc>
        <w:tc>
          <w:tcPr>
            <w:tcW w:w="465" w:type="dxa"/>
            <w:tcBorders>
              <w:top w:val="single" w:sz="4" w:space="0" w:color="000000"/>
              <w:left w:val="single" w:sz="4" w:space="0" w:color="000000"/>
              <w:bottom w:val="single" w:sz="4" w:space="0" w:color="000000"/>
              <w:right w:val="single" w:sz="4" w:space="0" w:color="000000"/>
            </w:tcBorders>
            <w:vAlign w:val="center"/>
          </w:tcPr>
          <w:p w14:paraId="1DE6DD77" w14:textId="328FB4CD" w:rsidR="00DF67CD" w:rsidRPr="006A5037" w:rsidRDefault="00DF67CD" w:rsidP="00DF67CD">
            <w:pPr>
              <w:spacing w:line="360" w:lineRule="auto"/>
              <w:contextualSpacing/>
              <w:jc w:val="center"/>
              <w:rPr>
                <w:rFonts w:ascii="Calibri" w:hAnsi="Calibri" w:cs="Arial"/>
                <w:sz w:val="20"/>
                <w:szCs w:val="20"/>
              </w:rPr>
            </w:pPr>
            <w:r w:rsidRPr="006A5037">
              <w:rPr>
                <w:rFonts w:ascii="Calibri" w:hAnsi="Calibri" w:cs="Arial"/>
                <w:b/>
                <w:sz w:val="20"/>
                <w:szCs w:val="20"/>
              </w:rPr>
              <w:t>2</w:t>
            </w:r>
          </w:p>
        </w:tc>
        <w:tc>
          <w:tcPr>
            <w:tcW w:w="464" w:type="dxa"/>
            <w:tcBorders>
              <w:top w:val="single" w:sz="4" w:space="0" w:color="000000"/>
              <w:left w:val="single" w:sz="4" w:space="0" w:color="000000"/>
              <w:bottom w:val="single" w:sz="4" w:space="0" w:color="000000"/>
              <w:right w:val="single" w:sz="4" w:space="0" w:color="000000"/>
            </w:tcBorders>
            <w:vAlign w:val="center"/>
          </w:tcPr>
          <w:p w14:paraId="01BD8FC6" w14:textId="4E17E6E0" w:rsidR="00DF67CD" w:rsidRPr="006A5037" w:rsidRDefault="00DF67CD" w:rsidP="00DF67CD">
            <w:pPr>
              <w:spacing w:line="360" w:lineRule="auto"/>
              <w:contextualSpacing/>
              <w:jc w:val="center"/>
              <w:rPr>
                <w:rFonts w:ascii="Calibri" w:hAnsi="Calibri" w:cs="Arial"/>
                <w:sz w:val="20"/>
                <w:szCs w:val="20"/>
              </w:rPr>
            </w:pPr>
            <w:r w:rsidRPr="006A5037">
              <w:rPr>
                <w:rFonts w:ascii="Calibri" w:hAnsi="Calibri" w:cs="Arial"/>
                <w:b/>
                <w:sz w:val="20"/>
                <w:szCs w:val="20"/>
              </w:rPr>
              <w:t>3</w:t>
            </w:r>
          </w:p>
        </w:tc>
        <w:tc>
          <w:tcPr>
            <w:tcW w:w="465" w:type="dxa"/>
            <w:tcBorders>
              <w:top w:val="single" w:sz="4" w:space="0" w:color="000000"/>
              <w:left w:val="single" w:sz="4" w:space="0" w:color="000000"/>
              <w:bottom w:val="single" w:sz="4" w:space="0" w:color="000000"/>
              <w:right w:val="single" w:sz="4" w:space="0" w:color="000000"/>
            </w:tcBorders>
            <w:vAlign w:val="center"/>
          </w:tcPr>
          <w:p w14:paraId="28567103" w14:textId="06010761" w:rsidR="00DF67CD" w:rsidRPr="006A5037" w:rsidRDefault="00DF67CD" w:rsidP="00DF67CD">
            <w:pPr>
              <w:spacing w:line="360" w:lineRule="auto"/>
              <w:contextualSpacing/>
              <w:jc w:val="center"/>
              <w:rPr>
                <w:rFonts w:ascii="Calibri" w:hAnsi="Calibri" w:cs="Arial"/>
                <w:sz w:val="20"/>
                <w:szCs w:val="20"/>
              </w:rPr>
            </w:pPr>
            <w:r w:rsidRPr="006A5037">
              <w:rPr>
                <w:rFonts w:ascii="Calibri" w:hAnsi="Calibri" w:cs="Arial"/>
                <w:b/>
                <w:sz w:val="20"/>
                <w:szCs w:val="20"/>
              </w:rPr>
              <w:t>4</w:t>
            </w:r>
          </w:p>
        </w:tc>
        <w:tc>
          <w:tcPr>
            <w:tcW w:w="465" w:type="dxa"/>
            <w:tcBorders>
              <w:top w:val="single" w:sz="4" w:space="0" w:color="000000"/>
              <w:left w:val="single" w:sz="4" w:space="0" w:color="000000"/>
              <w:bottom w:val="single" w:sz="4" w:space="0" w:color="000000"/>
              <w:right w:val="single" w:sz="4" w:space="0" w:color="000000"/>
            </w:tcBorders>
            <w:vAlign w:val="center"/>
          </w:tcPr>
          <w:p w14:paraId="09E21711" w14:textId="7084CC35" w:rsidR="00DF67CD" w:rsidRPr="006A5037" w:rsidRDefault="00DF67CD" w:rsidP="00DF67CD">
            <w:pPr>
              <w:spacing w:line="360" w:lineRule="auto"/>
              <w:contextualSpacing/>
              <w:jc w:val="center"/>
              <w:rPr>
                <w:rFonts w:ascii="Calibri" w:hAnsi="Calibri" w:cs="Arial"/>
                <w:sz w:val="20"/>
                <w:szCs w:val="20"/>
              </w:rPr>
            </w:pPr>
            <w:r w:rsidRPr="006A5037">
              <w:rPr>
                <w:rFonts w:ascii="Calibri" w:hAnsi="Calibri" w:cs="Arial"/>
                <w:b/>
                <w:sz w:val="20"/>
                <w:szCs w:val="20"/>
              </w:rPr>
              <w:t>5</w:t>
            </w:r>
          </w:p>
        </w:tc>
        <w:tc>
          <w:tcPr>
            <w:tcW w:w="465" w:type="dxa"/>
            <w:gridSpan w:val="2"/>
            <w:tcBorders>
              <w:top w:val="single" w:sz="4" w:space="0" w:color="000000"/>
              <w:left w:val="single" w:sz="4" w:space="0" w:color="000000"/>
              <w:bottom w:val="single" w:sz="4" w:space="0" w:color="000000"/>
              <w:right w:val="single" w:sz="4" w:space="0" w:color="000000"/>
            </w:tcBorders>
            <w:vAlign w:val="center"/>
          </w:tcPr>
          <w:p w14:paraId="419B8C6A" w14:textId="319B0165" w:rsidR="00DF67CD" w:rsidRPr="006A5037" w:rsidRDefault="00DF67CD" w:rsidP="00DF67CD">
            <w:pPr>
              <w:spacing w:line="360" w:lineRule="auto"/>
              <w:contextualSpacing/>
              <w:jc w:val="center"/>
              <w:rPr>
                <w:rFonts w:ascii="Calibri" w:hAnsi="Calibri" w:cs="Arial"/>
                <w:sz w:val="20"/>
                <w:szCs w:val="20"/>
              </w:rPr>
            </w:pPr>
            <w:r w:rsidRPr="006A5037">
              <w:rPr>
                <w:rFonts w:ascii="Calibri" w:hAnsi="Calibri" w:cs="Arial"/>
                <w:b/>
                <w:sz w:val="20"/>
                <w:szCs w:val="20"/>
              </w:rPr>
              <w:t>6</w:t>
            </w:r>
          </w:p>
        </w:tc>
      </w:tr>
      <w:tr w:rsidR="00200A84" w:rsidRPr="006A5037" w14:paraId="4F02ECF3" w14:textId="77777777" w:rsidTr="00937D28">
        <w:trPr>
          <w:jc w:val="center"/>
        </w:trPr>
        <w:tc>
          <w:tcPr>
            <w:tcW w:w="464" w:type="dxa"/>
            <w:tcBorders>
              <w:top w:val="single" w:sz="4" w:space="0" w:color="000000"/>
              <w:left w:val="single" w:sz="4" w:space="0" w:color="000000"/>
              <w:bottom w:val="single" w:sz="4" w:space="0" w:color="000000"/>
              <w:right w:val="single" w:sz="4" w:space="0" w:color="000000"/>
            </w:tcBorders>
            <w:vAlign w:val="center"/>
          </w:tcPr>
          <w:p w14:paraId="0784ADC6" w14:textId="0E57BA57" w:rsidR="00DF67CD" w:rsidRPr="006A5037" w:rsidRDefault="00DF67CD" w:rsidP="00DF67CD">
            <w:pPr>
              <w:spacing w:line="360" w:lineRule="auto"/>
              <w:contextualSpacing/>
              <w:jc w:val="center"/>
              <w:rPr>
                <w:rFonts w:ascii="Calibri" w:hAnsi="Calibri" w:cs="Arial"/>
                <w:b/>
                <w:sz w:val="20"/>
                <w:szCs w:val="20"/>
              </w:rPr>
            </w:pPr>
            <w:r w:rsidRPr="006A5037">
              <w:rPr>
                <w:rFonts w:ascii="Calibri" w:hAnsi="Calibri" w:cs="Arial"/>
                <w:b/>
                <w:sz w:val="20"/>
                <w:szCs w:val="20"/>
              </w:rPr>
              <w:t>A</w:t>
            </w:r>
          </w:p>
        </w:tc>
        <w:tc>
          <w:tcPr>
            <w:tcW w:w="465" w:type="dxa"/>
            <w:tcBorders>
              <w:top w:val="single" w:sz="4" w:space="0" w:color="000000"/>
              <w:left w:val="single" w:sz="4" w:space="0" w:color="000000"/>
              <w:bottom w:val="single" w:sz="4" w:space="0" w:color="000000"/>
              <w:right w:val="single" w:sz="4" w:space="0" w:color="000000"/>
            </w:tcBorders>
            <w:vAlign w:val="center"/>
          </w:tcPr>
          <w:p w14:paraId="080B3257" w14:textId="500B0619" w:rsidR="00DF67CD" w:rsidRPr="006A5037" w:rsidRDefault="00DF67CD" w:rsidP="00DF67CD">
            <w:pPr>
              <w:spacing w:line="360" w:lineRule="auto"/>
              <w:contextualSpacing/>
              <w:jc w:val="center"/>
              <w:rPr>
                <w:rFonts w:ascii="Calibri" w:hAnsi="Calibri" w:cs="Arial"/>
                <w:sz w:val="20"/>
                <w:szCs w:val="20"/>
              </w:rPr>
            </w:pPr>
            <w:r w:rsidRPr="006A5037">
              <w:rPr>
                <w:rFonts w:ascii="Calibri" w:hAnsi="Calibri" w:cs="Arial"/>
                <w:sz w:val="20"/>
                <w:szCs w:val="20"/>
              </w:rPr>
              <w:t>1</w:t>
            </w:r>
          </w:p>
        </w:tc>
        <w:tc>
          <w:tcPr>
            <w:tcW w:w="465" w:type="dxa"/>
            <w:tcBorders>
              <w:top w:val="single" w:sz="4" w:space="0" w:color="000000"/>
              <w:left w:val="single" w:sz="4" w:space="0" w:color="000000"/>
              <w:bottom w:val="single" w:sz="4" w:space="0" w:color="000000"/>
              <w:right w:val="single" w:sz="4" w:space="0" w:color="000000"/>
            </w:tcBorders>
            <w:vAlign w:val="center"/>
          </w:tcPr>
          <w:p w14:paraId="3096E9EE" w14:textId="51F5BC21" w:rsidR="00DF67CD" w:rsidRPr="006A5037" w:rsidRDefault="00DF67CD" w:rsidP="00DF67CD">
            <w:pPr>
              <w:spacing w:line="360" w:lineRule="auto"/>
              <w:contextualSpacing/>
              <w:jc w:val="center"/>
              <w:rPr>
                <w:rFonts w:ascii="Calibri" w:hAnsi="Calibri" w:cs="Arial"/>
                <w:sz w:val="20"/>
                <w:szCs w:val="20"/>
              </w:rPr>
            </w:pPr>
            <w:r w:rsidRPr="006A5037">
              <w:rPr>
                <w:rFonts w:ascii="Calibri" w:hAnsi="Calibri" w:cs="Arial"/>
                <w:sz w:val="20"/>
                <w:szCs w:val="20"/>
              </w:rPr>
              <w:t>2</w:t>
            </w:r>
          </w:p>
        </w:tc>
        <w:tc>
          <w:tcPr>
            <w:tcW w:w="464" w:type="dxa"/>
            <w:tcBorders>
              <w:top w:val="single" w:sz="4" w:space="0" w:color="000000"/>
              <w:left w:val="single" w:sz="4" w:space="0" w:color="000000"/>
              <w:bottom w:val="single" w:sz="4" w:space="0" w:color="000000"/>
              <w:right w:val="single" w:sz="4" w:space="0" w:color="000000"/>
            </w:tcBorders>
            <w:vAlign w:val="center"/>
          </w:tcPr>
          <w:p w14:paraId="28991D63" w14:textId="5B3F3007" w:rsidR="00DF67CD" w:rsidRPr="006A5037" w:rsidRDefault="00DF67CD" w:rsidP="00DF67CD">
            <w:pPr>
              <w:spacing w:line="360" w:lineRule="auto"/>
              <w:contextualSpacing/>
              <w:jc w:val="center"/>
              <w:rPr>
                <w:rFonts w:ascii="Calibri" w:hAnsi="Calibri" w:cs="Arial"/>
                <w:sz w:val="20"/>
                <w:szCs w:val="20"/>
              </w:rPr>
            </w:pPr>
            <w:r w:rsidRPr="006A5037">
              <w:rPr>
                <w:rFonts w:ascii="Calibri" w:hAnsi="Calibri" w:cs="Arial"/>
                <w:sz w:val="20"/>
                <w:szCs w:val="20"/>
              </w:rPr>
              <w:t>3</w:t>
            </w:r>
          </w:p>
        </w:tc>
        <w:tc>
          <w:tcPr>
            <w:tcW w:w="465" w:type="dxa"/>
            <w:tcBorders>
              <w:top w:val="single" w:sz="4" w:space="0" w:color="000000"/>
              <w:left w:val="single" w:sz="4" w:space="0" w:color="000000"/>
              <w:bottom w:val="single" w:sz="4" w:space="0" w:color="000000"/>
              <w:right w:val="single" w:sz="4" w:space="0" w:color="000000"/>
            </w:tcBorders>
            <w:vAlign w:val="center"/>
          </w:tcPr>
          <w:p w14:paraId="15093536" w14:textId="222267EB" w:rsidR="00DF67CD" w:rsidRPr="006A5037" w:rsidRDefault="00DF67CD" w:rsidP="00DF67CD">
            <w:pPr>
              <w:spacing w:line="360" w:lineRule="auto"/>
              <w:contextualSpacing/>
              <w:jc w:val="center"/>
              <w:rPr>
                <w:rFonts w:ascii="Calibri" w:hAnsi="Calibri" w:cs="Arial"/>
                <w:sz w:val="20"/>
                <w:szCs w:val="20"/>
              </w:rPr>
            </w:pPr>
            <w:r w:rsidRPr="006A5037">
              <w:rPr>
                <w:rFonts w:ascii="Calibri" w:hAnsi="Calibri" w:cs="Arial"/>
                <w:sz w:val="20"/>
                <w:szCs w:val="20"/>
              </w:rPr>
              <w:t>4</w:t>
            </w:r>
          </w:p>
        </w:tc>
        <w:tc>
          <w:tcPr>
            <w:tcW w:w="465" w:type="dxa"/>
            <w:tcBorders>
              <w:top w:val="single" w:sz="4" w:space="0" w:color="000000"/>
              <w:left w:val="single" w:sz="4" w:space="0" w:color="000000"/>
              <w:bottom w:val="single" w:sz="4" w:space="0" w:color="000000"/>
              <w:right w:val="single" w:sz="4" w:space="0" w:color="000000"/>
            </w:tcBorders>
            <w:vAlign w:val="center"/>
          </w:tcPr>
          <w:p w14:paraId="1D4B0EB8" w14:textId="1CF96103" w:rsidR="00DF67CD" w:rsidRPr="006A5037" w:rsidRDefault="00DF67CD" w:rsidP="00DF67CD">
            <w:pPr>
              <w:spacing w:line="360" w:lineRule="auto"/>
              <w:contextualSpacing/>
              <w:jc w:val="center"/>
              <w:rPr>
                <w:rFonts w:ascii="Calibri" w:hAnsi="Calibri" w:cs="Arial"/>
                <w:sz w:val="20"/>
                <w:szCs w:val="20"/>
              </w:rPr>
            </w:pPr>
            <w:r w:rsidRPr="006A5037">
              <w:rPr>
                <w:rFonts w:ascii="Calibri" w:hAnsi="Calibri" w:cs="Arial"/>
                <w:sz w:val="20"/>
                <w:szCs w:val="20"/>
              </w:rPr>
              <w:t>5</w:t>
            </w:r>
          </w:p>
        </w:tc>
        <w:tc>
          <w:tcPr>
            <w:tcW w:w="465" w:type="dxa"/>
            <w:tcBorders>
              <w:top w:val="single" w:sz="4" w:space="0" w:color="000000"/>
              <w:left w:val="single" w:sz="4" w:space="0" w:color="000000"/>
              <w:bottom w:val="single" w:sz="4" w:space="0" w:color="000000"/>
              <w:right w:val="single" w:sz="4" w:space="0" w:color="000000"/>
            </w:tcBorders>
            <w:vAlign w:val="center"/>
          </w:tcPr>
          <w:p w14:paraId="638061DD" w14:textId="260B843C" w:rsidR="00DF67CD" w:rsidRPr="006A5037" w:rsidRDefault="00DF67CD" w:rsidP="00DF67CD">
            <w:pPr>
              <w:spacing w:line="360" w:lineRule="auto"/>
              <w:contextualSpacing/>
              <w:jc w:val="center"/>
              <w:rPr>
                <w:rFonts w:ascii="Calibri" w:hAnsi="Calibri" w:cs="Arial"/>
                <w:sz w:val="20"/>
                <w:szCs w:val="20"/>
              </w:rPr>
            </w:pPr>
            <w:r w:rsidRPr="006A5037">
              <w:rPr>
                <w:rFonts w:ascii="Calibri" w:hAnsi="Calibri" w:cs="Arial"/>
                <w:sz w:val="20"/>
                <w:szCs w:val="20"/>
              </w:rPr>
              <w:t>6</w:t>
            </w:r>
          </w:p>
        </w:tc>
        <w:tc>
          <w:tcPr>
            <w:tcW w:w="464" w:type="dxa"/>
            <w:gridSpan w:val="2"/>
            <w:tcBorders>
              <w:left w:val="single" w:sz="4" w:space="0" w:color="000000"/>
              <w:right w:val="single" w:sz="4" w:space="0" w:color="000000"/>
            </w:tcBorders>
            <w:vAlign w:val="center"/>
          </w:tcPr>
          <w:p w14:paraId="4F373DE4" w14:textId="77777777" w:rsidR="00DF67CD" w:rsidRPr="006A5037" w:rsidRDefault="00DF67CD" w:rsidP="00DF67CD">
            <w:pPr>
              <w:spacing w:line="360" w:lineRule="auto"/>
              <w:contextualSpacing/>
              <w:jc w:val="center"/>
              <w:rPr>
                <w:rFonts w:ascii="Calibri" w:hAnsi="Calibri" w:cs="Arial"/>
                <w:sz w:val="20"/>
                <w:szCs w:val="20"/>
              </w:rPr>
            </w:pPr>
          </w:p>
        </w:tc>
        <w:tc>
          <w:tcPr>
            <w:tcW w:w="465" w:type="dxa"/>
            <w:gridSpan w:val="2"/>
            <w:tcBorders>
              <w:top w:val="single" w:sz="4" w:space="0" w:color="000000"/>
              <w:left w:val="single" w:sz="4" w:space="0" w:color="000000"/>
              <w:bottom w:val="single" w:sz="4" w:space="0" w:color="000000"/>
              <w:right w:val="single" w:sz="4" w:space="0" w:color="000000"/>
            </w:tcBorders>
            <w:vAlign w:val="center"/>
          </w:tcPr>
          <w:p w14:paraId="56D2438E" w14:textId="76A9EFF8" w:rsidR="00DF67CD" w:rsidRPr="006A5037" w:rsidRDefault="00DF67CD" w:rsidP="00DF67CD">
            <w:pPr>
              <w:spacing w:line="360" w:lineRule="auto"/>
              <w:contextualSpacing/>
              <w:jc w:val="center"/>
              <w:rPr>
                <w:rFonts w:ascii="Calibri" w:hAnsi="Calibri" w:cs="Arial"/>
                <w:sz w:val="20"/>
                <w:szCs w:val="20"/>
              </w:rPr>
            </w:pPr>
            <w:r w:rsidRPr="006A5037">
              <w:rPr>
                <w:rFonts w:ascii="Calibri" w:hAnsi="Calibri" w:cs="Arial"/>
                <w:b/>
                <w:sz w:val="20"/>
                <w:szCs w:val="20"/>
              </w:rPr>
              <w:t>A</w:t>
            </w:r>
          </w:p>
        </w:tc>
        <w:tc>
          <w:tcPr>
            <w:tcW w:w="465" w:type="dxa"/>
            <w:tcBorders>
              <w:top w:val="single" w:sz="4" w:space="0" w:color="000000"/>
              <w:left w:val="single" w:sz="4" w:space="0" w:color="000000"/>
              <w:bottom w:val="single" w:sz="4" w:space="0" w:color="000000"/>
              <w:right w:val="single" w:sz="4" w:space="0" w:color="000000"/>
            </w:tcBorders>
          </w:tcPr>
          <w:p w14:paraId="0ACBE65B" w14:textId="5FC30F6F" w:rsidR="00DF67CD" w:rsidRPr="006A5037" w:rsidRDefault="00707EE1" w:rsidP="00DF67CD">
            <w:pPr>
              <w:spacing w:line="360" w:lineRule="auto"/>
              <w:contextualSpacing/>
              <w:jc w:val="center"/>
              <w:rPr>
                <w:rFonts w:ascii="Calibri" w:hAnsi="Calibri" w:cs="Arial"/>
                <w:sz w:val="20"/>
                <w:szCs w:val="20"/>
              </w:rPr>
            </w:pPr>
            <w:r w:rsidRPr="006A5037">
              <w:rPr>
                <w:rFonts w:ascii="Calibri" w:hAnsi="Calibri" w:cs="Arial"/>
                <w:sz w:val="20"/>
                <w:szCs w:val="20"/>
              </w:rPr>
              <w:t>25</w:t>
            </w:r>
          </w:p>
        </w:tc>
        <w:tc>
          <w:tcPr>
            <w:tcW w:w="465" w:type="dxa"/>
            <w:tcBorders>
              <w:top w:val="single" w:sz="4" w:space="0" w:color="000000"/>
              <w:left w:val="single" w:sz="4" w:space="0" w:color="000000"/>
              <w:bottom w:val="single" w:sz="4" w:space="0" w:color="000000"/>
              <w:right w:val="single" w:sz="4" w:space="0" w:color="000000"/>
            </w:tcBorders>
          </w:tcPr>
          <w:p w14:paraId="50E0C49E" w14:textId="5934068A" w:rsidR="00DF67CD" w:rsidRPr="006A5037" w:rsidRDefault="00707EE1" w:rsidP="00DF67CD">
            <w:pPr>
              <w:spacing w:line="360" w:lineRule="auto"/>
              <w:contextualSpacing/>
              <w:jc w:val="center"/>
              <w:rPr>
                <w:rFonts w:ascii="Calibri" w:hAnsi="Calibri" w:cs="Arial"/>
                <w:sz w:val="20"/>
                <w:szCs w:val="20"/>
              </w:rPr>
            </w:pPr>
            <w:r w:rsidRPr="006A5037">
              <w:rPr>
                <w:rFonts w:ascii="Calibri" w:hAnsi="Calibri" w:cs="Arial"/>
                <w:sz w:val="20"/>
                <w:szCs w:val="20"/>
              </w:rPr>
              <w:t>26</w:t>
            </w:r>
          </w:p>
        </w:tc>
        <w:tc>
          <w:tcPr>
            <w:tcW w:w="464" w:type="dxa"/>
            <w:tcBorders>
              <w:top w:val="single" w:sz="4" w:space="0" w:color="000000"/>
              <w:left w:val="single" w:sz="4" w:space="0" w:color="000000"/>
              <w:bottom w:val="single" w:sz="4" w:space="0" w:color="000000"/>
              <w:right w:val="single" w:sz="4" w:space="0" w:color="000000"/>
            </w:tcBorders>
          </w:tcPr>
          <w:p w14:paraId="42235290" w14:textId="43A976AF" w:rsidR="00DF67CD" w:rsidRPr="006A5037" w:rsidRDefault="00707EE1" w:rsidP="00DF67CD">
            <w:pPr>
              <w:spacing w:line="360" w:lineRule="auto"/>
              <w:contextualSpacing/>
              <w:jc w:val="center"/>
              <w:rPr>
                <w:rFonts w:ascii="Calibri" w:hAnsi="Calibri" w:cs="Arial"/>
                <w:sz w:val="20"/>
                <w:szCs w:val="20"/>
              </w:rPr>
            </w:pPr>
            <w:r w:rsidRPr="006A5037">
              <w:rPr>
                <w:rFonts w:ascii="Calibri" w:hAnsi="Calibri" w:cs="Arial"/>
                <w:sz w:val="20"/>
                <w:szCs w:val="20"/>
              </w:rPr>
              <w:t>27</w:t>
            </w:r>
          </w:p>
        </w:tc>
        <w:tc>
          <w:tcPr>
            <w:tcW w:w="465" w:type="dxa"/>
            <w:tcBorders>
              <w:top w:val="single" w:sz="4" w:space="0" w:color="000000"/>
              <w:left w:val="single" w:sz="4" w:space="0" w:color="000000"/>
              <w:bottom w:val="single" w:sz="4" w:space="0" w:color="000000"/>
              <w:right w:val="single" w:sz="4" w:space="0" w:color="000000"/>
            </w:tcBorders>
          </w:tcPr>
          <w:p w14:paraId="2FB94943" w14:textId="46AA4096" w:rsidR="00DF67CD" w:rsidRPr="006A5037" w:rsidRDefault="001A4651" w:rsidP="00DF67CD">
            <w:pPr>
              <w:spacing w:line="360" w:lineRule="auto"/>
              <w:contextualSpacing/>
              <w:jc w:val="center"/>
              <w:rPr>
                <w:rFonts w:ascii="Calibri" w:hAnsi="Calibri" w:cs="Arial"/>
                <w:sz w:val="20"/>
                <w:szCs w:val="20"/>
              </w:rPr>
            </w:pPr>
            <w:r w:rsidRPr="006A5037">
              <w:rPr>
                <w:rFonts w:ascii="Calibri" w:hAnsi="Calibri" w:cs="Arial"/>
                <w:sz w:val="20"/>
                <w:szCs w:val="20"/>
              </w:rPr>
              <w:t>28</w:t>
            </w:r>
          </w:p>
        </w:tc>
        <w:tc>
          <w:tcPr>
            <w:tcW w:w="465" w:type="dxa"/>
            <w:tcBorders>
              <w:top w:val="single" w:sz="4" w:space="0" w:color="000000"/>
              <w:left w:val="single" w:sz="4" w:space="0" w:color="000000"/>
              <w:bottom w:val="single" w:sz="4" w:space="0" w:color="000000"/>
              <w:right w:val="single" w:sz="4" w:space="0" w:color="000000"/>
            </w:tcBorders>
            <w:vAlign w:val="center"/>
          </w:tcPr>
          <w:p w14:paraId="154E2F2B" w14:textId="0C7C9ADA" w:rsidR="00DF67CD" w:rsidRPr="006A5037" w:rsidRDefault="001A4651" w:rsidP="00DF67CD">
            <w:pPr>
              <w:spacing w:line="360" w:lineRule="auto"/>
              <w:contextualSpacing/>
              <w:jc w:val="center"/>
              <w:rPr>
                <w:rFonts w:ascii="Calibri" w:hAnsi="Calibri" w:cs="Arial"/>
                <w:sz w:val="20"/>
                <w:szCs w:val="20"/>
              </w:rPr>
            </w:pPr>
            <w:r w:rsidRPr="006A5037">
              <w:rPr>
                <w:rFonts w:ascii="Calibri" w:hAnsi="Calibri" w:cs="Arial"/>
                <w:sz w:val="20"/>
                <w:szCs w:val="20"/>
              </w:rPr>
              <w:t>29</w:t>
            </w:r>
          </w:p>
        </w:tc>
        <w:tc>
          <w:tcPr>
            <w:tcW w:w="465" w:type="dxa"/>
            <w:gridSpan w:val="2"/>
            <w:tcBorders>
              <w:top w:val="single" w:sz="4" w:space="0" w:color="000000"/>
              <w:left w:val="single" w:sz="4" w:space="0" w:color="000000"/>
              <w:bottom w:val="single" w:sz="4" w:space="0" w:color="000000"/>
              <w:right w:val="single" w:sz="4" w:space="0" w:color="000000"/>
            </w:tcBorders>
            <w:vAlign w:val="center"/>
          </w:tcPr>
          <w:p w14:paraId="73744834" w14:textId="234D674D" w:rsidR="00DF67CD" w:rsidRPr="006A5037" w:rsidRDefault="001A4651" w:rsidP="00DF67CD">
            <w:pPr>
              <w:spacing w:line="360" w:lineRule="auto"/>
              <w:contextualSpacing/>
              <w:jc w:val="center"/>
              <w:rPr>
                <w:rFonts w:ascii="Calibri" w:hAnsi="Calibri" w:cs="Arial"/>
                <w:sz w:val="20"/>
                <w:szCs w:val="20"/>
              </w:rPr>
            </w:pPr>
            <w:r w:rsidRPr="006A5037">
              <w:rPr>
                <w:rFonts w:ascii="Calibri" w:hAnsi="Calibri" w:cs="Arial"/>
                <w:sz w:val="20"/>
                <w:szCs w:val="20"/>
              </w:rPr>
              <w:t>30</w:t>
            </w:r>
          </w:p>
        </w:tc>
      </w:tr>
      <w:tr w:rsidR="00200A84" w:rsidRPr="006A5037" w14:paraId="72AC0ACF" w14:textId="77777777" w:rsidTr="00937D28">
        <w:trPr>
          <w:jc w:val="center"/>
        </w:trPr>
        <w:tc>
          <w:tcPr>
            <w:tcW w:w="464" w:type="dxa"/>
            <w:tcBorders>
              <w:top w:val="single" w:sz="4" w:space="0" w:color="000000"/>
              <w:left w:val="single" w:sz="4" w:space="0" w:color="000000"/>
              <w:bottom w:val="single" w:sz="4" w:space="0" w:color="000000"/>
              <w:right w:val="single" w:sz="4" w:space="0" w:color="000000"/>
            </w:tcBorders>
            <w:vAlign w:val="center"/>
          </w:tcPr>
          <w:p w14:paraId="3E48FC12" w14:textId="56945154" w:rsidR="00DF67CD" w:rsidRPr="006A5037" w:rsidRDefault="00DF67CD" w:rsidP="00DF67CD">
            <w:pPr>
              <w:spacing w:line="360" w:lineRule="auto"/>
              <w:contextualSpacing/>
              <w:jc w:val="center"/>
              <w:rPr>
                <w:rFonts w:ascii="Calibri" w:hAnsi="Calibri" w:cs="Arial"/>
                <w:b/>
                <w:sz w:val="20"/>
                <w:szCs w:val="20"/>
              </w:rPr>
            </w:pPr>
            <w:r w:rsidRPr="006A5037">
              <w:rPr>
                <w:rFonts w:ascii="Calibri" w:hAnsi="Calibri" w:cs="Arial"/>
                <w:b/>
                <w:sz w:val="20"/>
                <w:szCs w:val="20"/>
              </w:rPr>
              <w:t>B</w:t>
            </w:r>
          </w:p>
        </w:tc>
        <w:tc>
          <w:tcPr>
            <w:tcW w:w="465" w:type="dxa"/>
            <w:tcBorders>
              <w:top w:val="single" w:sz="4" w:space="0" w:color="000000"/>
              <w:left w:val="single" w:sz="4" w:space="0" w:color="000000"/>
              <w:bottom w:val="single" w:sz="4" w:space="0" w:color="000000"/>
              <w:right w:val="single" w:sz="4" w:space="0" w:color="000000"/>
            </w:tcBorders>
            <w:vAlign w:val="center"/>
          </w:tcPr>
          <w:p w14:paraId="10FB178F" w14:textId="0254673E" w:rsidR="00DF67CD" w:rsidRPr="006A5037" w:rsidRDefault="00DF67CD" w:rsidP="00DF67CD">
            <w:pPr>
              <w:spacing w:line="360" w:lineRule="auto"/>
              <w:contextualSpacing/>
              <w:jc w:val="center"/>
              <w:rPr>
                <w:rFonts w:ascii="Calibri" w:hAnsi="Calibri" w:cs="Arial"/>
                <w:sz w:val="20"/>
                <w:szCs w:val="20"/>
              </w:rPr>
            </w:pPr>
            <w:r w:rsidRPr="006A5037">
              <w:rPr>
                <w:rFonts w:ascii="Calibri" w:hAnsi="Calibri" w:cs="Arial"/>
                <w:sz w:val="20"/>
                <w:szCs w:val="20"/>
              </w:rPr>
              <w:t>7</w:t>
            </w:r>
          </w:p>
        </w:tc>
        <w:tc>
          <w:tcPr>
            <w:tcW w:w="465" w:type="dxa"/>
            <w:tcBorders>
              <w:top w:val="single" w:sz="4" w:space="0" w:color="000000"/>
              <w:left w:val="single" w:sz="4" w:space="0" w:color="000000"/>
              <w:bottom w:val="single" w:sz="4" w:space="0" w:color="000000"/>
              <w:right w:val="single" w:sz="4" w:space="0" w:color="000000"/>
            </w:tcBorders>
            <w:vAlign w:val="center"/>
          </w:tcPr>
          <w:p w14:paraId="0BC37456" w14:textId="7B095EF5" w:rsidR="00DF67CD" w:rsidRPr="006A5037" w:rsidRDefault="00DF67CD" w:rsidP="00DF67CD">
            <w:pPr>
              <w:spacing w:line="360" w:lineRule="auto"/>
              <w:contextualSpacing/>
              <w:jc w:val="center"/>
              <w:rPr>
                <w:rFonts w:ascii="Calibri" w:hAnsi="Calibri" w:cs="Arial"/>
                <w:sz w:val="20"/>
                <w:szCs w:val="20"/>
              </w:rPr>
            </w:pPr>
            <w:r w:rsidRPr="006A5037">
              <w:rPr>
                <w:rFonts w:ascii="Calibri" w:hAnsi="Calibri" w:cs="Arial"/>
                <w:sz w:val="20"/>
                <w:szCs w:val="20"/>
              </w:rPr>
              <w:t>8</w:t>
            </w:r>
          </w:p>
        </w:tc>
        <w:tc>
          <w:tcPr>
            <w:tcW w:w="464" w:type="dxa"/>
            <w:tcBorders>
              <w:top w:val="single" w:sz="4" w:space="0" w:color="000000"/>
              <w:left w:val="single" w:sz="4" w:space="0" w:color="000000"/>
              <w:bottom w:val="single" w:sz="4" w:space="0" w:color="000000"/>
              <w:right w:val="single" w:sz="4" w:space="0" w:color="000000"/>
            </w:tcBorders>
            <w:vAlign w:val="center"/>
          </w:tcPr>
          <w:p w14:paraId="6452C13C" w14:textId="318CC801" w:rsidR="00DF67CD" w:rsidRPr="006A5037" w:rsidRDefault="00DF67CD" w:rsidP="00DF67CD">
            <w:pPr>
              <w:spacing w:line="360" w:lineRule="auto"/>
              <w:contextualSpacing/>
              <w:jc w:val="center"/>
              <w:rPr>
                <w:rFonts w:ascii="Calibri" w:hAnsi="Calibri" w:cs="Arial"/>
                <w:sz w:val="20"/>
                <w:szCs w:val="20"/>
              </w:rPr>
            </w:pPr>
            <w:r w:rsidRPr="006A5037">
              <w:rPr>
                <w:rFonts w:ascii="Calibri" w:hAnsi="Calibri" w:cs="Arial"/>
                <w:sz w:val="20"/>
                <w:szCs w:val="20"/>
              </w:rPr>
              <w:t>9</w:t>
            </w:r>
          </w:p>
        </w:tc>
        <w:tc>
          <w:tcPr>
            <w:tcW w:w="465" w:type="dxa"/>
            <w:tcBorders>
              <w:top w:val="single" w:sz="4" w:space="0" w:color="000000"/>
              <w:left w:val="single" w:sz="4" w:space="0" w:color="000000"/>
              <w:bottom w:val="single" w:sz="4" w:space="0" w:color="000000"/>
              <w:right w:val="single" w:sz="4" w:space="0" w:color="000000"/>
            </w:tcBorders>
            <w:vAlign w:val="center"/>
          </w:tcPr>
          <w:p w14:paraId="55CC0B43" w14:textId="00E1A79B" w:rsidR="00DF67CD" w:rsidRPr="006A5037" w:rsidRDefault="00DF67CD" w:rsidP="00DF67CD">
            <w:pPr>
              <w:spacing w:line="360" w:lineRule="auto"/>
              <w:contextualSpacing/>
              <w:jc w:val="center"/>
              <w:rPr>
                <w:rFonts w:ascii="Calibri" w:hAnsi="Calibri" w:cs="Arial"/>
                <w:sz w:val="20"/>
                <w:szCs w:val="20"/>
              </w:rPr>
            </w:pPr>
            <w:r w:rsidRPr="006A5037">
              <w:rPr>
                <w:rFonts w:ascii="Calibri" w:hAnsi="Calibri" w:cs="Arial"/>
                <w:sz w:val="20"/>
                <w:szCs w:val="20"/>
              </w:rPr>
              <w:t>10</w:t>
            </w:r>
          </w:p>
        </w:tc>
        <w:tc>
          <w:tcPr>
            <w:tcW w:w="465" w:type="dxa"/>
            <w:tcBorders>
              <w:top w:val="single" w:sz="4" w:space="0" w:color="000000"/>
              <w:left w:val="single" w:sz="4" w:space="0" w:color="000000"/>
              <w:bottom w:val="single" w:sz="4" w:space="0" w:color="000000"/>
              <w:right w:val="single" w:sz="4" w:space="0" w:color="000000"/>
            </w:tcBorders>
            <w:vAlign w:val="center"/>
          </w:tcPr>
          <w:p w14:paraId="0FD8FBD5" w14:textId="6BE7A598" w:rsidR="00DF67CD" w:rsidRPr="006A5037" w:rsidRDefault="00DF67CD" w:rsidP="00DF67CD">
            <w:pPr>
              <w:spacing w:line="360" w:lineRule="auto"/>
              <w:contextualSpacing/>
              <w:jc w:val="center"/>
              <w:rPr>
                <w:rFonts w:ascii="Calibri" w:hAnsi="Calibri" w:cs="Arial"/>
                <w:sz w:val="20"/>
                <w:szCs w:val="20"/>
              </w:rPr>
            </w:pPr>
            <w:r w:rsidRPr="006A5037">
              <w:rPr>
                <w:rFonts w:ascii="Calibri" w:hAnsi="Calibri" w:cs="Arial"/>
                <w:sz w:val="20"/>
                <w:szCs w:val="20"/>
              </w:rPr>
              <w:t>11</w:t>
            </w:r>
          </w:p>
        </w:tc>
        <w:tc>
          <w:tcPr>
            <w:tcW w:w="465" w:type="dxa"/>
            <w:tcBorders>
              <w:top w:val="single" w:sz="4" w:space="0" w:color="000000"/>
              <w:left w:val="single" w:sz="4" w:space="0" w:color="000000"/>
              <w:bottom w:val="single" w:sz="4" w:space="0" w:color="000000"/>
              <w:right w:val="single" w:sz="4" w:space="0" w:color="000000"/>
            </w:tcBorders>
            <w:vAlign w:val="center"/>
          </w:tcPr>
          <w:p w14:paraId="1241E2D6" w14:textId="22DCCAF7" w:rsidR="00DF67CD" w:rsidRPr="006A5037" w:rsidRDefault="00DF67CD" w:rsidP="00DF67CD">
            <w:pPr>
              <w:spacing w:line="360" w:lineRule="auto"/>
              <w:contextualSpacing/>
              <w:jc w:val="center"/>
              <w:rPr>
                <w:rFonts w:ascii="Calibri" w:hAnsi="Calibri" w:cs="Arial"/>
                <w:sz w:val="20"/>
                <w:szCs w:val="20"/>
              </w:rPr>
            </w:pPr>
            <w:r w:rsidRPr="006A5037">
              <w:rPr>
                <w:rFonts w:ascii="Calibri" w:hAnsi="Calibri" w:cs="Arial"/>
                <w:sz w:val="20"/>
                <w:szCs w:val="20"/>
              </w:rPr>
              <w:t>12</w:t>
            </w:r>
          </w:p>
        </w:tc>
        <w:tc>
          <w:tcPr>
            <w:tcW w:w="464" w:type="dxa"/>
            <w:gridSpan w:val="2"/>
            <w:tcBorders>
              <w:left w:val="single" w:sz="4" w:space="0" w:color="000000"/>
              <w:right w:val="single" w:sz="4" w:space="0" w:color="000000"/>
            </w:tcBorders>
            <w:vAlign w:val="center"/>
          </w:tcPr>
          <w:p w14:paraId="04A7F806" w14:textId="77777777" w:rsidR="00DF67CD" w:rsidRPr="006A5037" w:rsidRDefault="00DF67CD" w:rsidP="00DF67CD">
            <w:pPr>
              <w:spacing w:line="360" w:lineRule="auto"/>
              <w:contextualSpacing/>
              <w:jc w:val="center"/>
              <w:rPr>
                <w:rFonts w:ascii="Calibri" w:hAnsi="Calibri" w:cs="Arial"/>
                <w:sz w:val="20"/>
                <w:szCs w:val="20"/>
              </w:rPr>
            </w:pPr>
          </w:p>
        </w:tc>
        <w:tc>
          <w:tcPr>
            <w:tcW w:w="465" w:type="dxa"/>
            <w:gridSpan w:val="2"/>
            <w:tcBorders>
              <w:top w:val="single" w:sz="4" w:space="0" w:color="000000"/>
              <w:left w:val="single" w:sz="4" w:space="0" w:color="000000"/>
              <w:bottom w:val="single" w:sz="4" w:space="0" w:color="000000"/>
              <w:right w:val="single" w:sz="4" w:space="0" w:color="000000"/>
            </w:tcBorders>
            <w:vAlign w:val="center"/>
          </w:tcPr>
          <w:p w14:paraId="6C4CCFE1" w14:textId="7067FBB8" w:rsidR="00DF67CD" w:rsidRPr="006A5037" w:rsidRDefault="00DF67CD" w:rsidP="00DF67CD">
            <w:pPr>
              <w:spacing w:line="360" w:lineRule="auto"/>
              <w:contextualSpacing/>
              <w:jc w:val="center"/>
              <w:rPr>
                <w:rFonts w:ascii="Calibri" w:hAnsi="Calibri" w:cs="Arial"/>
                <w:sz w:val="20"/>
                <w:szCs w:val="20"/>
              </w:rPr>
            </w:pPr>
            <w:r w:rsidRPr="006A5037">
              <w:rPr>
                <w:rFonts w:ascii="Calibri" w:hAnsi="Calibri" w:cs="Arial"/>
                <w:b/>
                <w:sz w:val="20"/>
                <w:szCs w:val="20"/>
              </w:rPr>
              <w:t>B</w:t>
            </w:r>
          </w:p>
        </w:tc>
        <w:tc>
          <w:tcPr>
            <w:tcW w:w="465" w:type="dxa"/>
            <w:tcBorders>
              <w:top w:val="single" w:sz="4" w:space="0" w:color="000000"/>
              <w:left w:val="single" w:sz="4" w:space="0" w:color="000000"/>
              <w:bottom w:val="single" w:sz="4" w:space="0" w:color="000000"/>
              <w:right w:val="single" w:sz="4" w:space="0" w:color="000000"/>
            </w:tcBorders>
          </w:tcPr>
          <w:p w14:paraId="78A155D8" w14:textId="12CE067F" w:rsidR="00DF67CD" w:rsidRPr="006A5037" w:rsidRDefault="00200A84" w:rsidP="00DF67CD">
            <w:pPr>
              <w:spacing w:line="360" w:lineRule="auto"/>
              <w:contextualSpacing/>
              <w:jc w:val="center"/>
              <w:rPr>
                <w:rFonts w:ascii="Calibri" w:hAnsi="Calibri" w:cs="Arial"/>
                <w:sz w:val="20"/>
                <w:szCs w:val="20"/>
              </w:rPr>
            </w:pPr>
            <w:r w:rsidRPr="006A5037">
              <w:rPr>
                <w:rFonts w:ascii="Calibri" w:hAnsi="Calibri" w:cs="Arial"/>
                <w:sz w:val="20"/>
                <w:szCs w:val="20"/>
              </w:rPr>
              <w:t>31</w:t>
            </w:r>
          </w:p>
        </w:tc>
        <w:tc>
          <w:tcPr>
            <w:tcW w:w="465" w:type="dxa"/>
            <w:tcBorders>
              <w:top w:val="single" w:sz="4" w:space="0" w:color="000000"/>
              <w:left w:val="single" w:sz="4" w:space="0" w:color="000000"/>
              <w:bottom w:val="single" w:sz="4" w:space="0" w:color="000000"/>
              <w:right w:val="single" w:sz="4" w:space="0" w:color="000000"/>
            </w:tcBorders>
          </w:tcPr>
          <w:p w14:paraId="1067C6C6" w14:textId="04DC00B2" w:rsidR="00DF67CD" w:rsidRPr="006A5037" w:rsidRDefault="00200A84" w:rsidP="00DF67CD">
            <w:pPr>
              <w:spacing w:line="360" w:lineRule="auto"/>
              <w:contextualSpacing/>
              <w:jc w:val="center"/>
              <w:rPr>
                <w:rFonts w:ascii="Calibri" w:hAnsi="Calibri" w:cs="Arial"/>
                <w:sz w:val="20"/>
                <w:szCs w:val="20"/>
              </w:rPr>
            </w:pPr>
            <w:r w:rsidRPr="006A5037">
              <w:rPr>
                <w:rFonts w:ascii="Calibri" w:hAnsi="Calibri" w:cs="Arial"/>
                <w:sz w:val="20"/>
                <w:szCs w:val="20"/>
              </w:rPr>
              <w:t>32</w:t>
            </w:r>
          </w:p>
        </w:tc>
        <w:tc>
          <w:tcPr>
            <w:tcW w:w="464" w:type="dxa"/>
            <w:tcBorders>
              <w:top w:val="single" w:sz="4" w:space="0" w:color="000000"/>
              <w:left w:val="single" w:sz="4" w:space="0" w:color="000000"/>
              <w:bottom w:val="single" w:sz="4" w:space="0" w:color="000000"/>
              <w:right w:val="single" w:sz="4" w:space="0" w:color="000000"/>
            </w:tcBorders>
          </w:tcPr>
          <w:p w14:paraId="42AF5C05" w14:textId="071355E1" w:rsidR="00DF67CD" w:rsidRPr="006A5037" w:rsidRDefault="00200A84" w:rsidP="00DF67CD">
            <w:pPr>
              <w:spacing w:line="360" w:lineRule="auto"/>
              <w:contextualSpacing/>
              <w:jc w:val="center"/>
              <w:rPr>
                <w:rFonts w:ascii="Calibri" w:hAnsi="Calibri" w:cs="Arial"/>
                <w:sz w:val="20"/>
                <w:szCs w:val="20"/>
              </w:rPr>
            </w:pPr>
            <w:r w:rsidRPr="006A5037">
              <w:rPr>
                <w:rFonts w:ascii="Calibri" w:hAnsi="Calibri" w:cs="Arial"/>
                <w:sz w:val="20"/>
                <w:szCs w:val="20"/>
              </w:rPr>
              <w:t>33</w:t>
            </w:r>
          </w:p>
        </w:tc>
        <w:tc>
          <w:tcPr>
            <w:tcW w:w="465" w:type="dxa"/>
            <w:tcBorders>
              <w:top w:val="single" w:sz="4" w:space="0" w:color="000000"/>
              <w:left w:val="single" w:sz="4" w:space="0" w:color="000000"/>
              <w:bottom w:val="single" w:sz="4" w:space="0" w:color="000000"/>
              <w:right w:val="single" w:sz="4" w:space="0" w:color="000000"/>
            </w:tcBorders>
          </w:tcPr>
          <w:p w14:paraId="105CF540" w14:textId="1D32F21F" w:rsidR="00DF67CD" w:rsidRPr="006A5037" w:rsidRDefault="00200A84" w:rsidP="00DF67CD">
            <w:pPr>
              <w:spacing w:line="360" w:lineRule="auto"/>
              <w:contextualSpacing/>
              <w:jc w:val="center"/>
              <w:rPr>
                <w:rFonts w:ascii="Calibri" w:hAnsi="Calibri" w:cs="Arial"/>
                <w:sz w:val="20"/>
                <w:szCs w:val="20"/>
              </w:rPr>
            </w:pPr>
            <w:r w:rsidRPr="006A5037">
              <w:rPr>
                <w:rFonts w:ascii="Calibri" w:hAnsi="Calibri" w:cs="Arial"/>
                <w:sz w:val="20"/>
                <w:szCs w:val="20"/>
              </w:rPr>
              <w:t>34</w:t>
            </w:r>
          </w:p>
        </w:tc>
        <w:tc>
          <w:tcPr>
            <w:tcW w:w="465" w:type="dxa"/>
            <w:tcBorders>
              <w:top w:val="single" w:sz="4" w:space="0" w:color="000000"/>
              <w:left w:val="single" w:sz="4" w:space="0" w:color="000000"/>
              <w:bottom w:val="single" w:sz="4" w:space="0" w:color="000000"/>
              <w:right w:val="single" w:sz="4" w:space="0" w:color="000000"/>
            </w:tcBorders>
            <w:vAlign w:val="center"/>
          </w:tcPr>
          <w:p w14:paraId="3AE2AE36" w14:textId="1D41068A" w:rsidR="00DF67CD" w:rsidRPr="006A5037" w:rsidRDefault="00200A84" w:rsidP="00200A84">
            <w:pPr>
              <w:spacing w:line="360" w:lineRule="auto"/>
              <w:contextualSpacing/>
              <w:rPr>
                <w:rFonts w:ascii="Calibri" w:hAnsi="Calibri" w:cs="Arial"/>
                <w:sz w:val="20"/>
                <w:szCs w:val="20"/>
              </w:rPr>
            </w:pPr>
            <w:r w:rsidRPr="006A5037">
              <w:rPr>
                <w:rFonts w:ascii="Calibri" w:hAnsi="Calibri" w:cs="Arial"/>
                <w:sz w:val="20"/>
                <w:szCs w:val="20"/>
              </w:rPr>
              <w:t>35</w:t>
            </w:r>
          </w:p>
        </w:tc>
        <w:tc>
          <w:tcPr>
            <w:tcW w:w="465" w:type="dxa"/>
            <w:gridSpan w:val="2"/>
            <w:tcBorders>
              <w:top w:val="single" w:sz="4" w:space="0" w:color="000000"/>
              <w:left w:val="single" w:sz="4" w:space="0" w:color="000000"/>
              <w:bottom w:val="single" w:sz="4" w:space="0" w:color="000000"/>
              <w:right w:val="single" w:sz="4" w:space="0" w:color="000000"/>
            </w:tcBorders>
            <w:vAlign w:val="center"/>
          </w:tcPr>
          <w:p w14:paraId="254211A7" w14:textId="62A49826" w:rsidR="00DF67CD" w:rsidRPr="006A5037" w:rsidRDefault="00200A84" w:rsidP="00DF67CD">
            <w:pPr>
              <w:spacing w:line="360" w:lineRule="auto"/>
              <w:contextualSpacing/>
              <w:jc w:val="center"/>
              <w:rPr>
                <w:rFonts w:ascii="Calibri" w:hAnsi="Calibri" w:cs="Arial"/>
                <w:sz w:val="20"/>
                <w:szCs w:val="20"/>
              </w:rPr>
            </w:pPr>
            <w:r w:rsidRPr="006A5037">
              <w:rPr>
                <w:rFonts w:ascii="Calibri" w:hAnsi="Calibri" w:cs="Arial"/>
                <w:sz w:val="20"/>
                <w:szCs w:val="20"/>
              </w:rPr>
              <w:t>36</w:t>
            </w:r>
          </w:p>
        </w:tc>
      </w:tr>
      <w:tr w:rsidR="00200A84" w:rsidRPr="006A5037" w14:paraId="0EDB4E4E" w14:textId="77777777" w:rsidTr="00937D28">
        <w:trPr>
          <w:jc w:val="center"/>
        </w:trPr>
        <w:tc>
          <w:tcPr>
            <w:tcW w:w="464" w:type="dxa"/>
            <w:tcBorders>
              <w:top w:val="single" w:sz="4" w:space="0" w:color="000000"/>
              <w:left w:val="single" w:sz="4" w:space="0" w:color="000000"/>
              <w:bottom w:val="single" w:sz="4" w:space="0" w:color="000000"/>
              <w:right w:val="single" w:sz="4" w:space="0" w:color="000000"/>
            </w:tcBorders>
            <w:vAlign w:val="center"/>
          </w:tcPr>
          <w:p w14:paraId="4D278A8E" w14:textId="1300E66D" w:rsidR="00DF67CD" w:rsidRPr="006A5037" w:rsidRDefault="00DF67CD" w:rsidP="00DF67CD">
            <w:pPr>
              <w:spacing w:line="360" w:lineRule="auto"/>
              <w:contextualSpacing/>
              <w:jc w:val="center"/>
              <w:rPr>
                <w:rFonts w:ascii="Calibri" w:hAnsi="Calibri" w:cs="Arial"/>
                <w:b/>
                <w:sz w:val="20"/>
                <w:szCs w:val="20"/>
              </w:rPr>
            </w:pPr>
            <w:r w:rsidRPr="006A5037">
              <w:rPr>
                <w:rFonts w:ascii="Calibri" w:hAnsi="Calibri" w:cs="Arial"/>
                <w:b/>
                <w:sz w:val="20"/>
                <w:szCs w:val="20"/>
              </w:rPr>
              <w:t>C</w:t>
            </w:r>
          </w:p>
        </w:tc>
        <w:tc>
          <w:tcPr>
            <w:tcW w:w="465" w:type="dxa"/>
            <w:tcBorders>
              <w:top w:val="single" w:sz="4" w:space="0" w:color="000000"/>
              <w:left w:val="single" w:sz="4" w:space="0" w:color="000000"/>
              <w:bottom w:val="single" w:sz="4" w:space="0" w:color="000000"/>
              <w:right w:val="single" w:sz="4" w:space="0" w:color="000000"/>
            </w:tcBorders>
            <w:vAlign w:val="center"/>
          </w:tcPr>
          <w:p w14:paraId="00FB3E09" w14:textId="30C8B294" w:rsidR="00DF67CD" w:rsidRPr="006A5037" w:rsidRDefault="00DF67CD" w:rsidP="00DF67CD">
            <w:pPr>
              <w:spacing w:line="360" w:lineRule="auto"/>
              <w:contextualSpacing/>
              <w:jc w:val="center"/>
              <w:rPr>
                <w:rFonts w:ascii="Calibri" w:hAnsi="Calibri" w:cs="Arial"/>
                <w:sz w:val="20"/>
                <w:szCs w:val="20"/>
              </w:rPr>
            </w:pPr>
            <w:r w:rsidRPr="006A5037">
              <w:rPr>
                <w:rFonts w:ascii="Calibri" w:hAnsi="Calibri" w:cs="Arial"/>
                <w:sz w:val="20"/>
                <w:szCs w:val="20"/>
              </w:rPr>
              <w:t>13</w:t>
            </w:r>
          </w:p>
        </w:tc>
        <w:tc>
          <w:tcPr>
            <w:tcW w:w="465" w:type="dxa"/>
            <w:tcBorders>
              <w:top w:val="single" w:sz="4" w:space="0" w:color="000000"/>
              <w:left w:val="single" w:sz="4" w:space="0" w:color="000000"/>
              <w:bottom w:val="single" w:sz="4" w:space="0" w:color="000000"/>
              <w:right w:val="single" w:sz="4" w:space="0" w:color="000000"/>
            </w:tcBorders>
            <w:vAlign w:val="center"/>
          </w:tcPr>
          <w:p w14:paraId="41878795" w14:textId="1E77AE9C" w:rsidR="00DF67CD" w:rsidRPr="006A5037" w:rsidRDefault="00DF67CD" w:rsidP="00DF67CD">
            <w:pPr>
              <w:spacing w:line="360" w:lineRule="auto"/>
              <w:contextualSpacing/>
              <w:jc w:val="center"/>
              <w:rPr>
                <w:rFonts w:ascii="Calibri" w:hAnsi="Calibri" w:cs="Arial"/>
                <w:sz w:val="20"/>
                <w:szCs w:val="20"/>
              </w:rPr>
            </w:pPr>
            <w:r w:rsidRPr="006A5037">
              <w:rPr>
                <w:rFonts w:ascii="Calibri" w:hAnsi="Calibri" w:cs="Arial"/>
                <w:sz w:val="20"/>
                <w:szCs w:val="20"/>
              </w:rPr>
              <w:t>14</w:t>
            </w:r>
          </w:p>
        </w:tc>
        <w:tc>
          <w:tcPr>
            <w:tcW w:w="464" w:type="dxa"/>
            <w:tcBorders>
              <w:top w:val="single" w:sz="4" w:space="0" w:color="000000"/>
              <w:left w:val="single" w:sz="4" w:space="0" w:color="000000"/>
              <w:bottom w:val="single" w:sz="4" w:space="0" w:color="000000"/>
              <w:right w:val="single" w:sz="4" w:space="0" w:color="000000"/>
            </w:tcBorders>
            <w:vAlign w:val="center"/>
          </w:tcPr>
          <w:p w14:paraId="07692E55" w14:textId="70725E27" w:rsidR="00DF67CD" w:rsidRPr="006A5037" w:rsidRDefault="00DF67CD" w:rsidP="00DF67CD">
            <w:pPr>
              <w:spacing w:line="360" w:lineRule="auto"/>
              <w:contextualSpacing/>
              <w:jc w:val="center"/>
              <w:rPr>
                <w:rFonts w:ascii="Calibri" w:hAnsi="Calibri" w:cs="Arial"/>
                <w:sz w:val="20"/>
                <w:szCs w:val="20"/>
              </w:rPr>
            </w:pPr>
            <w:r w:rsidRPr="006A5037">
              <w:rPr>
                <w:rFonts w:ascii="Calibri" w:hAnsi="Calibri" w:cs="Arial"/>
                <w:sz w:val="20"/>
                <w:szCs w:val="20"/>
              </w:rPr>
              <w:t>15</w:t>
            </w:r>
          </w:p>
        </w:tc>
        <w:tc>
          <w:tcPr>
            <w:tcW w:w="465" w:type="dxa"/>
            <w:tcBorders>
              <w:top w:val="single" w:sz="4" w:space="0" w:color="000000"/>
              <w:left w:val="single" w:sz="4" w:space="0" w:color="000000"/>
              <w:bottom w:val="single" w:sz="4" w:space="0" w:color="000000"/>
              <w:right w:val="single" w:sz="4" w:space="0" w:color="000000"/>
            </w:tcBorders>
            <w:vAlign w:val="center"/>
          </w:tcPr>
          <w:p w14:paraId="69233197" w14:textId="6E92E2F2" w:rsidR="00DF67CD" w:rsidRPr="006A5037" w:rsidRDefault="00DF67CD" w:rsidP="00DF67CD">
            <w:pPr>
              <w:spacing w:line="360" w:lineRule="auto"/>
              <w:contextualSpacing/>
              <w:jc w:val="center"/>
              <w:rPr>
                <w:rFonts w:ascii="Calibri" w:hAnsi="Calibri" w:cs="Arial"/>
                <w:sz w:val="20"/>
                <w:szCs w:val="20"/>
              </w:rPr>
            </w:pPr>
            <w:r w:rsidRPr="006A5037">
              <w:rPr>
                <w:rFonts w:ascii="Calibri" w:hAnsi="Calibri" w:cs="Arial"/>
                <w:sz w:val="20"/>
                <w:szCs w:val="20"/>
              </w:rPr>
              <w:t>16</w:t>
            </w:r>
          </w:p>
        </w:tc>
        <w:tc>
          <w:tcPr>
            <w:tcW w:w="465" w:type="dxa"/>
            <w:tcBorders>
              <w:top w:val="single" w:sz="4" w:space="0" w:color="000000"/>
              <w:left w:val="single" w:sz="4" w:space="0" w:color="000000"/>
              <w:bottom w:val="single" w:sz="4" w:space="0" w:color="000000"/>
              <w:right w:val="single" w:sz="4" w:space="0" w:color="000000"/>
            </w:tcBorders>
            <w:vAlign w:val="center"/>
          </w:tcPr>
          <w:p w14:paraId="06326F56" w14:textId="14194398" w:rsidR="00DF67CD" w:rsidRPr="006A5037" w:rsidRDefault="00DF67CD" w:rsidP="00DF67CD">
            <w:pPr>
              <w:spacing w:line="360" w:lineRule="auto"/>
              <w:contextualSpacing/>
              <w:jc w:val="center"/>
              <w:rPr>
                <w:rFonts w:ascii="Calibri" w:hAnsi="Calibri" w:cs="Arial"/>
                <w:sz w:val="20"/>
                <w:szCs w:val="20"/>
              </w:rPr>
            </w:pPr>
            <w:r w:rsidRPr="006A5037">
              <w:rPr>
                <w:rFonts w:ascii="Calibri" w:hAnsi="Calibri" w:cs="Arial"/>
                <w:sz w:val="20"/>
                <w:szCs w:val="20"/>
              </w:rPr>
              <w:t>17</w:t>
            </w:r>
          </w:p>
        </w:tc>
        <w:tc>
          <w:tcPr>
            <w:tcW w:w="465" w:type="dxa"/>
            <w:tcBorders>
              <w:top w:val="single" w:sz="4" w:space="0" w:color="000000"/>
              <w:left w:val="single" w:sz="4" w:space="0" w:color="000000"/>
              <w:bottom w:val="single" w:sz="4" w:space="0" w:color="000000"/>
              <w:right w:val="single" w:sz="4" w:space="0" w:color="000000"/>
            </w:tcBorders>
            <w:vAlign w:val="center"/>
          </w:tcPr>
          <w:p w14:paraId="57E5E4EC" w14:textId="0B631F0E" w:rsidR="00DF67CD" w:rsidRPr="006A5037" w:rsidRDefault="00DF67CD" w:rsidP="00DF67CD">
            <w:pPr>
              <w:spacing w:line="360" w:lineRule="auto"/>
              <w:contextualSpacing/>
              <w:jc w:val="center"/>
              <w:rPr>
                <w:rFonts w:ascii="Calibri" w:hAnsi="Calibri" w:cs="Arial"/>
                <w:sz w:val="20"/>
                <w:szCs w:val="20"/>
              </w:rPr>
            </w:pPr>
            <w:r w:rsidRPr="006A5037">
              <w:rPr>
                <w:rFonts w:ascii="Calibri" w:hAnsi="Calibri" w:cs="Arial"/>
                <w:sz w:val="20"/>
                <w:szCs w:val="20"/>
              </w:rPr>
              <w:t>18</w:t>
            </w:r>
          </w:p>
        </w:tc>
        <w:tc>
          <w:tcPr>
            <w:tcW w:w="464" w:type="dxa"/>
            <w:gridSpan w:val="2"/>
            <w:tcBorders>
              <w:left w:val="single" w:sz="4" w:space="0" w:color="000000"/>
              <w:right w:val="single" w:sz="4" w:space="0" w:color="000000"/>
            </w:tcBorders>
            <w:vAlign w:val="center"/>
          </w:tcPr>
          <w:p w14:paraId="298C11CB" w14:textId="77777777" w:rsidR="00DF67CD" w:rsidRPr="006A5037" w:rsidRDefault="00DF67CD" w:rsidP="00DF67CD">
            <w:pPr>
              <w:spacing w:line="360" w:lineRule="auto"/>
              <w:contextualSpacing/>
              <w:jc w:val="center"/>
              <w:rPr>
                <w:rFonts w:ascii="Calibri" w:hAnsi="Calibri" w:cs="Arial"/>
                <w:sz w:val="20"/>
                <w:szCs w:val="20"/>
              </w:rPr>
            </w:pPr>
          </w:p>
        </w:tc>
        <w:tc>
          <w:tcPr>
            <w:tcW w:w="465" w:type="dxa"/>
            <w:gridSpan w:val="2"/>
            <w:tcBorders>
              <w:top w:val="single" w:sz="4" w:space="0" w:color="000000"/>
              <w:left w:val="single" w:sz="4" w:space="0" w:color="000000"/>
              <w:bottom w:val="single" w:sz="4" w:space="0" w:color="000000"/>
              <w:right w:val="single" w:sz="4" w:space="0" w:color="000000"/>
            </w:tcBorders>
            <w:vAlign w:val="center"/>
          </w:tcPr>
          <w:p w14:paraId="13E305DC" w14:textId="6030C125" w:rsidR="00DF67CD" w:rsidRPr="006A5037" w:rsidRDefault="00DF67CD" w:rsidP="00DF67CD">
            <w:pPr>
              <w:spacing w:line="360" w:lineRule="auto"/>
              <w:contextualSpacing/>
              <w:jc w:val="center"/>
              <w:rPr>
                <w:rFonts w:ascii="Calibri" w:hAnsi="Calibri" w:cs="Arial"/>
                <w:sz w:val="20"/>
                <w:szCs w:val="20"/>
              </w:rPr>
            </w:pPr>
            <w:r w:rsidRPr="006A5037">
              <w:rPr>
                <w:rFonts w:ascii="Calibri" w:hAnsi="Calibri" w:cs="Arial"/>
                <w:b/>
                <w:sz w:val="20"/>
                <w:szCs w:val="20"/>
              </w:rPr>
              <w:t>C</w:t>
            </w:r>
          </w:p>
        </w:tc>
        <w:tc>
          <w:tcPr>
            <w:tcW w:w="465" w:type="dxa"/>
            <w:tcBorders>
              <w:top w:val="single" w:sz="4" w:space="0" w:color="000000"/>
              <w:left w:val="single" w:sz="4" w:space="0" w:color="000000"/>
              <w:bottom w:val="single" w:sz="4" w:space="0" w:color="000000"/>
              <w:right w:val="single" w:sz="4" w:space="0" w:color="000000"/>
            </w:tcBorders>
          </w:tcPr>
          <w:p w14:paraId="73D75D18" w14:textId="5F6DD699" w:rsidR="00DF67CD" w:rsidRPr="006A5037" w:rsidRDefault="00200A84" w:rsidP="00DF67CD">
            <w:pPr>
              <w:spacing w:line="360" w:lineRule="auto"/>
              <w:contextualSpacing/>
              <w:jc w:val="center"/>
              <w:rPr>
                <w:rFonts w:ascii="Calibri" w:hAnsi="Calibri" w:cs="Arial"/>
                <w:sz w:val="20"/>
                <w:szCs w:val="20"/>
              </w:rPr>
            </w:pPr>
            <w:r w:rsidRPr="006A5037">
              <w:rPr>
                <w:rFonts w:ascii="Calibri" w:hAnsi="Calibri" w:cs="Arial"/>
                <w:sz w:val="20"/>
                <w:szCs w:val="20"/>
              </w:rPr>
              <w:t>37</w:t>
            </w:r>
          </w:p>
        </w:tc>
        <w:tc>
          <w:tcPr>
            <w:tcW w:w="465" w:type="dxa"/>
            <w:tcBorders>
              <w:top w:val="single" w:sz="4" w:space="0" w:color="000000"/>
              <w:left w:val="single" w:sz="4" w:space="0" w:color="000000"/>
              <w:bottom w:val="single" w:sz="4" w:space="0" w:color="000000"/>
              <w:right w:val="single" w:sz="4" w:space="0" w:color="000000"/>
            </w:tcBorders>
          </w:tcPr>
          <w:p w14:paraId="7FB5D8BF" w14:textId="13CEA1E6" w:rsidR="00DF67CD" w:rsidRPr="006A5037" w:rsidRDefault="00200A84" w:rsidP="00DF67CD">
            <w:pPr>
              <w:spacing w:line="360" w:lineRule="auto"/>
              <w:contextualSpacing/>
              <w:jc w:val="center"/>
              <w:rPr>
                <w:rFonts w:ascii="Calibri" w:hAnsi="Calibri" w:cs="Arial"/>
                <w:sz w:val="20"/>
                <w:szCs w:val="20"/>
              </w:rPr>
            </w:pPr>
            <w:r w:rsidRPr="006A5037">
              <w:rPr>
                <w:rFonts w:ascii="Calibri" w:hAnsi="Calibri" w:cs="Arial"/>
                <w:sz w:val="20"/>
                <w:szCs w:val="20"/>
              </w:rPr>
              <w:t>38</w:t>
            </w:r>
          </w:p>
        </w:tc>
        <w:tc>
          <w:tcPr>
            <w:tcW w:w="464" w:type="dxa"/>
            <w:tcBorders>
              <w:top w:val="single" w:sz="4" w:space="0" w:color="000000"/>
              <w:left w:val="single" w:sz="4" w:space="0" w:color="000000"/>
              <w:bottom w:val="single" w:sz="4" w:space="0" w:color="000000"/>
              <w:right w:val="single" w:sz="4" w:space="0" w:color="000000"/>
            </w:tcBorders>
          </w:tcPr>
          <w:p w14:paraId="6B4AE57C" w14:textId="7925A0C2" w:rsidR="00DF67CD" w:rsidRPr="006A5037" w:rsidRDefault="00200A84" w:rsidP="00DF67CD">
            <w:pPr>
              <w:spacing w:line="360" w:lineRule="auto"/>
              <w:contextualSpacing/>
              <w:jc w:val="center"/>
              <w:rPr>
                <w:rFonts w:ascii="Calibri" w:hAnsi="Calibri" w:cs="Arial"/>
                <w:sz w:val="20"/>
                <w:szCs w:val="20"/>
              </w:rPr>
            </w:pPr>
            <w:r w:rsidRPr="006A5037">
              <w:rPr>
                <w:rFonts w:ascii="Calibri" w:hAnsi="Calibri" w:cs="Arial"/>
                <w:sz w:val="20"/>
                <w:szCs w:val="20"/>
              </w:rPr>
              <w:t>39</w:t>
            </w:r>
          </w:p>
        </w:tc>
        <w:tc>
          <w:tcPr>
            <w:tcW w:w="465" w:type="dxa"/>
            <w:tcBorders>
              <w:top w:val="single" w:sz="4" w:space="0" w:color="000000"/>
              <w:left w:val="single" w:sz="4" w:space="0" w:color="000000"/>
              <w:bottom w:val="single" w:sz="4" w:space="0" w:color="000000"/>
              <w:right w:val="single" w:sz="4" w:space="0" w:color="000000"/>
            </w:tcBorders>
          </w:tcPr>
          <w:p w14:paraId="08D850B1" w14:textId="33953920" w:rsidR="00DF67CD" w:rsidRPr="006A5037" w:rsidRDefault="00200A84" w:rsidP="00DF67CD">
            <w:pPr>
              <w:spacing w:line="360" w:lineRule="auto"/>
              <w:contextualSpacing/>
              <w:jc w:val="center"/>
              <w:rPr>
                <w:rFonts w:ascii="Calibri" w:hAnsi="Calibri" w:cs="Arial"/>
                <w:sz w:val="20"/>
                <w:szCs w:val="20"/>
              </w:rPr>
            </w:pPr>
            <w:r w:rsidRPr="006A5037">
              <w:rPr>
                <w:rFonts w:ascii="Calibri" w:hAnsi="Calibri" w:cs="Arial"/>
                <w:sz w:val="20"/>
                <w:szCs w:val="20"/>
              </w:rPr>
              <w:t>40</w:t>
            </w:r>
          </w:p>
        </w:tc>
        <w:tc>
          <w:tcPr>
            <w:tcW w:w="465" w:type="dxa"/>
            <w:tcBorders>
              <w:top w:val="single" w:sz="4" w:space="0" w:color="000000"/>
              <w:left w:val="single" w:sz="4" w:space="0" w:color="000000"/>
              <w:bottom w:val="single" w:sz="4" w:space="0" w:color="000000"/>
              <w:right w:val="single" w:sz="4" w:space="0" w:color="000000"/>
            </w:tcBorders>
            <w:vAlign w:val="center"/>
          </w:tcPr>
          <w:p w14:paraId="7D936D56" w14:textId="7EBD43D5" w:rsidR="00DF67CD" w:rsidRPr="006A5037" w:rsidRDefault="00200A84" w:rsidP="00DF67CD">
            <w:pPr>
              <w:spacing w:line="360" w:lineRule="auto"/>
              <w:contextualSpacing/>
              <w:jc w:val="center"/>
              <w:rPr>
                <w:rFonts w:ascii="Calibri" w:hAnsi="Calibri" w:cs="Arial"/>
                <w:sz w:val="20"/>
                <w:szCs w:val="20"/>
              </w:rPr>
            </w:pPr>
            <w:r w:rsidRPr="006A5037">
              <w:rPr>
                <w:rFonts w:ascii="Calibri" w:hAnsi="Calibri" w:cs="Arial"/>
                <w:sz w:val="20"/>
                <w:szCs w:val="20"/>
              </w:rPr>
              <w:t>41</w:t>
            </w:r>
          </w:p>
        </w:tc>
        <w:tc>
          <w:tcPr>
            <w:tcW w:w="465" w:type="dxa"/>
            <w:gridSpan w:val="2"/>
            <w:tcBorders>
              <w:top w:val="single" w:sz="4" w:space="0" w:color="000000"/>
              <w:left w:val="single" w:sz="4" w:space="0" w:color="000000"/>
              <w:bottom w:val="single" w:sz="4" w:space="0" w:color="000000"/>
              <w:right w:val="single" w:sz="4" w:space="0" w:color="000000"/>
            </w:tcBorders>
            <w:vAlign w:val="center"/>
          </w:tcPr>
          <w:p w14:paraId="1BD67F38" w14:textId="3DE03FF6" w:rsidR="00DF67CD" w:rsidRPr="006A5037" w:rsidRDefault="00200A84" w:rsidP="00DF67CD">
            <w:pPr>
              <w:spacing w:line="360" w:lineRule="auto"/>
              <w:contextualSpacing/>
              <w:jc w:val="center"/>
              <w:rPr>
                <w:rFonts w:ascii="Calibri" w:hAnsi="Calibri" w:cs="Arial"/>
                <w:sz w:val="20"/>
                <w:szCs w:val="20"/>
              </w:rPr>
            </w:pPr>
            <w:r w:rsidRPr="006A5037">
              <w:rPr>
                <w:rFonts w:ascii="Calibri" w:hAnsi="Calibri" w:cs="Arial"/>
                <w:sz w:val="20"/>
                <w:szCs w:val="20"/>
              </w:rPr>
              <w:t>42</w:t>
            </w:r>
          </w:p>
        </w:tc>
      </w:tr>
      <w:tr w:rsidR="00200A84" w:rsidRPr="006A5037" w14:paraId="38067C5B" w14:textId="77777777" w:rsidTr="00937D28">
        <w:trPr>
          <w:jc w:val="center"/>
        </w:trPr>
        <w:tc>
          <w:tcPr>
            <w:tcW w:w="464" w:type="dxa"/>
            <w:tcBorders>
              <w:top w:val="single" w:sz="4" w:space="0" w:color="000000"/>
              <w:left w:val="single" w:sz="4" w:space="0" w:color="000000"/>
              <w:bottom w:val="single" w:sz="4" w:space="0" w:color="000000"/>
              <w:right w:val="single" w:sz="4" w:space="0" w:color="000000"/>
            </w:tcBorders>
            <w:vAlign w:val="center"/>
          </w:tcPr>
          <w:p w14:paraId="0A88A8B6" w14:textId="4FDFC2B7" w:rsidR="00DF67CD" w:rsidRPr="006A5037" w:rsidRDefault="00DF67CD" w:rsidP="00DF67CD">
            <w:pPr>
              <w:spacing w:line="360" w:lineRule="auto"/>
              <w:contextualSpacing/>
              <w:jc w:val="center"/>
              <w:rPr>
                <w:rFonts w:ascii="Calibri" w:hAnsi="Calibri" w:cs="Arial"/>
                <w:b/>
                <w:sz w:val="20"/>
                <w:szCs w:val="20"/>
              </w:rPr>
            </w:pPr>
            <w:r w:rsidRPr="006A5037">
              <w:rPr>
                <w:rFonts w:ascii="Calibri" w:hAnsi="Calibri" w:cs="Arial"/>
                <w:b/>
                <w:sz w:val="20"/>
                <w:szCs w:val="20"/>
              </w:rPr>
              <w:t>D</w:t>
            </w:r>
          </w:p>
        </w:tc>
        <w:tc>
          <w:tcPr>
            <w:tcW w:w="465" w:type="dxa"/>
            <w:tcBorders>
              <w:top w:val="single" w:sz="4" w:space="0" w:color="000000"/>
              <w:left w:val="single" w:sz="4" w:space="0" w:color="000000"/>
              <w:bottom w:val="single" w:sz="4" w:space="0" w:color="000000"/>
              <w:right w:val="single" w:sz="4" w:space="0" w:color="000000"/>
            </w:tcBorders>
            <w:vAlign w:val="center"/>
          </w:tcPr>
          <w:p w14:paraId="37BCFA1A" w14:textId="2842E46E" w:rsidR="00DF67CD" w:rsidRPr="006A5037" w:rsidRDefault="00DF67CD" w:rsidP="00DF67CD">
            <w:pPr>
              <w:spacing w:line="360" w:lineRule="auto"/>
              <w:contextualSpacing/>
              <w:jc w:val="center"/>
              <w:rPr>
                <w:rFonts w:ascii="Calibri" w:hAnsi="Calibri" w:cs="Arial"/>
                <w:sz w:val="20"/>
                <w:szCs w:val="20"/>
              </w:rPr>
            </w:pPr>
            <w:r w:rsidRPr="006A5037">
              <w:rPr>
                <w:rFonts w:ascii="Calibri" w:hAnsi="Calibri" w:cs="Arial"/>
                <w:sz w:val="20"/>
                <w:szCs w:val="20"/>
              </w:rPr>
              <w:t>19</w:t>
            </w:r>
          </w:p>
        </w:tc>
        <w:tc>
          <w:tcPr>
            <w:tcW w:w="465" w:type="dxa"/>
            <w:tcBorders>
              <w:top w:val="single" w:sz="4" w:space="0" w:color="000000"/>
              <w:left w:val="single" w:sz="4" w:space="0" w:color="000000"/>
              <w:bottom w:val="single" w:sz="4" w:space="0" w:color="000000"/>
              <w:right w:val="single" w:sz="4" w:space="0" w:color="000000"/>
            </w:tcBorders>
            <w:vAlign w:val="center"/>
          </w:tcPr>
          <w:p w14:paraId="67D382D2" w14:textId="29420B02" w:rsidR="00DF67CD" w:rsidRPr="006A5037" w:rsidRDefault="00DF67CD" w:rsidP="00DF67CD">
            <w:pPr>
              <w:spacing w:line="360" w:lineRule="auto"/>
              <w:contextualSpacing/>
              <w:jc w:val="center"/>
              <w:rPr>
                <w:rFonts w:ascii="Calibri" w:hAnsi="Calibri" w:cs="Arial"/>
                <w:sz w:val="20"/>
                <w:szCs w:val="20"/>
              </w:rPr>
            </w:pPr>
            <w:r w:rsidRPr="006A5037">
              <w:rPr>
                <w:rFonts w:ascii="Calibri" w:hAnsi="Calibri" w:cs="Arial"/>
                <w:sz w:val="20"/>
                <w:szCs w:val="20"/>
              </w:rPr>
              <w:t>20</w:t>
            </w:r>
          </w:p>
        </w:tc>
        <w:tc>
          <w:tcPr>
            <w:tcW w:w="464" w:type="dxa"/>
            <w:tcBorders>
              <w:top w:val="single" w:sz="4" w:space="0" w:color="000000"/>
              <w:left w:val="single" w:sz="4" w:space="0" w:color="000000"/>
              <w:bottom w:val="single" w:sz="4" w:space="0" w:color="000000"/>
              <w:right w:val="single" w:sz="4" w:space="0" w:color="000000"/>
            </w:tcBorders>
            <w:vAlign w:val="center"/>
          </w:tcPr>
          <w:p w14:paraId="384EA827" w14:textId="65AD044C" w:rsidR="00DF67CD" w:rsidRPr="006A5037" w:rsidRDefault="00DF67CD" w:rsidP="00DF67CD">
            <w:pPr>
              <w:spacing w:line="360" w:lineRule="auto"/>
              <w:contextualSpacing/>
              <w:jc w:val="center"/>
              <w:rPr>
                <w:rFonts w:ascii="Calibri" w:hAnsi="Calibri" w:cs="Arial"/>
                <w:sz w:val="20"/>
                <w:szCs w:val="20"/>
              </w:rPr>
            </w:pPr>
            <w:r w:rsidRPr="006A5037">
              <w:rPr>
                <w:rFonts w:ascii="Calibri" w:hAnsi="Calibri" w:cs="Arial"/>
                <w:sz w:val="20"/>
                <w:szCs w:val="20"/>
              </w:rPr>
              <w:t>21</w:t>
            </w:r>
          </w:p>
        </w:tc>
        <w:tc>
          <w:tcPr>
            <w:tcW w:w="465" w:type="dxa"/>
            <w:tcBorders>
              <w:top w:val="single" w:sz="4" w:space="0" w:color="000000"/>
              <w:left w:val="single" w:sz="4" w:space="0" w:color="000000"/>
              <w:bottom w:val="single" w:sz="4" w:space="0" w:color="000000"/>
              <w:right w:val="single" w:sz="4" w:space="0" w:color="000000"/>
            </w:tcBorders>
            <w:vAlign w:val="center"/>
          </w:tcPr>
          <w:p w14:paraId="3C95AF4B" w14:textId="398AB6C5" w:rsidR="00DF67CD" w:rsidRPr="006A5037" w:rsidRDefault="00DF67CD" w:rsidP="00DF67CD">
            <w:pPr>
              <w:spacing w:line="360" w:lineRule="auto"/>
              <w:contextualSpacing/>
              <w:jc w:val="center"/>
              <w:rPr>
                <w:rFonts w:ascii="Calibri" w:hAnsi="Calibri" w:cs="Arial"/>
                <w:sz w:val="20"/>
                <w:szCs w:val="20"/>
              </w:rPr>
            </w:pPr>
            <w:r w:rsidRPr="006A5037">
              <w:rPr>
                <w:rFonts w:ascii="Calibri" w:hAnsi="Calibri" w:cs="Arial"/>
                <w:sz w:val="20"/>
                <w:szCs w:val="20"/>
              </w:rPr>
              <w:t>22</w:t>
            </w:r>
          </w:p>
        </w:tc>
        <w:tc>
          <w:tcPr>
            <w:tcW w:w="465" w:type="dxa"/>
            <w:tcBorders>
              <w:top w:val="single" w:sz="4" w:space="0" w:color="000000"/>
              <w:left w:val="single" w:sz="4" w:space="0" w:color="000000"/>
              <w:bottom w:val="single" w:sz="4" w:space="0" w:color="000000"/>
              <w:right w:val="single" w:sz="4" w:space="0" w:color="000000"/>
            </w:tcBorders>
            <w:vAlign w:val="center"/>
          </w:tcPr>
          <w:p w14:paraId="5572A2E4" w14:textId="19927145" w:rsidR="00DF67CD" w:rsidRPr="006A5037" w:rsidRDefault="00DF67CD" w:rsidP="00DF67CD">
            <w:pPr>
              <w:spacing w:line="360" w:lineRule="auto"/>
              <w:contextualSpacing/>
              <w:jc w:val="center"/>
              <w:rPr>
                <w:rFonts w:ascii="Calibri" w:hAnsi="Calibri" w:cs="Arial"/>
                <w:sz w:val="20"/>
                <w:szCs w:val="20"/>
              </w:rPr>
            </w:pPr>
            <w:r w:rsidRPr="006A5037">
              <w:rPr>
                <w:rFonts w:ascii="Calibri" w:hAnsi="Calibri" w:cs="Arial"/>
                <w:sz w:val="20"/>
                <w:szCs w:val="20"/>
              </w:rPr>
              <w:t>23</w:t>
            </w:r>
          </w:p>
        </w:tc>
        <w:tc>
          <w:tcPr>
            <w:tcW w:w="465" w:type="dxa"/>
            <w:tcBorders>
              <w:top w:val="single" w:sz="4" w:space="0" w:color="000000"/>
              <w:left w:val="single" w:sz="4" w:space="0" w:color="000000"/>
              <w:bottom w:val="single" w:sz="4" w:space="0" w:color="000000"/>
              <w:right w:val="single" w:sz="4" w:space="0" w:color="000000"/>
            </w:tcBorders>
            <w:vAlign w:val="center"/>
          </w:tcPr>
          <w:p w14:paraId="29DFEC15" w14:textId="3EBD9187" w:rsidR="00DF67CD" w:rsidRPr="006A5037" w:rsidRDefault="00DF67CD" w:rsidP="00DF67CD">
            <w:pPr>
              <w:spacing w:line="360" w:lineRule="auto"/>
              <w:contextualSpacing/>
              <w:jc w:val="center"/>
              <w:rPr>
                <w:rFonts w:ascii="Calibri" w:hAnsi="Calibri" w:cs="Arial"/>
                <w:sz w:val="20"/>
                <w:szCs w:val="20"/>
              </w:rPr>
            </w:pPr>
            <w:r w:rsidRPr="006A5037">
              <w:rPr>
                <w:rFonts w:ascii="Calibri" w:hAnsi="Calibri" w:cs="Arial"/>
                <w:sz w:val="20"/>
                <w:szCs w:val="20"/>
              </w:rPr>
              <w:t>24</w:t>
            </w:r>
          </w:p>
        </w:tc>
        <w:tc>
          <w:tcPr>
            <w:tcW w:w="464" w:type="dxa"/>
            <w:gridSpan w:val="2"/>
            <w:tcBorders>
              <w:left w:val="single" w:sz="4" w:space="0" w:color="000000"/>
              <w:right w:val="single" w:sz="4" w:space="0" w:color="000000"/>
            </w:tcBorders>
            <w:vAlign w:val="center"/>
          </w:tcPr>
          <w:p w14:paraId="0E70A0A6" w14:textId="77777777" w:rsidR="00DF67CD" w:rsidRPr="006A5037" w:rsidRDefault="00DF67CD" w:rsidP="00DF67CD">
            <w:pPr>
              <w:spacing w:line="360" w:lineRule="auto"/>
              <w:contextualSpacing/>
              <w:jc w:val="center"/>
              <w:rPr>
                <w:rFonts w:ascii="Calibri" w:hAnsi="Calibri" w:cs="Arial"/>
                <w:sz w:val="20"/>
                <w:szCs w:val="20"/>
              </w:rPr>
            </w:pPr>
          </w:p>
        </w:tc>
        <w:tc>
          <w:tcPr>
            <w:tcW w:w="465" w:type="dxa"/>
            <w:gridSpan w:val="2"/>
            <w:tcBorders>
              <w:top w:val="single" w:sz="4" w:space="0" w:color="000000"/>
              <w:left w:val="single" w:sz="4" w:space="0" w:color="000000"/>
              <w:bottom w:val="single" w:sz="4" w:space="0" w:color="000000"/>
              <w:right w:val="single" w:sz="4" w:space="0" w:color="000000"/>
            </w:tcBorders>
            <w:vAlign w:val="center"/>
          </w:tcPr>
          <w:p w14:paraId="391897C8" w14:textId="496E99A8" w:rsidR="00DF67CD" w:rsidRPr="006A5037" w:rsidRDefault="00DF67CD" w:rsidP="00DF67CD">
            <w:pPr>
              <w:spacing w:line="360" w:lineRule="auto"/>
              <w:contextualSpacing/>
              <w:jc w:val="center"/>
              <w:rPr>
                <w:rFonts w:ascii="Calibri" w:hAnsi="Calibri" w:cs="Arial"/>
                <w:sz w:val="20"/>
                <w:szCs w:val="20"/>
              </w:rPr>
            </w:pPr>
            <w:r w:rsidRPr="006A5037">
              <w:rPr>
                <w:rFonts w:ascii="Calibri" w:hAnsi="Calibri" w:cs="Arial"/>
                <w:b/>
                <w:sz w:val="20"/>
                <w:szCs w:val="20"/>
              </w:rPr>
              <w:t>D</w:t>
            </w:r>
          </w:p>
        </w:tc>
        <w:tc>
          <w:tcPr>
            <w:tcW w:w="465" w:type="dxa"/>
            <w:tcBorders>
              <w:top w:val="single" w:sz="4" w:space="0" w:color="000000"/>
              <w:left w:val="single" w:sz="4" w:space="0" w:color="000000"/>
              <w:bottom w:val="single" w:sz="4" w:space="0" w:color="000000"/>
              <w:right w:val="single" w:sz="4" w:space="0" w:color="000000"/>
            </w:tcBorders>
          </w:tcPr>
          <w:p w14:paraId="3B3B2712" w14:textId="5F028453" w:rsidR="00DF67CD" w:rsidRPr="006A5037" w:rsidRDefault="00200A84" w:rsidP="00DF67CD">
            <w:pPr>
              <w:spacing w:line="360" w:lineRule="auto"/>
              <w:contextualSpacing/>
              <w:jc w:val="center"/>
              <w:rPr>
                <w:rFonts w:ascii="Calibri" w:hAnsi="Calibri" w:cs="Arial"/>
                <w:sz w:val="20"/>
                <w:szCs w:val="20"/>
              </w:rPr>
            </w:pPr>
            <w:r w:rsidRPr="006A5037">
              <w:rPr>
                <w:rFonts w:ascii="Calibri" w:hAnsi="Calibri" w:cs="Arial"/>
                <w:sz w:val="20"/>
                <w:szCs w:val="20"/>
              </w:rPr>
              <w:t>43</w:t>
            </w:r>
          </w:p>
        </w:tc>
        <w:tc>
          <w:tcPr>
            <w:tcW w:w="465" w:type="dxa"/>
            <w:tcBorders>
              <w:top w:val="single" w:sz="4" w:space="0" w:color="000000"/>
              <w:left w:val="single" w:sz="4" w:space="0" w:color="000000"/>
              <w:bottom w:val="single" w:sz="4" w:space="0" w:color="000000"/>
              <w:right w:val="single" w:sz="4" w:space="0" w:color="000000"/>
            </w:tcBorders>
          </w:tcPr>
          <w:p w14:paraId="552C0CD3" w14:textId="7E9B5AAF" w:rsidR="00DF67CD" w:rsidRPr="006A5037" w:rsidRDefault="00200A84" w:rsidP="00DF67CD">
            <w:pPr>
              <w:spacing w:line="360" w:lineRule="auto"/>
              <w:contextualSpacing/>
              <w:jc w:val="center"/>
              <w:rPr>
                <w:rFonts w:ascii="Calibri" w:hAnsi="Calibri" w:cs="Arial"/>
                <w:sz w:val="20"/>
                <w:szCs w:val="20"/>
              </w:rPr>
            </w:pPr>
            <w:r w:rsidRPr="006A5037">
              <w:rPr>
                <w:rFonts w:ascii="Calibri" w:hAnsi="Calibri" w:cs="Arial"/>
                <w:sz w:val="20"/>
                <w:szCs w:val="20"/>
              </w:rPr>
              <w:t>44</w:t>
            </w:r>
          </w:p>
        </w:tc>
        <w:tc>
          <w:tcPr>
            <w:tcW w:w="464" w:type="dxa"/>
            <w:tcBorders>
              <w:top w:val="single" w:sz="4" w:space="0" w:color="000000"/>
              <w:left w:val="single" w:sz="4" w:space="0" w:color="000000"/>
              <w:bottom w:val="single" w:sz="4" w:space="0" w:color="000000"/>
              <w:right w:val="single" w:sz="4" w:space="0" w:color="000000"/>
            </w:tcBorders>
          </w:tcPr>
          <w:p w14:paraId="06AF57E7" w14:textId="28F2F96A" w:rsidR="00DF67CD" w:rsidRPr="006A5037" w:rsidRDefault="00200A84" w:rsidP="00DF67CD">
            <w:pPr>
              <w:spacing w:line="360" w:lineRule="auto"/>
              <w:contextualSpacing/>
              <w:jc w:val="center"/>
              <w:rPr>
                <w:rFonts w:ascii="Calibri" w:hAnsi="Calibri" w:cs="Arial"/>
                <w:sz w:val="20"/>
                <w:szCs w:val="20"/>
              </w:rPr>
            </w:pPr>
            <w:r w:rsidRPr="006A5037">
              <w:rPr>
                <w:rFonts w:ascii="Calibri" w:hAnsi="Calibri" w:cs="Arial"/>
                <w:sz w:val="20"/>
                <w:szCs w:val="20"/>
              </w:rPr>
              <w:t>45</w:t>
            </w:r>
          </w:p>
        </w:tc>
        <w:tc>
          <w:tcPr>
            <w:tcW w:w="465" w:type="dxa"/>
            <w:tcBorders>
              <w:top w:val="single" w:sz="4" w:space="0" w:color="000000"/>
              <w:left w:val="single" w:sz="4" w:space="0" w:color="000000"/>
              <w:bottom w:val="single" w:sz="4" w:space="0" w:color="000000"/>
              <w:right w:val="single" w:sz="4" w:space="0" w:color="000000"/>
            </w:tcBorders>
          </w:tcPr>
          <w:p w14:paraId="1E7F77B6" w14:textId="0C572B82" w:rsidR="00DF67CD" w:rsidRPr="006A5037" w:rsidRDefault="00200A84" w:rsidP="00DF67CD">
            <w:pPr>
              <w:spacing w:line="360" w:lineRule="auto"/>
              <w:contextualSpacing/>
              <w:jc w:val="center"/>
              <w:rPr>
                <w:rFonts w:ascii="Calibri" w:hAnsi="Calibri" w:cs="Arial"/>
                <w:sz w:val="20"/>
                <w:szCs w:val="20"/>
              </w:rPr>
            </w:pPr>
            <w:r w:rsidRPr="006A5037">
              <w:rPr>
                <w:rFonts w:ascii="Calibri" w:hAnsi="Calibri" w:cs="Arial"/>
                <w:sz w:val="20"/>
                <w:szCs w:val="20"/>
              </w:rPr>
              <w:t>46</w:t>
            </w:r>
          </w:p>
        </w:tc>
        <w:tc>
          <w:tcPr>
            <w:tcW w:w="465" w:type="dxa"/>
            <w:tcBorders>
              <w:top w:val="single" w:sz="4" w:space="0" w:color="000000"/>
              <w:left w:val="single" w:sz="4" w:space="0" w:color="000000"/>
              <w:bottom w:val="single" w:sz="4" w:space="0" w:color="000000"/>
              <w:right w:val="single" w:sz="4" w:space="0" w:color="000000"/>
            </w:tcBorders>
            <w:vAlign w:val="center"/>
          </w:tcPr>
          <w:p w14:paraId="11CFAA91" w14:textId="072CBF18" w:rsidR="00DF67CD" w:rsidRPr="006A5037" w:rsidRDefault="00200A84" w:rsidP="00DF67CD">
            <w:pPr>
              <w:spacing w:line="360" w:lineRule="auto"/>
              <w:contextualSpacing/>
              <w:jc w:val="center"/>
              <w:rPr>
                <w:rFonts w:ascii="Calibri" w:hAnsi="Calibri" w:cs="Arial"/>
                <w:sz w:val="20"/>
                <w:szCs w:val="20"/>
              </w:rPr>
            </w:pPr>
            <w:r w:rsidRPr="006A5037">
              <w:rPr>
                <w:rFonts w:ascii="Calibri" w:hAnsi="Calibri" w:cs="Arial"/>
                <w:sz w:val="20"/>
                <w:szCs w:val="20"/>
              </w:rPr>
              <w:t>47</w:t>
            </w:r>
          </w:p>
        </w:tc>
        <w:tc>
          <w:tcPr>
            <w:tcW w:w="465" w:type="dxa"/>
            <w:gridSpan w:val="2"/>
            <w:tcBorders>
              <w:top w:val="single" w:sz="4" w:space="0" w:color="000000"/>
              <w:left w:val="single" w:sz="4" w:space="0" w:color="000000"/>
              <w:bottom w:val="single" w:sz="4" w:space="0" w:color="000000"/>
              <w:right w:val="single" w:sz="4" w:space="0" w:color="000000"/>
            </w:tcBorders>
            <w:vAlign w:val="center"/>
          </w:tcPr>
          <w:p w14:paraId="66CF413C" w14:textId="5AABBD48" w:rsidR="00DF67CD" w:rsidRPr="006A5037" w:rsidRDefault="00200A84" w:rsidP="00DF67CD">
            <w:pPr>
              <w:spacing w:line="360" w:lineRule="auto"/>
              <w:contextualSpacing/>
              <w:jc w:val="center"/>
              <w:rPr>
                <w:rFonts w:ascii="Calibri" w:hAnsi="Calibri" w:cs="Arial"/>
                <w:sz w:val="20"/>
                <w:szCs w:val="20"/>
              </w:rPr>
            </w:pPr>
            <w:r w:rsidRPr="006A5037">
              <w:rPr>
                <w:rFonts w:ascii="Calibri" w:hAnsi="Calibri" w:cs="Arial"/>
                <w:sz w:val="20"/>
                <w:szCs w:val="20"/>
              </w:rPr>
              <w:t>48</w:t>
            </w:r>
          </w:p>
        </w:tc>
      </w:tr>
      <w:tr w:rsidR="001A4651" w:rsidRPr="006A5037" w14:paraId="64798989" w14:textId="77777777" w:rsidTr="00937D28">
        <w:trPr>
          <w:gridAfter w:val="1"/>
          <w:wAfter w:w="8" w:type="dxa"/>
          <w:jc w:val="center"/>
        </w:trPr>
        <w:tc>
          <w:tcPr>
            <w:tcW w:w="3396" w:type="dxa"/>
            <w:gridSpan w:val="8"/>
            <w:vAlign w:val="center"/>
          </w:tcPr>
          <w:p w14:paraId="5A43EBAA" w14:textId="104E9589" w:rsidR="001A4651" w:rsidRPr="006A5037" w:rsidRDefault="001A4651" w:rsidP="00DF67CD">
            <w:pPr>
              <w:spacing w:line="360" w:lineRule="auto"/>
              <w:contextualSpacing/>
              <w:jc w:val="center"/>
              <w:rPr>
                <w:rFonts w:ascii="Calibri" w:hAnsi="Calibri" w:cs="Arial"/>
                <w:i/>
                <w:sz w:val="20"/>
                <w:szCs w:val="20"/>
              </w:rPr>
            </w:pPr>
            <w:r w:rsidRPr="006A5037">
              <w:rPr>
                <w:rFonts w:ascii="Calibri" w:hAnsi="Calibri" w:cs="Arial"/>
                <w:i/>
                <w:sz w:val="20"/>
                <w:szCs w:val="20"/>
              </w:rPr>
              <w:t>24-well plate 1 of 4</w:t>
            </w:r>
          </w:p>
        </w:tc>
        <w:tc>
          <w:tcPr>
            <w:tcW w:w="659" w:type="dxa"/>
            <w:gridSpan w:val="2"/>
            <w:vAlign w:val="center"/>
          </w:tcPr>
          <w:p w14:paraId="7AB4CEEB" w14:textId="77777777" w:rsidR="001A4651" w:rsidRPr="006A5037" w:rsidRDefault="001A4651" w:rsidP="00DF67CD">
            <w:pPr>
              <w:spacing w:line="360" w:lineRule="auto"/>
              <w:contextualSpacing/>
              <w:jc w:val="center"/>
              <w:rPr>
                <w:rFonts w:ascii="Calibri" w:hAnsi="Calibri" w:cs="Arial"/>
                <w:sz w:val="20"/>
                <w:szCs w:val="20"/>
              </w:rPr>
            </w:pPr>
          </w:p>
        </w:tc>
        <w:tc>
          <w:tcPr>
            <w:tcW w:w="2908" w:type="dxa"/>
            <w:gridSpan w:val="7"/>
            <w:vAlign w:val="center"/>
          </w:tcPr>
          <w:p w14:paraId="2A218F0C" w14:textId="1238E303" w:rsidR="001A4651" w:rsidRPr="006A5037" w:rsidRDefault="001A4651" w:rsidP="00DF67CD">
            <w:pPr>
              <w:spacing w:line="360" w:lineRule="auto"/>
              <w:contextualSpacing/>
              <w:jc w:val="center"/>
              <w:rPr>
                <w:rFonts w:ascii="Calibri" w:hAnsi="Calibri" w:cs="Arial"/>
                <w:sz w:val="20"/>
                <w:szCs w:val="20"/>
              </w:rPr>
            </w:pPr>
            <w:r w:rsidRPr="006A5037">
              <w:rPr>
                <w:rFonts w:ascii="Calibri" w:hAnsi="Calibri" w:cs="Arial"/>
                <w:i/>
                <w:sz w:val="20"/>
                <w:szCs w:val="20"/>
              </w:rPr>
              <w:t>24-well plate 2 of 4</w:t>
            </w:r>
          </w:p>
        </w:tc>
      </w:tr>
      <w:tr w:rsidR="00200A84" w:rsidRPr="006A5037" w14:paraId="646DF190" w14:textId="77777777" w:rsidTr="00937D28">
        <w:trPr>
          <w:jc w:val="center"/>
        </w:trPr>
        <w:tc>
          <w:tcPr>
            <w:tcW w:w="464"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786BED69" w14:textId="77777777" w:rsidR="00200A84" w:rsidRPr="006A5037" w:rsidRDefault="00200A84" w:rsidP="00DF67CD">
            <w:pPr>
              <w:spacing w:line="360" w:lineRule="auto"/>
              <w:contextualSpacing/>
              <w:jc w:val="center"/>
              <w:rPr>
                <w:rFonts w:ascii="Calibri" w:hAnsi="Calibri" w:cs="Arial"/>
                <w:sz w:val="20"/>
                <w:szCs w:val="20"/>
              </w:rPr>
            </w:pPr>
          </w:p>
        </w:tc>
        <w:tc>
          <w:tcPr>
            <w:tcW w:w="465" w:type="dxa"/>
            <w:tcBorders>
              <w:top w:val="single" w:sz="4" w:space="0" w:color="000000"/>
              <w:left w:val="single" w:sz="4" w:space="0" w:color="000000"/>
              <w:bottom w:val="single" w:sz="4" w:space="0" w:color="000000"/>
              <w:right w:val="single" w:sz="4" w:space="0" w:color="000000"/>
            </w:tcBorders>
            <w:vAlign w:val="center"/>
          </w:tcPr>
          <w:p w14:paraId="5F7FD33F" w14:textId="043CA58E" w:rsidR="00200A84" w:rsidRPr="006A5037" w:rsidRDefault="00200A84" w:rsidP="00DF67CD">
            <w:pPr>
              <w:spacing w:line="360" w:lineRule="auto"/>
              <w:contextualSpacing/>
              <w:jc w:val="center"/>
              <w:rPr>
                <w:rFonts w:ascii="Calibri" w:hAnsi="Calibri" w:cs="Arial"/>
                <w:sz w:val="20"/>
                <w:szCs w:val="20"/>
              </w:rPr>
            </w:pPr>
            <w:r w:rsidRPr="006A5037">
              <w:rPr>
                <w:rFonts w:ascii="Calibri" w:hAnsi="Calibri" w:cs="Arial"/>
                <w:b/>
                <w:sz w:val="20"/>
                <w:szCs w:val="20"/>
              </w:rPr>
              <w:t>1</w:t>
            </w:r>
          </w:p>
        </w:tc>
        <w:tc>
          <w:tcPr>
            <w:tcW w:w="465" w:type="dxa"/>
            <w:tcBorders>
              <w:top w:val="single" w:sz="4" w:space="0" w:color="000000"/>
              <w:left w:val="single" w:sz="4" w:space="0" w:color="000000"/>
              <w:bottom w:val="single" w:sz="4" w:space="0" w:color="000000"/>
              <w:right w:val="single" w:sz="4" w:space="0" w:color="000000"/>
            </w:tcBorders>
            <w:vAlign w:val="center"/>
          </w:tcPr>
          <w:p w14:paraId="45D80CB3" w14:textId="25A7DF7A" w:rsidR="00200A84" w:rsidRPr="006A5037" w:rsidRDefault="00200A84" w:rsidP="00DF67CD">
            <w:pPr>
              <w:spacing w:line="360" w:lineRule="auto"/>
              <w:contextualSpacing/>
              <w:jc w:val="center"/>
              <w:rPr>
                <w:rFonts w:ascii="Calibri" w:hAnsi="Calibri" w:cs="Arial"/>
                <w:sz w:val="20"/>
                <w:szCs w:val="20"/>
              </w:rPr>
            </w:pPr>
            <w:r w:rsidRPr="006A5037">
              <w:rPr>
                <w:rFonts w:ascii="Calibri" w:hAnsi="Calibri" w:cs="Arial"/>
                <w:b/>
                <w:sz w:val="20"/>
                <w:szCs w:val="20"/>
              </w:rPr>
              <w:t>2</w:t>
            </w:r>
          </w:p>
        </w:tc>
        <w:tc>
          <w:tcPr>
            <w:tcW w:w="464" w:type="dxa"/>
            <w:tcBorders>
              <w:top w:val="single" w:sz="4" w:space="0" w:color="000000"/>
              <w:left w:val="single" w:sz="4" w:space="0" w:color="000000"/>
              <w:bottom w:val="single" w:sz="4" w:space="0" w:color="000000"/>
              <w:right w:val="single" w:sz="4" w:space="0" w:color="000000"/>
            </w:tcBorders>
            <w:vAlign w:val="center"/>
          </w:tcPr>
          <w:p w14:paraId="0C6C0FB0" w14:textId="34350936" w:rsidR="00200A84" w:rsidRPr="006A5037" w:rsidRDefault="00200A84" w:rsidP="00DF67CD">
            <w:pPr>
              <w:spacing w:line="360" w:lineRule="auto"/>
              <w:contextualSpacing/>
              <w:jc w:val="center"/>
              <w:rPr>
                <w:rFonts w:ascii="Calibri" w:hAnsi="Calibri" w:cs="Arial"/>
                <w:sz w:val="20"/>
                <w:szCs w:val="20"/>
              </w:rPr>
            </w:pPr>
            <w:r w:rsidRPr="006A5037">
              <w:rPr>
                <w:rFonts w:ascii="Calibri" w:hAnsi="Calibri" w:cs="Arial"/>
                <w:b/>
                <w:sz w:val="20"/>
                <w:szCs w:val="20"/>
              </w:rPr>
              <w:t>3</w:t>
            </w:r>
          </w:p>
        </w:tc>
        <w:tc>
          <w:tcPr>
            <w:tcW w:w="465" w:type="dxa"/>
            <w:tcBorders>
              <w:top w:val="single" w:sz="4" w:space="0" w:color="000000"/>
              <w:left w:val="single" w:sz="4" w:space="0" w:color="000000"/>
              <w:bottom w:val="single" w:sz="4" w:space="0" w:color="000000"/>
              <w:right w:val="single" w:sz="4" w:space="0" w:color="000000"/>
            </w:tcBorders>
            <w:vAlign w:val="center"/>
          </w:tcPr>
          <w:p w14:paraId="28A2928E" w14:textId="71AF37CD" w:rsidR="00200A84" w:rsidRPr="006A5037" w:rsidRDefault="00200A84" w:rsidP="00DF67CD">
            <w:pPr>
              <w:spacing w:line="360" w:lineRule="auto"/>
              <w:contextualSpacing/>
              <w:jc w:val="center"/>
              <w:rPr>
                <w:rFonts w:ascii="Calibri" w:hAnsi="Calibri" w:cs="Arial"/>
                <w:sz w:val="20"/>
                <w:szCs w:val="20"/>
              </w:rPr>
            </w:pPr>
            <w:r w:rsidRPr="006A5037">
              <w:rPr>
                <w:rFonts w:ascii="Calibri" w:hAnsi="Calibri" w:cs="Arial"/>
                <w:b/>
                <w:sz w:val="20"/>
                <w:szCs w:val="20"/>
              </w:rPr>
              <w:t>4</w:t>
            </w:r>
          </w:p>
        </w:tc>
        <w:tc>
          <w:tcPr>
            <w:tcW w:w="465" w:type="dxa"/>
            <w:tcBorders>
              <w:top w:val="single" w:sz="4" w:space="0" w:color="000000"/>
              <w:left w:val="single" w:sz="4" w:space="0" w:color="000000"/>
              <w:bottom w:val="single" w:sz="4" w:space="0" w:color="000000"/>
              <w:right w:val="single" w:sz="4" w:space="0" w:color="000000"/>
            </w:tcBorders>
            <w:vAlign w:val="center"/>
          </w:tcPr>
          <w:p w14:paraId="7FDD0D3A" w14:textId="69FCB5D8" w:rsidR="00200A84" w:rsidRPr="006A5037" w:rsidRDefault="00200A84" w:rsidP="00DF67CD">
            <w:pPr>
              <w:spacing w:line="360" w:lineRule="auto"/>
              <w:contextualSpacing/>
              <w:jc w:val="center"/>
              <w:rPr>
                <w:rFonts w:ascii="Calibri" w:hAnsi="Calibri" w:cs="Arial"/>
                <w:sz w:val="20"/>
                <w:szCs w:val="20"/>
              </w:rPr>
            </w:pPr>
            <w:r w:rsidRPr="006A5037">
              <w:rPr>
                <w:rFonts w:ascii="Calibri" w:hAnsi="Calibri" w:cs="Arial"/>
                <w:b/>
                <w:sz w:val="20"/>
                <w:szCs w:val="20"/>
              </w:rPr>
              <w:t>5</w:t>
            </w:r>
          </w:p>
        </w:tc>
        <w:tc>
          <w:tcPr>
            <w:tcW w:w="465" w:type="dxa"/>
            <w:tcBorders>
              <w:top w:val="single" w:sz="4" w:space="0" w:color="000000"/>
              <w:left w:val="single" w:sz="4" w:space="0" w:color="000000"/>
              <w:bottom w:val="single" w:sz="4" w:space="0" w:color="000000"/>
              <w:right w:val="single" w:sz="4" w:space="0" w:color="000000"/>
            </w:tcBorders>
            <w:vAlign w:val="center"/>
          </w:tcPr>
          <w:p w14:paraId="5E515A63" w14:textId="1ED921C5" w:rsidR="00200A84" w:rsidRPr="006A5037" w:rsidRDefault="00200A84" w:rsidP="00DF67CD">
            <w:pPr>
              <w:spacing w:line="360" w:lineRule="auto"/>
              <w:contextualSpacing/>
              <w:jc w:val="center"/>
              <w:rPr>
                <w:rFonts w:ascii="Calibri" w:hAnsi="Calibri" w:cs="Arial"/>
                <w:sz w:val="20"/>
                <w:szCs w:val="20"/>
              </w:rPr>
            </w:pPr>
            <w:r w:rsidRPr="006A5037">
              <w:rPr>
                <w:rFonts w:ascii="Calibri" w:hAnsi="Calibri" w:cs="Arial"/>
                <w:b/>
                <w:sz w:val="20"/>
                <w:szCs w:val="20"/>
              </w:rPr>
              <w:t>6</w:t>
            </w:r>
          </w:p>
        </w:tc>
        <w:tc>
          <w:tcPr>
            <w:tcW w:w="464" w:type="dxa"/>
            <w:gridSpan w:val="2"/>
            <w:tcBorders>
              <w:left w:val="single" w:sz="4" w:space="0" w:color="000000"/>
              <w:right w:val="single" w:sz="4" w:space="0" w:color="000000"/>
            </w:tcBorders>
            <w:vAlign w:val="center"/>
          </w:tcPr>
          <w:p w14:paraId="72056C97" w14:textId="77777777" w:rsidR="00200A84" w:rsidRPr="006A5037" w:rsidRDefault="00200A84" w:rsidP="00DF67CD">
            <w:pPr>
              <w:spacing w:line="360" w:lineRule="auto"/>
              <w:contextualSpacing/>
              <w:jc w:val="center"/>
              <w:rPr>
                <w:rFonts w:ascii="Calibri" w:hAnsi="Calibri" w:cs="Arial"/>
                <w:sz w:val="20"/>
                <w:szCs w:val="20"/>
              </w:rPr>
            </w:pPr>
          </w:p>
        </w:tc>
        <w:tc>
          <w:tcPr>
            <w:tcW w:w="465"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1D15C66C" w14:textId="77777777" w:rsidR="00200A84" w:rsidRPr="006A5037" w:rsidRDefault="00200A84" w:rsidP="00DF67CD">
            <w:pPr>
              <w:spacing w:line="360" w:lineRule="auto"/>
              <w:contextualSpacing/>
              <w:jc w:val="center"/>
              <w:rPr>
                <w:rFonts w:ascii="Calibri" w:hAnsi="Calibri" w:cs="Arial"/>
                <w:sz w:val="20"/>
                <w:szCs w:val="20"/>
              </w:rPr>
            </w:pPr>
          </w:p>
        </w:tc>
        <w:tc>
          <w:tcPr>
            <w:tcW w:w="465" w:type="dxa"/>
            <w:tcBorders>
              <w:top w:val="single" w:sz="4" w:space="0" w:color="000000"/>
              <w:left w:val="single" w:sz="4" w:space="0" w:color="000000"/>
              <w:bottom w:val="single" w:sz="4" w:space="0" w:color="000000"/>
              <w:right w:val="single" w:sz="4" w:space="0" w:color="000000"/>
            </w:tcBorders>
            <w:vAlign w:val="center"/>
          </w:tcPr>
          <w:p w14:paraId="28650769" w14:textId="1ACD558D" w:rsidR="00200A84" w:rsidRPr="006A5037" w:rsidRDefault="00200A84" w:rsidP="00DF67CD">
            <w:pPr>
              <w:spacing w:line="360" w:lineRule="auto"/>
              <w:contextualSpacing/>
              <w:jc w:val="center"/>
              <w:rPr>
                <w:rFonts w:ascii="Calibri" w:hAnsi="Calibri" w:cs="Arial"/>
                <w:sz w:val="20"/>
                <w:szCs w:val="20"/>
              </w:rPr>
            </w:pPr>
            <w:r w:rsidRPr="006A5037">
              <w:rPr>
                <w:rFonts w:ascii="Calibri" w:hAnsi="Calibri" w:cs="Arial"/>
                <w:b/>
                <w:sz w:val="20"/>
                <w:szCs w:val="20"/>
              </w:rPr>
              <w:t>1</w:t>
            </w:r>
          </w:p>
        </w:tc>
        <w:tc>
          <w:tcPr>
            <w:tcW w:w="465" w:type="dxa"/>
            <w:tcBorders>
              <w:top w:val="single" w:sz="4" w:space="0" w:color="000000"/>
              <w:left w:val="single" w:sz="4" w:space="0" w:color="000000"/>
              <w:bottom w:val="single" w:sz="4" w:space="0" w:color="000000"/>
              <w:right w:val="single" w:sz="4" w:space="0" w:color="000000"/>
            </w:tcBorders>
            <w:vAlign w:val="center"/>
          </w:tcPr>
          <w:p w14:paraId="104E68E3" w14:textId="5257D3F8" w:rsidR="00200A84" w:rsidRPr="006A5037" w:rsidRDefault="00200A84" w:rsidP="00DF67CD">
            <w:pPr>
              <w:spacing w:line="360" w:lineRule="auto"/>
              <w:contextualSpacing/>
              <w:jc w:val="center"/>
              <w:rPr>
                <w:rFonts w:ascii="Calibri" w:hAnsi="Calibri" w:cs="Arial"/>
                <w:sz w:val="20"/>
                <w:szCs w:val="20"/>
              </w:rPr>
            </w:pPr>
            <w:r w:rsidRPr="006A5037">
              <w:rPr>
                <w:rFonts w:ascii="Calibri" w:hAnsi="Calibri" w:cs="Arial"/>
                <w:b/>
                <w:sz w:val="20"/>
                <w:szCs w:val="20"/>
              </w:rPr>
              <w:t>2</w:t>
            </w:r>
          </w:p>
        </w:tc>
        <w:tc>
          <w:tcPr>
            <w:tcW w:w="464" w:type="dxa"/>
            <w:tcBorders>
              <w:top w:val="single" w:sz="4" w:space="0" w:color="000000"/>
              <w:left w:val="single" w:sz="4" w:space="0" w:color="000000"/>
              <w:bottom w:val="single" w:sz="4" w:space="0" w:color="000000"/>
              <w:right w:val="single" w:sz="4" w:space="0" w:color="000000"/>
            </w:tcBorders>
            <w:vAlign w:val="center"/>
          </w:tcPr>
          <w:p w14:paraId="0C37D91E" w14:textId="0E6BB174" w:rsidR="00200A84" w:rsidRPr="006A5037" w:rsidRDefault="00200A84" w:rsidP="00DF67CD">
            <w:pPr>
              <w:spacing w:line="360" w:lineRule="auto"/>
              <w:contextualSpacing/>
              <w:jc w:val="center"/>
              <w:rPr>
                <w:rFonts w:ascii="Calibri" w:hAnsi="Calibri" w:cs="Arial"/>
                <w:sz w:val="20"/>
                <w:szCs w:val="20"/>
              </w:rPr>
            </w:pPr>
            <w:r w:rsidRPr="006A5037">
              <w:rPr>
                <w:rFonts w:ascii="Calibri" w:hAnsi="Calibri" w:cs="Arial"/>
                <w:b/>
                <w:sz w:val="20"/>
                <w:szCs w:val="20"/>
              </w:rPr>
              <w:t>3</w:t>
            </w:r>
          </w:p>
        </w:tc>
        <w:tc>
          <w:tcPr>
            <w:tcW w:w="465" w:type="dxa"/>
            <w:tcBorders>
              <w:top w:val="single" w:sz="4" w:space="0" w:color="000000"/>
              <w:left w:val="single" w:sz="4" w:space="0" w:color="000000"/>
              <w:bottom w:val="single" w:sz="4" w:space="0" w:color="000000"/>
              <w:right w:val="single" w:sz="4" w:space="0" w:color="000000"/>
            </w:tcBorders>
            <w:vAlign w:val="center"/>
          </w:tcPr>
          <w:p w14:paraId="0BF29AE8" w14:textId="5483793E" w:rsidR="00200A84" w:rsidRPr="006A5037" w:rsidRDefault="00200A84" w:rsidP="00DF67CD">
            <w:pPr>
              <w:spacing w:line="360" w:lineRule="auto"/>
              <w:contextualSpacing/>
              <w:jc w:val="center"/>
              <w:rPr>
                <w:rFonts w:ascii="Calibri" w:hAnsi="Calibri" w:cs="Arial"/>
                <w:sz w:val="20"/>
                <w:szCs w:val="20"/>
              </w:rPr>
            </w:pPr>
            <w:r w:rsidRPr="006A5037">
              <w:rPr>
                <w:rFonts w:ascii="Calibri" w:hAnsi="Calibri" w:cs="Arial"/>
                <w:b/>
                <w:sz w:val="20"/>
                <w:szCs w:val="20"/>
              </w:rPr>
              <w:t>4</w:t>
            </w:r>
          </w:p>
        </w:tc>
        <w:tc>
          <w:tcPr>
            <w:tcW w:w="465" w:type="dxa"/>
            <w:tcBorders>
              <w:top w:val="single" w:sz="4" w:space="0" w:color="000000"/>
              <w:left w:val="single" w:sz="4" w:space="0" w:color="000000"/>
              <w:bottom w:val="single" w:sz="4" w:space="0" w:color="000000"/>
              <w:right w:val="single" w:sz="4" w:space="0" w:color="000000"/>
            </w:tcBorders>
            <w:vAlign w:val="center"/>
          </w:tcPr>
          <w:p w14:paraId="5523DAE2" w14:textId="52CF3203" w:rsidR="00200A84" w:rsidRPr="006A5037" w:rsidRDefault="00200A84" w:rsidP="00DF67CD">
            <w:pPr>
              <w:spacing w:line="360" w:lineRule="auto"/>
              <w:contextualSpacing/>
              <w:jc w:val="center"/>
              <w:rPr>
                <w:rFonts w:ascii="Calibri" w:hAnsi="Calibri" w:cs="Arial"/>
                <w:sz w:val="20"/>
                <w:szCs w:val="20"/>
              </w:rPr>
            </w:pPr>
            <w:r w:rsidRPr="006A5037">
              <w:rPr>
                <w:rFonts w:ascii="Calibri" w:hAnsi="Calibri" w:cs="Arial"/>
                <w:b/>
                <w:sz w:val="20"/>
                <w:szCs w:val="20"/>
              </w:rPr>
              <w:t>5</w:t>
            </w:r>
          </w:p>
        </w:tc>
        <w:tc>
          <w:tcPr>
            <w:tcW w:w="465" w:type="dxa"/>
            <w:gridSpan w:val="2"/>
            <w:tcBorders>
              <w:top w:val="single" w:sz="4" w:space="0" w:color="000000"/>
              <w:left w:val="single" w:sz="4" w:space="0" w:color="000000"/>
              <w:bottom w:val="single" w:sz="4" w:space="0" w:color="000000"/>
              <w:right w:val="single" w:sz="4" w:space="0" w:color="000000"/>
            </w:tcBorders>
            <w:vAlign w:val="center"/>
          </w:tcPr>
          <w:p w14:paraId="5B90FE05" w14:textId="71BE8BE8" w:rsidR="00200A84" w:rsidRPr="006A5037" w:rsidRDefault="00200A84" w:rsidP="00DF67CD">
            <w:pPr>
              <w:spacing w:line="360" w:lineRule="auto"/>
              <w:contextualSpacing/>
              <w:jc w:val="center"/>
              <w:rPr>
                <w:rFonts w:ascii="Calibri" w:hAnsi="Calibri" w:cs="Arial"/>
                <w:sz w:val="20"/>
                <w:szCs w:val="20"/>
              </w:rPr>
            </w:pPr>
            <w:r w:rsidRPr="006A5037">
              <w:rPr>
                <w:rFonts w:ascii="Calibri" w:hAnsi="Calibri" w:cs="Arial"/>
                <w:b/>
                <w:sz w:val="20"/>
                <w:szCs w:val="20"/>
              </w:rPr>
              <w:t>6</w:t>
            </w:r>
          </w:p>
        </w:tc>
      </w:tr>
      <w:tr w:rsidR="00200A84" w:rsidRPr="006A5037" w14:paraId="63A1FB3D" w14:textId="77777777" w:rsidTr="00937D28">
        <w:trPr>
          <w:jc w:val="center"/>
        </w:trPr>
        <w:tc>
          <w:tcPr>
            <w:tcW w:w="464" w:type="dxa"/>
            <w:tcBorders>
              <w:top w:val="single" w:sz="4" w:space="0" w:color="000000"/>
              <w:left w:val="single" w:sz="4" w:space="0" w:color="000000"/>
              <w:bottom w:val="single" w:sz="4" w:space="0" w:color="000000"/>
              <w:right w:val="single" w:sz="4" w:space="0" w:color="000000"/>
            </w:tcBorders>
            <w:vAlign w:val="center"/>
          </w:tcPr>
          <w:p w14:paraId="68CF49C4" w14:textId="5EC72486" w:rsidR="00200A84" w:rsidRPr="006A5037" w:rsidRDefault="00200A84" w:rsidP="00DF67CD">
            <w:pPr>
              <w:spacing w:line="360" w:lineRule="auto"/>
              <w:contextualSpacing/>
              <w:jc w:val="center"/>
              <w:rPr>
                <w:rFonts w:ascii="Calibri" w:hAnsi="Calibri" w:cs="Arial"/>
                <w:sz w:val="20"/>
                <w:szCs w:val="20"/>
              </w:rPr>
            </w:pPr>
            <w:r w:rsidRPr="006A5037">
              <w:rPr>
                <w:rFonts w:ascii="Calibri" w:hAnsi="Calibri" w:cs="Arial"/>
                <w:b/>
                <w:sz w:val="20"/>
                <w:szCs w:val="20"/>
              </w:rPr>
              <w:t>A</w:t>
            </w:r>
          </w:p>
        </w:tc>
        <w:tc>
          <w:tcPr>
            <w:tcW w:w="465" w:type="dxa"/>
            <w:tcBorders>
              <w:top w:val="single" w:sz="4" w:space="0" w:color="000000"/>
              <w:left w:val="single" w:sz="4" w:space="0" w:color="000000"/>
              <w:bottom w:val="single" w:sz="4" w:space="0" w:color="000000"/>
              <w:right w:val="single" w:sz="4" w:space="0" w:color="000000"/>
            </w:tcBorders>
            <w:vAlign w:val="center"/>
          </w:tcPr>
          <w:p w14:paraId="734DD531" w14:textId="09894A87" w:rsidR="00200A84" w:rsidRPr="006A5037" w:rsidRDefault="00200A84" w:rsidP="00DF67CD">
            <w:pPr>
              <w:spacing w:line="360" w:lineRule="auto"/>
              <w:contextualSpacing/>
              <w:jc w:val="center"/>
              <w:rPr>
                <w:rFonts w:ascii="Calibri" w:hAnsi="Calibri" w:cs="Arial"/>
                <w:sz w:val="20"/>
                <w:szCs w:val="20"/>
              </w:rPr>
            </w:pPr>
            <w:r w:rsidRPr="006A5037">
              <w:rPr>
                <w:rFonts w:ascii="Calibri" w:hAnsi="Calibri" w:cs="Arial"/>
                <w:sz w:val="20"/>
                <w:szCs w:val="20"/>
              </w:rPr>
              <w:t>49</w:t>
            </w:r>
          </w:p>
        </w:tc>
        <w:tc>
          <w:tcPr>
            <w:tcW w:w="465" w:type="dxa"/>
            <w:tcBorders>
              <w:top w:val="single" w:sz="4" w:space="0" w:color="000000"/>
              <w:left w:val="single" w:sz="4" w:space="0" w:color="000000"/>
              <w:bottom w:val="single" w:sz="4" w:space="0" w:color="000000"/>
              <w:right w:val="single" w:sz="4" w:space="0" w:color="000000"/>
            </w:tcBorders>
            <w:vAlign w:val="center"/>
          </w:tcPr>
          <w:p w14:paraId="0BF8B5B6" w14:textId="72FCC893" w:rsidR="00200A84" w:rsidRPr="006A5037" w:rsidRDefault="00200A84" w:rsidP="00DF67CD">
            <w:pPr>
              <w:spacing w:line="360" w:lineRule="auto"/>
              <w:contextualSpacing/>
              <w:jc w:val="center"/>
              <w:rPr>
                <w:rFonts w:ascii="Calibri" w:hAnsi="Calibri" w:cs="Arial"/>
                <w:sz w:val="20"/>
                <w:szCs w:val="20"/>
              </w:rPr>
            </w:pPr>
            <w:r w:rsidRPr="006A5037">
              <w:rPr>
                <w:rFonts w:ascii="Calibri" w:hAnsi="Calibri" w:cs="Arial"/>
                <w:sz w:val="20"/>
                <w:szCs w:val="20"/>
              </w:rPr>
              <w:t>50</w:t>
            </w:r>
          </w:p>
        </w:tc>
        <w:tc>
          <w:tcPr>
            <w:tcW w:w="464" w:type="dxa"/>
            <w:tcBorders>
              <w:top w:val="single" w:sz="4" w:space="0" w:color="000000"/>
              <w:left w:val="single" w:sz="4" w:space="0" w:color="000000"/>
              <w:bottom w:val="single" w:sz="4" w:space="0" w:color="000000"/>
              <w:right w:val="single" w:sz="4" w:space="0" w:color="000000"/>
            </w:tcBorders>
            <w:vAlign w:val="center"/>
          </w:tcPr>
          <w:p w14:paraId="5F5FB2CC" w14:textId="66A79DB2" w:rsidR="00200A84" w:rsidRPr="006A5037" w:rsidRDefault="00200A84" w:rsidP="00DF67CD">
            <w:pPr>
              <w:spacing w:line="360" w:lineRule="auto"/>
              <w:contextualSpacing/>
              <w:jc w:val="center"/>
              <w:rPr>
                <w:rFonts w:ascii="Calibri" w:hAnsi="Calibri" w:cs="Arial"/>
                <w:sz w:val="20"/>
                <w:szCs w:val="20"/>
              </w:rPr>
            </w:pPr>
            <w:r w:rsidRPr="006A5037">
              <w:rPr>
                <w:rFonts w:ascii="Calibri" w:hAnsi="Calibri" w:cs="Arial"/>
                <w:sz w:val="20"/>
                <w:szCs w:val="20"/>
              </w:rPr>
              <w:t>51</w:t>
            </w:r>
          </w:p>
        </w:tc>
        <w:tc>
          <w:tcPr>
            <w:tcW w:w="465" w:type="dxa"/>
            <w:tcBorders>
              <w:top w:val="single" w:sz="4" w:space="0" w:color="000000"/>
              <w:left w:val="single" w:sz="4" w:space="0" w:color="000000"/>
              <w:bottom w:val="single" w:sz="4" w:space="0" w:color="000000"/>
              <w:right w:val="single" w:sz="4" w:space="0" w:color="000000"/>
            </w:tcBorders>
            <w:vAlign w:val="center"/>
          </w:tcPr>
          <w:p w14:paraId="755B3856" w14:textId="47599DE4" w:rsidR="00200A84" w:rsidRPr="006A5037" w:rsidRDefault="00200A84" w:rsidP="00DF67CD">
            <w:pPr>
              <w:spacing w:line="360" w:lineRule="auto"/>
              <w:contextualSpacing/>
              <w:jc w:val="center"/>
              <w:rPr>
                <w:rFonts w:ascii="Calibri" w:hAnsi="Calibri" w:cs="Arial"/>
                <w:sz w:val="20"/>
                <w:szCs w:val="20"/>
              </w:rPr>
            </w:pPr>
            <w:r w:rsidRPr="006A5037">
              <w:rPr>
                <w:rFonts w:ascii="Calibri" w:hAnsi="Calibri" w:cs="Arial"/>
                <w:sz w:val="20"/>
                <w:szCs w:val="20"/>
              </w:rPr>
              <w:t>52</w:t>
            </w:r>
          </w:p>
        </w:tc>
        <w:tc>
          <w:tcPr>
            <w:tcW w:w="465" w:type="dxa"/>
            <w:tcBorders>
              <w:top w:val="single" w:sz="4" w:space="0" w:color="000000"/>
              <w:left w:val="single" w:sz="4" w:space="0" w:color="000000"/>
              <w:bottom w:val="single" w:sz="4" w:space="0" w:color="000000"/>
              <w:right w:val="single" w:sz="4" w:space="0" w:color="000000"/>
            </w:tcBorders>
            <w:vAlign w:val="center"/>
          </w:tcPr>
          <w:p w14:paraId="478D4197" w14:textId="540B00B4" w:rsidR="00200A84" w:rsidRPr="006A5037" w:rsidRDefault="00200A84" w:rsidP="00DF67CD">
            <w:pPr>
              <w:spacing w:line="360" w:lineRule="auto"/>
              <w:contextualSpacing/>
              <w:jc w:val="center"/>
              <w:rPr>
                <w:rFonts w:ascii="Calibri" w:hAnsi="Calibri" w:cs="Arial"/>
                <w:sz w:val="20"/>
                <w:szCs w:val="20"/>
              </w:rPr>
            </w:pPr>
            <w:r w:rsidRPr="006A5037">
              <w:rPr>
                <w:rFonts w:ascii="Calibri" w:hAnsi="Calibri" w:cs="Arial"/>
                <w:sz w:val="20"/>
                <w:szCs w:val="20"/>
              </w:rPr>
              <w:t>53</w:t>
            </w:r>
          </w:p>
        </w:tc>
        <w:tc>
          <w:tcPr>
            <w:tcW w:w="465" w:type="dxa"/>
            <w:tcBorders>
              <w:top w:val="single" w:sz="4" w:space="0" w:color="000000"/>
              <w:left w:val="single" w:sz="4" w:space="0" w:color="000000"/>
              <w:bottom w:val="single" w:sz="4" w:space="0" w:color="000000"/>
              <w:right w:val="single" w:sz="4" w:space="0" w:color="000000"/>
            </w:tcBorders>
            <w:vAlign w:val="center"/>
          </w:tcPr>
          <w:p w14:paraId="111A0B8F" w14:textId="7B19DD1C" w:rsidR="00200A84" w:rsidRPr="006A5037" w:rsidRDefault="00200A84" w:rsidP="00DF67CD">
            <w:pPr>
              <w:spacing w:line="360" w:lineRule="auto"/>
              <w:contextualSpacing/>
              <w:jc w:val="center"/>
              <w:rPr>
                <w:rFonts w:ascii="Calibri" w:hAnsi="Calibri" w:cs="Arial"/>
                <w:sz w:val="20"/>
                <w:szCs w:val="20"/>
              </w:rPr>
            </w:pPr>
            <w:r w:rsidRPr="006A5037">
              <w:rPr>
                <w:rFonts w:ascii="Calibri" w:hAnsi="Calibri" w:cs="Arial"/>
                <w:sz w:val="20"/>
                <w:szCs w:val="20"/>
              </w:rPr>
              <w:t>54</w:t>
            </w:r>
          </w:p>
        </w:tc>
        <w:tc>
          <w:tcPr>
            <w:tcW w:w="464" w:type="dxa"/>
            <w:gridSpan w:val="2"/>
            <w:tcBorders>
              <w:left w:val="single" w:sz="4" w:space="0" w:color="000000"/>
              <w:right w:val="single" w:sz="4" w:space="0" w:color="000000"/>
            </w:tcBorders>
            <w:vAlign w:val="center"/>
          </w:tcPr>
          <w:p w14:paraId="2F3A2E4A" w14:textId="4808B98B" w:rsidR="00200A84" w:rsidRPr="006A5037" w:rsidRDefault="00200A84" w:rsidP="00DF67CD">
            <w:pPr>
              <w:spacing w:line="360" w:lineRule="auto"/>
              <w:contextualSpacing/>
              <w:jc w:val="center"/>
              <w:rPr>
                <w:rFonts w:ascii="Calibri" w:hAnsi="Calibri" w:cs="Arial"/>
                <w:sz w:val="20"/>
                <w:szCs w:val="20"/>
              </w:rPr>
            </w:pPr>
          </w:p>
        </w:tc>
        <w:tc>
          <w:tcPr>
            <w:tcW w:w="465" w:type="dxa"/>
            <w:gridSpan w:val="2"/>
            <w:tcBorders>
              <w:top w:val="single" w:sz="4" w:space="0" w:color="000000"/>
              <w:left w:val="single" w:sz="4" w:space="0" w:color="000000"/>
              <w:bottom w:val="single" w:sz="4" w:space="0" w:color="000000"/>
              <w:right w:val="single" w:sz="4" w:space="0" w:color="000000"/>
            </w:tcBorders>
            <w:vAlign w:val="center"/>
          </w:tcPr>
          <w:p w14:paraId="615EC8F4" w14:textId="3309AD7B" w:rsidR="00200A84" w:rsidRPr="006A5037" w:rsidRDefault="00200A84" w:rsidP="00DF67CD">
            <w:pPr>
              <w:spacing w:line="360" w:lineRule="auto"/>
              <w:contextualSpacing/>
              <w:jc w:val="center"/>
              <w:rPr>
                <w:rFonts w:ascii="Calibri" w:hAnsi="Calibri" w:cs="Arial"/>
                <w:sz w:val="20"/>
                <w:szCs w:val="20"/>
              </w:rPr>
            </w:pPr>
            <w:r w:rsidRPr="006A5037">
              <w:rPr>
                <w:rFonts w:ascii="Calibri" w:hAnsi="Calibri" w:cs="Arial"/>
                <w:b/>
                <w:sz w:val="20"/>
                <w:szCs w:val="20"/>
              </w:rPr>
              <w:t>A</w:t>
            </w:r>
          </w:p>
        </w:tc>
        <w:tc>
          <w:tcPr>
            <w:tcW w:w="465" w:type="dxa"/>
            <w:tcBorders>
              <w:top w:val="single" w:sz="4" w:space="0" w:color="000000"/>
              <w:left w:val="single" w:sz="4" w:space="0" w:color="000000"/>
              <w:bottom w:val="single" w:sz="4" w:space="0" w:color="000000"/>
              <w:right w:val="single" w:sz="4" w:space="0" w:color="000000"/>
            </w:tcBorders>
          </w:tcPr>
          <w:p w14:paraId="35C09CCB" w14:textId="3CB0279D" w:rsidR="00200A84" w:rsidRPr="006A5037" w:rsidRDefault="00200A84" w:rsidP="00DF67CD">
            <w:pPr>
              <w:spacing w:line="360" w:lineRule="auto"/>
              <w:contextualSpacing/>
              <w:jc w:val="center"/>
              <w:rPr>
                <w:rFonts w:ascii="Calibri" w:hAnsi="Calibri" w:cs="Arial"/>
                <w:sz w:val="20"/>
                <w:szCs w:val="20"/>
              </w:rPr>
            </w:pPr>
            <w:r w:rsidRPr="006A5037">
              <w:rPr>
                <w:rFonts w:ascii="Calibri" w:hAnsi="Calibri" w:cs="Arial"/>
                <w:sz w:val="20"/>
                <w:szCs w:val="20"/>
              </w:rPr>
              <w:t>73</w:t>
            </w:r>
          </w:p>
        </w:tc>
        <w:tc>
          <w:tcPr>
            <w:tcW w:w="465" w:type="dxa"/>
            <w:tcBorders>
              <w:top w:val="single" w:sz="4" w:space="0" w:color="000000"/>
              <w:left w:val="single" w:sz="4" w:space="0" w:color="000000"/>
              <w:bottom w:val="single" w:sz="4" w:space="0" w:color="000000"/>
              <w:right w:val="single" w:sz="4" w:space="0" w:color="000000"/>
            </w:tcBorders>
          </w:tcPr>
          <w:p w14:paraId="32D63049" w14:textId="4CEC8368" w:rsidR="00200A84" w:rsidRPr="006A5037" w:rsidRDefault="00200A84" w:rsidP="00DF67CD">
            <w:pPr>
              <w:spacing w:line="360" w:lineRule="auto"/>
              <w:contextualSpacing/>
              <w:jc w:val="center"/>
              <w:rPr>
                <w:rFonts w:ascii="Calibri" w:hAnsi="Calibri" w:cs="Arial"/>
                <w:sz w:val="20"/>
                <w:szCs w:val="20"/>
              </w:rPr>
            </w:pPr>
            <w:r w:rsidRPr="006A5037">
              <w:rPr>
                <w:rFonts w:ascii="Calibri" w:hAnsi="Calibri" w:cs="Arial"/>
                <w:sz w:val="20"/>
                <w:szCs w:val="20"/>
              </w:rPr>
              <w:t>74</w:t>
            </w:r>
          </w:p>
        </w:tc>
        <w:tc>
          <w:tcPr>
            <w:tcW w:w="464" w:type="dxa"/>
            <w:tcBorders>
              <w:top w:val="single" w:sz="4" w:space="0" w:color="000000"/>
              <w:left w:val="single" w:sz="4" w:space="0" w:color="000000"/>
              <w:bottom w:val="single" w:sz="4" w:space="0" w:color="000000"/>
              <w:right w:val="single" w:sz="4" w:space="0" w:color="000000"/>
            </w:tcBorders>
          </w:tcPr>
          <w:p w14:paraId="364AF144" w14:textId="287A10AA" w:rsidR="00200A84" w:rsidRPr="006A5037" w:rsidRDefault="00200A84" w:rsidP="00DF67CD">
            <w:pPr>
              <w:spacing w:line="360" w:lineRule="auto"/>
              <w:contextualSpacing/>
              <w:jc w:val="center"/>
              <w:rPr>
                <w:rFonts w:ascii="Calibri" w:hAnsi="Calibri" w:cs="Arial"/>
                <w:sz w:val="20"/>
                <w:szCs w:val="20"/>
              </w:rPr>
            </w:pPr>
            <w:r w:rsidRPr="006A5037">
              <w:rPr>
                <w:rFonts w:ascii="Calibri" w:hAnsi="Calibri" w:cs="Arial"/>
                <w:sz w:val="20"/>
                <w:szCs w:val="20"/>
              </w:rPr>
              <w:t>75</w:t>
            </w:r>
          </w:p>
        </w:tc>
        <w:tc>
          <w:tcPr>
            <w:tcW w:w="465" w:type="dxa"/>
            <w:tcBorders>
              <w:top w:val="single" w:sz="4" w:space="0" w:color="000000"/>
              <w:left w:val="single" w:sz="4" w:space="0" w:color="000000"/>
              <w:bottom w:val="single" w:sz="4" w:space="0" w:color="000000"/>
              <w:right w:val="single" w:sz="4" w:space="0" w:color="000000"/>
            </w:tcBorders>
          </w:tcPr>
          <w:p w14:paraId="680BA27F" w14:textId="6DDE021A" w:rsidR="00200A84" w:rsidRPr="006A5037" w:rsidRDefault="00200A84" w:rsidP="00DF67CD">
            <w:pPr>
              <w:spacing w:line="360" w:lineRule="auto"/>
              <w:contextualSpacing/>
              <w:jc w:val="center"/>
              <w:rPr>
                <w:rFonts w:ascii="Calibri" w:hAnsi="Calibri" w:cs="Arial"/>
                <w:sz w:val="20"/>
                <w:szCs w:val="20"/>
              </w:rPr>
            </w:pPr>
            <w:r w:rsidRPr="006A5037">
              <w:rPr>
                <w:rFonts w:ascii="Calibri" w:hAnsi="Calibri" w:cs="Arial"/>
                <w:sz w:val="20"/>
                <w:szCs w:val="20"/>
              </w:rPr>
              <w:t>76</w:t>
            </w:r>
          </w:p>
        </w:tc>
        <w:tc>
          <w:tcPr>
            <w:tcW w:w="465" w:type="dxa"/>
            <w:tcBorders>
              <w:top w:val="single" w:sz="4" w:space="0" w:color="000000"/>
              <w:left w:val="single" w:sz="4" w:space="0" w:color="000000"/>
              <w:bottom w:val="single" w:sz="4" w:space="0" w:color="000000"/>
              <w:right w:val="single" w:sz="4" w:space="0" w:color="000000"/>
            </w:tcBorders>
            <w:vAlign w:val="center"/>
          </w:tcPr>
          <w:p w14:paraId="660E8F58" w14:textId="7903900F" w:rsidR="00200A84" w:rsidRPr="006A5037" w:rsidRDefault="00200A84" w:rsidP="00DF67CD">
            <w:pPr>
              <w:spacing w:line="360" w:lineRule="auto"/>
              <w:contextualSpacing/>
              <w:jc w:val="center"/>
              <w:rPr>
                <w:rFonts w:ascii="Calibri" w:hAnsi="Calibri" w:cs="Arial"/>
                <w:sz w:val="20"/>
                <w:szCs w:val="20"/>
              </w:rPr>
            </w:pPr>
            <w:r w:rsidRPr="006A5037">
              <w:rPr>
                <w:rFonts w:ascii="Calibri" w:hAnsi="Calibri" w:cs="Arial"/>
                <w:sz w:val="20"/>
                <w:szCs w:val="20"/>
              </w:rPr>
              <w:t>77</w:t>
            </w:r>
          </w:p>
        </w:tc>
        <w:tc>
          <w:tcPr>
            <w:tcW w:w="465" w:type="dxa"/>
            <w:gridSpan w:val="2"/>
            <w:tcBorders>
              <w:top w:val="single" w:sz="4" w:space="0" w:color="000000"/>
              <w:left w:val="single" w:sz="4" w:space="0" w:color="000000"/>
              <w:bottom w:val="single" w:sz="4" w:space="0" w:color="000000"/>
              <w:right w:val="single" w:sz="4" w:space="0" w:color="000000"/>
            </w:tcBorders>
            <w:vAlign w:val="center"/>
          </w:tcPr>
          <w:p w14:paraId="579E013A" w14:textId="2906572F" w:rsidR="00200A84" w:rsidRPr="006A5037" w:rsidRDefault="00200A84" w:rsidP="00DF67CD">
            <w:pPr>
              <w:spacing w:line="360" w:lineRule="auto"/>
              <w:contextualSpacing/>
              <w:jc w:val="center"/>
              <w:rPr>
                <w:rFonts w:ascii="Calibri" w:hAnsi="Calibri" w:cs="Arial"/>
                <w:sz w:val="20"/>
                <w:szCs w:val="20"/>
              </w:rPr>
            </w:pPr>
            <w:r w:rsidRPr="006A5037">
              <w:rPr>
                <w:rFonts w:ascii="Calibri" w:hAnsi="Calibri" w:cs="Arial"/>
                <w:sz w:val="20"/>
                <w:szCs w:val="20"/>
              </w:rPr>
              <w:t>78</w:t>
            </w:r>
          </w:p>
        </w:tc>
      </w:tr>
      <w:tr w:rsidR="00200A84" w:rsidRPr="006A5037" w14:paraId="56F87AAE" w14:textId="77777777" w:rsidTr="00937D28">
        <w:trPr>
          <w:jc w:val="center"/>
        </w:trPr>
        <w:tc>
          <w:tcPr>
            <w:tcW w:w="464" w:type="dxa"/>
            <w:tcBorders>
              <w:top w:val="single" w:sz="4" w:space="0" w:color="000000"/>
              <w:left w:val="single" w:sz="4" w:space="0" w:color="000000"/>
              <w:bottom w:val="single" w:sz="4" w:space="0" w:color="000000"/>
              <w:right w:val="single" w:sz="4" w:space="0" w:color="000000"/>
            </w:tcBorders>
            <w:vAlign w:val="center"/>
          </w:tcPr>
          <w:p w14:paraId="78E786E1" w14:textId="18D10A9D" w:rsidR="00200A84" w:rsidRPr="006A5037" w:rsidRDefault="00200A84" w:rsidP="00DF67CD">
            <w:pPr>
              <w:spacing w:line="360" w:lineRule="auto"/>
              <w:contextualSpacing/>
              <w:jc w:val="center"/>
              <w:rPr>
                <w:rFonts w:ascii="Calibri" w:hAnsi="Calibri" w:cs="Arial"/>
                <w:sz w:val="20"/>
                <w:szCs w:val="20"/>
              </w:rPr>
            </w:pPr>
            <w:r w:rsidRPr="006A5037">
              <w:rPr>
                <w:rFonts w:ascii="Calibri" w:hAnsi="Calibri" w:cs="Arial"/>
                <w:b/>
                <w:sz w:val="20"/>
                <w:szCs w:val="20"/>
              </w:rPr>
              <w:t>B</w:t>
            </w:r>
          </w:p>
        </w:tc>
        <w:tc>
          <w:tcPr>
            <w:tcW w:w="465" w:type="dxa"/>
            <w:tcBorders>
              <w:top w:val="single" w:sz="4" w:space="0" w:color="000000"/>
              <w:left w:val="single" w:sz="4" w:space="0" w:color="000000"/>
              <w:bottom w:val="single" w:sz="4" w:space="0" w:color="000000"/>
              <w:right w:val="single" w:sz="4" w:space="0" w:color="000000"/>
            </w:tcBorders>
            <w:vAlign w:val="center"/>
          </w:tcPr>
          <w:p w14:paraId="652E5B00" w14:textId="2A4485F1" w:rsidR="00200A84" w:rsidRPr="006A5037" w:rsidRDefault="00200A84" w:rsidP="00DF67CD">
            <w:pPr>
              <w:spacing w:line="360" w:lineRule="auto"/>
              <w:contextualSpacing/>
              <w:jc w:val="center"/>
              <w:rPr>
                <w:rFonts w:ascii="Calibri" w:hAnsi="Calibri" w:cs="Arial"/>
                <w:sz w:val="20"/>
                <w:szCs w:val="20"/>
              </w:rPr>
            </w:pPr>
            <w:r w:rsidRPr="006A5037">
              <w:rPr>
                <w:rFonts w:ascii="Calibri" w:hAnsi="Calibri" w:cs="Arial"/>
                <w:sz w:val="20"/>
                <w:szCs w:val="20"/>
              </w:rPr>
              <w:t>55</w:t>
            </w:r>
          </w:p>
        </w:tc>
        <w:tc>
          <w:tcPr>
            <w:tcW w:w="465" w:type="dxa"/>
            <w:tcBorders>
              <w:top w:val="single" w:sz="4" w:space="0" w:color="000000"/>
              <w:left w:val="single" w:sz="4" w:space="0" w:color="000000"/>
              <w:bottom w:val="single" w:sz="4" w:space="0" w:color="000000"/>
              <w:right w:val="single" w:sz="4" w:space="0" w:color="000000"/>
            </w:tcBorders>
            <w:vAlign w:val="center"/>
          </w:tcPr>
          <w:p w14:paraId="3E65F32E" w14:textId="21D33150" w:rsidR="00200A84" w:rsidRPr="006A5037" w:rsidRDefault="00200A84" w:rsidP="00DF67CD">
            <w:pPr>
              <w:spacing w:line="360" w:lineRule="auto"/>
              <w:contextualSpacing/>
              <w:jc w:val="center"/>
              <w:rPr>
                <w:rFonts w:ascii="Calibri" w:hAnsi="Calibri" w:cs="Arial"/>
                <w:sz w:val="20"/>
                <w:szCs w:val="20"/>
              </w:rPr>
            </w:pPr>
            <w:r w:rsidRPr="006A5037">
              <w:rPr>
                <w:rFonts w:ascii="Calibri" w:hAnsi="Calibri" w:cs="Arial"/>
                <w:sz w:val="20"/>
                <w:szCs w:val="20"/>
              </w:rPr>
              <w:t>56</w:t>
            </w:r>
          </w:p>
        </w:tc>
        <w:tc>
          <w:tcPr>
            <w:tcW w:w="464" w:type="dxa"/>
            <w:tcBorders>
              <w:top w:val="single" w:sz="4" w:space="0" w:color="000000"/>
              <w:left w:val="single" w:sz="4" w:space="0" w:color="000000"/>
              <w:bottom w:val="single" w:sz="4" w:space="0" w:color="000000"/>
              <w:right w:val="single" w:sz="4" w:space="0" w:color="000000"/>
            </w:tcBorders>
            <w:vAlign w:val="center"/>
          </w:tcPr>
          <w:p w14:paraId="682EFFEE" w14:textId="3E179DD5" w:rsidR="00200A84" w:rsidRPr="006A5037" w:rsidRDefault="00200A84" w:rsidP="00DF67CD">
            <w:pPr>
              <w:spacing w:line="360" w:lineRule="auto"/>
              <w:contextualSpacing/>
              <w:jc w:val="center"/>
              <w:rPr>
                <w:rFonts w:ascii="Calibri" w:hAnsi="Calibri" w:cs="Arial"/>
                <w:sz w:val="20"/>
                <w:szCs w:val="20"/>
              </w:rPr>
            </w:pPr>
            <w:r w:rsidRPr="006A5037">
              <w:rPr>
                <w:rFonts w:ascii="Calibri" w:hAnsi="Calibri" w:cs="Arial"/>
                <w:sz w:val="20"/>
                <w:szCs w:val="20"/>
              </w:rPr>
              <w:t>57</w:t>
            </w:r>
          </w:p>
        </w:tc>
        <w:tc>
          <w:tcPr>
            <w:tcW w:w="465" w:type="dxa"/>
            <w:tcBorders>
              <w:top w:val="single" w:sz="4" w:space="0" w:color="000000"/>
              <w:left w:val="single" w:sz="4" w:space="0" w:color="000000"/>
              <w:bottom w:val="single" w:sz="4" w:space="0" w:color="000000"/>
              <w:right w:val="single" w:sz="4" w:space="0" w:color="000000"/>
            </w:tcBorders>
            <w:vAlign w:val="center"/>
          </w:tcPr>
          <w:p w14:paraId="6E1D2D97" w14:textId="2B0ED111" w:rsidR="00200A84" w:rsidRPr="006A5037" w:rsidRDefault="00200A84" w:rsidP="00DF67CD">
            <w:pPr>
              <w:spacing w:line="360" w:lineRule="auto"/>
              <w:contextualSpacing/>
              <w:jc w:val="center"/>
              <w:rPr>
                <w:rFonts w:ascii="Calibri" w:hAnsi="Calibri" w:cs="Arial"/>
                <w:sz w:val="20"/>
                <w:szCs w:val="20"/>
              </w:rPr>
            </w:pPr>
            <w:r w:rsidRPr="006A5037">
              <w:rPr>
                <w:rFonts w:ascii="Calibri" w:hAnsi="Calibri" w:cs="Arial"/>
                <w:sz w:val="20"/>
                <w:szCs w:val="20"/>
              </w:rPr>
              <w:t>58</w:t>
            </w:r>
          </w:p>
        </w:tc>
        <w:tc>
          <w:tcPr>
            <w:tcW w:w="465" w:type="dxa"/>
            <w:tcBorders>
              <w:top w:val="single" w:sz="4" w:space="0" w:color="000000"/>
              <w:left w:val="single" w:sz="4" w:space="0" w:color="000000"/>
              <w:bottom w:val="single" w:sz="4" w:space="0" w:color="000000"/>
              <w:right w:val="single" w:sz="4" w:space="0" w:color="000000"/>
            </w:tcBorders>
            <w:vAlign w:val="center"/>
          </w:tcPr>
          <w:p w14:paraId="706AFBC7" w14:textId="72774719" w:rsidR="00200A84" w:rsidRPr="006A5037" w:rsidRDefault="00200A84" w:rsidP="00DF67CD">
            <w:pPr>
              <w:spacing w:line="360" w:lineRule="auto"/>
              <w:contextualSpacing/>
              <w:jc w:val="center"/>
              <w:rPr>
                <w:rFonts w:ascii="Calibri" w:hAnsi="Calibri" w:cs="Arial"/>
                <w:sz w:val="20"/>
                <w:szCs w:val="20"/>
              </w:rPr>
            </w:pPr>
            <w:r w:rsidRPr="006A5037">
              <w:rPr>
                <w:rFonts w:ascii="Calibri" w:hAnsi="Calibri" w:cs="Arial"/>
                <w:sz w:val="20"/>
                <w:szCs w:val="20"/>
              </w:rPr>
              <w:t>59</w:t>
            </w:r>
          </w:p>
        </w:tc>
        <w:tc>
          <w:tcPr>
            <w:tcW w:w="465" w:type="dxa"/>
            <w:tcBorders>
              <w:top w:val="single" w:sz="4" w:space="0" w:color="000000"/>
              <w:left w:val="single" w:sz="4" w:space="0" w:color="000000"/>
              <w:bottom w:val="single" w:sz="4" w:space="0" w:color="000000"/>
              <w:right w:val="single" w:sz="4" w:space="0" w:color="000000"/>
            </w:tcBorders>
            <w:vAlign w:val="center"/>
          </w:tcPr>
          <w:p w14:paraId="534A004C" w14:textId="64EF86B0" w:rsidR="00200A84" w:rsidRPr="006A5037" w:rsidRDefault="00200A84" w:rsidP="00DF67CD">
            <w:pPr>
              <w:spacing w:line="360" w:lineRule="auto"/>
              <w:contextualSpacing/>
              <w:jc w:val="center"/>
              <w:rPr>
                <w:rFonts w:ascii="Calibri" w:hAnsi="Calibri" w:cs="Arial"/>
                <w:sz w:val="20"/>
                <w:szCs w:val="20"/>
              </w:rPr>
            </w:pPr>
            <w:r w:rsidRPr="006A5037">
              <w:rPr>
                <w:rFonts w:ascii="Calibri" w:hAnsi="Calibri" w:cs="Arial"/>
                <w:sz w:val="20"/>
                <w:szCs w:val="20"/>
              </w:rPr>
              <w:t>60</w:t>
            </w:r>
          </w:p>
        </w:tc>
        <w:tc>
          <w:tcPr>
            <w:tcW w:w="464" w:type="dxa"/>
            <w:gridSpan w:val="2"/>
            <w:tcBorders>
              <w:left w:val="single" w:sz="4" w:space="0" w:color="000000"/>
              <w:right w:val="single" w:sz="4" w:space="0" w:color="000000"/>
            </w:tcBorders>
            <w:vAlign w:val="center"/>
          </w:tcPr>
          <w:p w14:paraId="58FA38F4" w14:textId="77777777" w:rsidR="00200A84" w:rsidRPr="006A5037" w:rsidRDefault="00200A84" w:rsidP="00DF67CD">
            <w:pPr>
              <w:spacing w:line="360" w:lineRule="auto"/>
              <w:contextualSpacing/>
              <w:jc w:val="center"/>
              <w:rPr>
                <w:rFonts w:ascii="Calibri" w:hAnsi="Calibri" w:cs="Arial"/>
                <w:sz w:val="20"/>
                <w:szCs w:val="20"/>
              </w:rPr>
            </w:pPr>
          </w:p>
        </w:tc>
        <w:tc>
          <w:tcPr>
            <w:tcW w:w="465" w:type="dxa"/>
            <w:gridSpan w:val="2"/>
            <w:tcBorders>
              <w:top w:val="single" w:sz="4" w:space="0" w:color="000000"/>
              <w:left w:val="single" w:sz="4" w:space="0" w:color="000000"/>
              <w:bottom w:val="single" w:sz="4" w:space="0" w:color="000000"/>
              <w:right w:val="single" w:sz="4" w:space="0" w:color="000000"/>
            </w:tcBorders>
            <w:vAlign w:val="center"/>
          </w:tcPr>
          <w:p w14:paraId="769FAD54" w14:textId="15510D4B" w:rsidR="00200A84" w:rsidRPr="006A5037" w:rsidRDefault="00200A84" w:rsidP="00DF67CD">
            <w:pPr>
              <w:spacing w:line="360" w:lineRule="auto"/>
              <w:contextualSpacing/>
              <w:jc w:val="center"/>
              <w:rPr>
                <w:rFonts w:ascii="Calibri" w:hAnsi="Calibri" w:cs="Arial"/>
                <w:sz w:val="20"/>
                <w:szCs w:val="20"/>
              </w:rPr>
            </w:pPr>
            <w:r w:rsidRPr="006A5037">
              <w:rPr>
                <w:rFonts w:ascii="Calibri" w:hAnsi="Calibri" w:cs="Arial"/>
                <w:b/>
                <w:sz w:val="20"/>
                <w:szCs w:val="20"/>
              </w:rPr>
              <w:t>B</w:t>
            </w:r>
          </w:p>
        </w:tc>
        <w:tc>
          <w:tcPr>
            <w:tcW w:w="465" w:type="dxa"/>
            <w:tcBorders>
              <w:top w:val="single" w:sz="4" w:space="0" w:color="000000"/>
              <w:left w:val="single" w:sz="4" w:space="0" w:color="000000"/>
              <w:bottom w:val="single" w:sz="4" w:space="0" w:color="000000"/>
              <w:right w:val="single" w:sz="4" w:space="0" w:color="000000"/>
            </w:tcBorders>
          </w:tcPr>
          <w:p w14:paraId="30B0E27A" w14:textId="18BA8FF4" w:rsidR="00200A84" w:rsidRPr="006A5037" w:rsidRDefault="00200A84" w:rsidP="00DF67CD">
            <w:pPr>
              <w:spacing w:line="360" w:lineRule="auto"/>
              <w:contextualSpacing/>
              <w:jc w:val="center"/>
              <w:rPr>
                <w:rFonts w:ascii="Calibri" w:hAnsi="Calibri" w:cs="Arial"/>
                <w:sz w:val="20"/>
                <w:szCs w:val="20"/>
              </w:rPr>
            </w:pPr>
            <w:r w:rsidRPr="006A5037">
              <w:rPr>
                <w:rFonts w:ascii="Calibri" w:hAnsi="Calibri" w:cs="Arial"/>
                <w:sz w:val="20"/>
                <w:szCs w:val="20"/>
              </w:rPr>
              <w:t>79</w:t>
            </w:r>
          </w:p>
        </w:tc>
        <w:tc>
          <w:tcPr>
            <w:tcW w:w="465" w:type="dxa"/>
            <w:tcBorders>
              <w:top w:val="single" w:sz="4" w:space="0" w:color="000000"/>
              <w:left w:val="single" w:sz="4" w:space="0" w:color="000000"/>
              <w:bottom w:val="single" w:sz="4" w:space="0" w:color="000000"/>
              <w:right w:val="single" w:sz="4" w:space="0" w:color="000000"/>
            </w:tcBorders>
          </w:tcPr>
          <w:p w14:paraId="52C1B659" w14:textId="48314AE6" w:rsidR="00200A84" w:rsidRPr="006A5037" w:rsidRDefault="00200A84" w:rsidP="00DF67CD">
            <w:pPr>
              <w:spacing w:line="360" w:lineRule="auto"/>
              <w:contextualSpacing/>
              <w:jc w:val="center"/>
              <w:rPr>
                <w:rFonts w:ascii="Calibri" w:hAnsi="Calibri" w:cs="Arial"/>
                <w:sz w:val="20"/>
                <w:szCs w:val="20"/>
              </w:rPr>
            </w:pPr>
            <w:r w:rsidRPr="006A5037">
              <w:rPr>
                <w:rFonts w:ascii="Calibri" w:hAnsi="Calibri" w:cs="Arial"/>
                <w:sz w:val="20"/>
                <w:szCs w:val="20"/>
              </w:rPr>
              <w:t>80</w:t>
            </w:r>
          </w:p>
        </w:tc>
        <w:tc>
          <w:tcPr>
            <w:tcW w:w="464" w:type="dxa"/>
            <w:tcBorders>
              <w:top w:val="single" w:sz="4" w:space="0" w:color="000000"/>
              <w:left w:val="single" w:sz="4" w:space="0" w:color="000000"/>
              <w:bottom w:val="single" w:sz="4" w:space="0" w:color="000000"/>
              <w:right w:val="single" w:sz="4" w:space="0" w:color="000000"/>
            </w:tcBorders>
          </w:tcPr>
          <w:p w14:paraId="200E74B3" w14:textId="2613296E" w:rsidR="00200A84" w:rsidRPr="006A5037" w:rsidRDefault="00200A84" w:rsidP="00DF67CD">
            <w:pPr>
              <w:spacing w:line="360" w:lineRule="auto"/>
              <w:contextualSpacing/>
              <w:jc w:val="center"/>
              <w:rPr>
                <w:rFonts w:ascii="Calibri" w:hAnsi="Calibri" w:cs="Arial"/>
                <w:sz w:val="20"/>
                <w:szCs w:val="20"/>
              </w:rPr>
            </w:pPr>
            <w:r w:rsidRPr="006A5037">
              <w:rPr>
                <w:rFonts w:ascii="Calibri" w:hAnsi="Calibri" w:cs="Arial"/>
                <w:sz w:val="20"/>
                <w:szCs w:val="20"/>
              </w:rPr>
              <w:t>81</w:t>
            </w:r>
          </w:p>
        </w:tc>
        <w:tc>
          <w:tcPr>
            <w:tcW w:w="465" w:type="dxa"/>
            <w:tcBorders>
              <w:top w:val="single" w:sz="4" w:space="0" w:color="000000"/>
              <w:left w:val="single" w:sz="4" w:space="0" w:color="000000"/>
              <w:bottom w:val="single" w:sz="4" w:space="0" w:color="000000"/>
              <w:right w:val="single" w:sz="4" w:space="0" w:color="000000"/>
            </w:tcBorders>
          </w:tcPr>
          <w:p w14:paraId="572E3463" w14:textId="48292C90" w:rsidR="00200A84" w:rsidRPr="006A5037" w:rsidRDefault="00200A84" w:rsidP="00DF67CD">
            <w:pPr>
              <w:spacing w:line="360" w:lineRule="auto"/>
              <w:contextualSpacing/>
              <w:jc w:val="center"/>
              <w:rPr>
                <w:rFonts w:ascii="Calibri" w:hAnsi="Calibri" w:cs="Arial"/>
                <w:sz w:val="20"/>
                <w:szCs w:val="20"/>
              </w:rPr>
            </w:pPr>
            <w:r w:rsidRPr="006A5037">
              <w:rPr>
                <w:rFonts w:ascii="Calibri" w:hAnsi="Calibri" w:cs="Arial"/>
                <w:sz w:val="20"/>
                <w:szCs w:val="20"/>
              </w:rPr>
              <w:t>82</w:t>
            </w:r>
          </w:p>
        </w:tc>
        <w:tc>
          <w:tcPr>
            <w:tcW w:w="465" w:type="dxa"/>
            <w:tcBorders>
              <w:top w:val="single" w:sz="4" w:space="0" w:color="000000"/>
              <w:left w:val="single" w:sz="4" w:space="0" w:color="000000"/>
              <w:bottom w:val="single" w:sz="4" w:space="0" w:color="000000"/>
              <w:right w:val="single" w:sz="4" w:space="0" w:color="000000"/>
            </w:tcBorders>
            <w:vAlign w:val="center"/>
          </w:tcPr>
          <w:p w14:paraId="1267BE36" w14:textId="6E9F74B7" w:rsidR="00200A84" w:rsidRPr="006A5037" w:rsidRDefault="00200A84" w:rsidP="00DF67CD">
            <w:pPr>
              <w:spacing w:line="360" w:lineRule="auto"/>
              <w:contextualSpacing/>
              <w:jc w:val="center"/>
              <w:rPr>
                <w:rFonts w:ascii="Calibri" w:hAnsi="Calibri" w:cs="Arial"/>
                <w:sz w:val="20"/>
                <w:szCs w:val="20"/>
              </w:rPr>
            </w:pPr>
            <w:r w:rsidRPr="006A5037">
              <w:rPr>
                <w:rFonts w:ascii="Calibri" w:hAnsi="Calibri" w:cs="Arial"/>
                <w:sz w:val="20"/>
                <w:szCs w:val="20"/>
              </w:rPr>
              <w:t>83</w:t>
            </w:r>
          </w:p>
        </w:tc>
        <w:tc>
          <w:tcPr>
            <w:tcW w:w="465" w:type="dxa"/>
            <w:gridSpan w:val="2"/>
            <w:tcBorders>
              <w:top w:val="single" w:sz="4" w:space="0" w:color="000000"/>
              <w:left w:val="single" w:sz="4" w:space="0" w:color="000000"/>
              <w:bottom w:val="single" w:sz="4" w:space="0" w:color="000000"/>
              <w:right w:val="single" w:sz="4" w:space="0" w:color="000000"/>
            </w:tcBorders>
            <w:vAlign w:val="center"/>
          </w:tcPr>
          <w:p w14:paraId="30F8E1BA" w14:textId="734B81C9" w:rsidR="00200A84" w:rsidRPr="006A5037" w:rsidRDefault="00200A84" w:rsidP="00DF67CD">
            <w:pPr>
              <w:spacing w:line="360" w:lineRule="auto"/>
              <w:contextualSpacing/>
              <w:jc w:val="center"/>
              <w:rPr>
                <w:rFonts w:ascii="Calibri" w:hAnsi="Calibri" w:cs="Arial"/>
                <w:sz w:val="20"/>
                <w:szCs w:val="20"/>
              </w:rPr>
            </w:pPr>
            <w:r w:rsidRPr="006A5037">
              <w:rPr>
                <w:rFonts w:ascii="Calibri" w:hAnsi="Calibri" w:cs="Arial"/>
                <w:sz w:val="20"/>
                <w:szCs w:val="20"/>
              </w:rPr>
              <w:t>84</w:t>
            </w:r>
          </w:p>
        </w:tc>
      </w:tr>
      <w:tr w:rsidR="00200A84" w:rsidRPr="006A5037" w14:paraId="38A91947" w14:textId="77777777" w:rsidTr="00937D28">
        <w:trPr>
          <w:jc w:val="center"/>
        </w:trPr>
        <w:tc>
          <w:tcPr>
            <w:tcW w:w="464" w:type="dxa"/>
            <w:tcBorders>
              <w:top w:val="single" w:sz="4" w:space="0" w:color="000000"/>
              <w:left w:val="single" w:sz="4" w:space="0" w:color="000000"/>
              <w:bottom w:val="single" w:sz="4" w:space="0" w:color="000000"/>
              <w:right w:val="single" w:sz="4" w:space="0" w:color="000000"/>
            </w:tcBorders>
            <w:vAlign w:val="center"/>
          </w:tcPr>
          <w:p w14:paraId="62855E3E" w14:textId="2690EC06" w:rsidR="00200A84" w:rsidRPr="006A5037" w:rsidRDefault="00200A84" w:rsidP="00DF67CD">
            <w:pPr>
              <w:spacing w:line="360" w:lineRule="auto"/>
              <w:contextualSpacing/>
              <w:jc w:val="center"/>
              <w:rPr>
                <w:rFonts w:ascii="Calibri" w:hAnsi="Calibri" w:cs="Arial"/>
                <w:sz w:val="20"/>
                <w:szCs w:val="20"/>
              </w:rPr>
            </w:pPr>
            <w:r w:rsidRPr="006A5037">
              <w:rPr>
                <w:rFonts w:ascii="Calibri" w:hAnsi="Calibri" w:cs="Arial"/>
                <w:b/>
                <w:sz w:val="20"/>
                <w:szCs w:val="20"/>
              </w:rPr>
              <w:t>C</w:t>
            </w:r>
          </w:p>
        </w:tc>
        <w:tc>
          <w:tcPr>
            <w:tcW w:w="465" w:type="dxa"/>
            <w:tcBorders>
              <w:top w:val="single" w:sz="4" w:space="0" w:color="000000"/>
              <w:left w:val="single" w:sz="4" w:space="0" w:color="000000"/>
              <w:bottom w:val="single" w:sz="4" w:space="0" w:color="000000"/>
              <w:right w:val="single" w:sz="4" w:space="0" w:color="000000"/>
            </w:tcBorders>
            <w:vAlign w:val="center"/>
          </w:tcPr>
          <w:p w14:paraId="317D4F4F" w14:textId="0AF1578A" w:rsidR="00200A84" w:rsidRPr="006A5037" w:rsidRDefault="00200A84" w:rsidP="00DF67CD">
            <w:pPr>
              <w:spacing w:line="360" w:lineRule="auto"/>
              <w:contextualSpacing/>
              <w:jc w:val="center"/>
              <w:rPr>
                <w:rFonts w:ascii="Calibri" w:hAnsi="Calibri" w:cs="Arial"/>
                <w:sz w:val="20"/>
                <w:szCs w:val="20"/>
              </w:rPr>
            </w:pPr>
            <w:r w:rsidRPr="006A5037">
              <w:rPr>
                <w:rFonts w:ascii="Calibri" w:hAnsi="Calibri" w:cs="Arial"/>
                <w:sz w:val="20"/>
                <w:szCs w:val="20"/>
              </w:rPr>
              <w:t>61</w:t>
            </w:r>
          </w:p>
        </w:tc>
        <w:tc>
          <w:tcPr>
            <w:tcW w:w="465" w:type="dxa"/>
            <w:tcBorders>
              <w:top w:val="single" w:sz="4" w:space="0" w:color="000000"/>
              <w:left w:val="single" w:sz="4" w:space="0" w:color="000000"/>
              <w:bottom w:val="single" w:sz="4" w:space="0" w:color="000000"/>
              <w:right w:val="single" w:sz="4" w:space="0" w:color="000000"/>
            </w:tcBorders>
            <w:vAlign w:val="center"/>
          </w:tcPr>
          <w:p w14:paraId="2F585AEC" w14:textId="67B7FBDB" w:rsidR="00200A84" w:rsidRPr="006A5037" w:rsidRDefault="00200A84" w:rsidP="00DF67CD">
            <w:pPr>
              <w:spacing w:line="360" w:lineRule="auto"/>
              <w:contextualSpacing/>
              <w:jc w:val="center"/>
              <w:rPr>
                <w:rFonts w:ascii="Calibri" w:hAnsi="Calibri" w:cs="Arial"/>
                <w:sz w:val="20"/>
                <w:szCs w:val="20"/>
              </w:rPr>
            </w:pPr>
            <w:r w:rsidRPr="006A5037">
              <w:rPr>
                <w:rFonts w:ascii="Calibri" w:hAnsi="Calibri" w:cs="Arial"/>
                <w:sz w:val="20"/>
                <w:szCs w:val="20"/>
              </w:rPr>
              <w:t>62</w:t>
            </w:r>
          </w:p>
        </w:tc>
        <w:tc>
          <w:tcPr>
            <w:tcW w:w="464" w:type="dxa"/>
            <w:tcBorders>
              <w:top w:val="single" w:sz="4" w:space="0" w:color="000000"/>
              <w:left w:val="single" w:sz="4" w:space="0" w:color="000000"/>
              <w:bottom w:val="single" w:sz="4" w:space="0" w:color="000000"/>
              <w:right w:val="single" w:sz="4" w:space="0" w:color="000000"/>
            </w:tcBorders>
            <w:vAlign w:val="center"/>
          </w:tcPr>
          <w:p w14:paraId="6BA4E5AD" w14:textId="1845FFA4" w:rsidR="00200A84" w:rsidRPr="006A5037" w:rsidRDefault="00200A84" w:rsidP="00DF67CD">
            <w:pPr>
              <w:spacing w:line="360" w:lineRule="auto"/>
              <w:contextualSpacing/>
              <w:jc w:val="center"/>
              <w:rPr>
                <w:rFonts w:ascii="Calibri" w:hAnsi="Calibri" w:cs="Arial"/>
                <w:sz w:val="20"/>
                <w:szCs w:val="20"/>
              </w:rPr>
            </w:pPr>
            <w:r w:rsidRPr="006A5037">
              <w:rPr>
                <w:rFonts w:ascii="Calibri" w:hAnsi="Calibri" w:cs="Arial"/>
                <w:sz w:val="20"/>
                <w:szCs w:val="20"/>
              </w:rPr>
              <w:t>63</w:t>
            </w:r>
          </w:p>
        </w:tc>
        <w:tc>
          <w:tcPr>
            <w:tcW w:w="465" w:type="dxa"/>
            <w:tcBorders>
              <w:top w:val="single" w:sz="4" w:space="0" w:color="000000"/>
              <w:left w:val="single" w:sz="4" w:space="0" w:color="000000"/>
              <w:bottom w:val="single" w:sz="4" w:space="0" w:color="000000"/>
              <w:right w:val="single" w:sz="4" w:space="0" w:color="000000"/>
            </w:tcBorders>
            <w:vAlign w:val="center"/>
          </w:tcPr>
          <w:p w14:paraId="300C04CD" w14:textId="506CEC73" w:rsidR="00200A84" w:rsidRPr="006A5037" w:rsidRDefault="00200A84" w:rsidP="00DF67CD">
            <w:pPr>
              <w:spacing w:line="360" w:lineRule="auto"/>
              <w:contextualSpacing/>
              <w:jc w:val="center"/>
              <w:rPr>
                <w:rFonts w:ascii="Calibri" w:hAnsi="Calibri" w:cs="Arial"/>
                <w:sz w:val="20"/>
                <w:szCs w:val="20"/>
              </w:rPr>
            </w:pPr>
            <w:r w:rsidRPr="006A5037">
              <w:rPr>
                <w:rFonts w:ascii="Calibri" w:hAnsi="Calibri" w:cs="Arial"/>
                <w:sz w:val="20"/>
                <w:szCs w:val="20"/>
              </w:rPr>
              <w:t>64</w:t>
            </w:r>
          </w:p>
        </w:tc>
        <w:tc>
          <w:tcPr>
            <w:tcW w:w="465" w:type="dxa"/>
            <w:tcBorders>
              <w:top w:val="single" w:sz="4" w:space="0" w:color="000000"/>
              <w:left w:val="single" w:sz="4" w:space="0" w:color="000000"/>
              <w:bottom w:val="single" w:sz="4" w:space="0" w:color="000000"/>
              <w:right w:val="single" w:sz="4" w:space="0" w:color="000000"/>
            </w:tcBorders>
            <w:vAlign w:val="center"/>
          </w:tcPr>
          <w:p w14:paraId="5820F620" w14:textId="7DB7E89E" w:rsidR="00200A84" w:rsidRPr="006A5037" w:rsidRDefault="00200A84" w:rsidP="00DF67CD">
            <w:pPr>
              <w:spacing w:line="360" w:lineRule="auto"/>
              <w:contextualSpacing/>
              <w:jc w:val="center"/>
              <w:rPr>
                <w:rFonts w:ascii="Calibri" w:hAnsi="Calibri" w:cs="Arial"/>
                <w:sz w:val="20"/>
                <w:szCs w:val="20"/>
              </w:rPr>
            </w:pPr>
            <w:r w:rsidRPr="006A5037">
              <w:rPr>
                <w:rFonts w:ascii="Calibri" w:hAnsi="Calibri" w:cs="Arial"/>
                <w:sz w:val="20"/>
                <w:szCs w:val="20"/>
              </w:rPr>
              <w:t>65</w:t>
            </w:r>
          </w:p>
        </w:tc>
        <w:tc>
          <w:tcPr>
            <w:tcW w:w="465" w:type="dxa"/>
            <w:tcBorders>
              <w:top w:val="single" w:sz="4" w:space="0" w:color="000000"/>
              <w:left w:val="single" w:sz="4" w:space="0" w:color="000000"/>
              <w:bottom w:val="single" w:sz="4" w:space="0" w:color="000000"/>
              <w:right w:val="single" w:sz="4" w:space="0" w:color="000000"/>
            </w:tcBorders>
            <w:vAlign w:val="center"/>
          </w:tcPr>
          <w:p w14:paraId="038F18AC" w14:textId="540EEA79" w:rsidR="00200A84" w:rsidRPr="006A5037" w:rsidRDefault="00200A84" w:rsidP="00DF67CD">
            <w:pPr>
              <w:spacing w:line="360" w:lineRule="auto"/>
              <w:contextualSpacing/>
              <w:jc w:val="center"/>
              <w:rPr>
                <w:rFonts w:ascii="Calibri" w:hAnsi="Calibri" w:cs="Arial"/>
                <w:sz w:val="20"/>
                <w:szCs w:val="20"/>
              </w:rPr>
            </w:pPr>
            <w:r w:rsidRPr="006A5037">
              <w:rPr>
                <w:rFonts w:ascii="Calibri" w:hAnsi="Calibri" w:cs="Arial"/>
                <w:sz w:val="20"/>
                <w:szCs w:val="20"/>
              </w:rPr>
              <w:t>66</w:t>
            </w:r>
          </w:p>
        </w:tc>
        <w:tc>
          <w:tcPr>
            <w:tcW w:w="464" w:type="dxa"/>
            <w:gridSpan w:val="2"/>
            <w:tcBorders>
              <w:left w:val="single" w:sz="4" w:space="0" w:color="000000"/>
              <w:right w:val="single" w:sz="4" w:space="0" w:color="000000"/>
            </w:tcBorders>
            <w:vAlign w:val="center"/>
          </w:tcPr>
          <w:p w14:paraId="23B2394E" w14:textId="77777777" w:rsidR="00200A84" w:rsidRPr="006A5037" w:rsidRDefault="00200A84" w:rsidP="00DF67CD">
            <w:pPr>
              <w:spacing w:line="360" w:lineRule="auto"/>
              <w:contextualSpacing/>
              <w:jc w:val="center"/>
              <w:rPr>
                <w:rFonts w:ascii="Calibri" w:hAnsi="Calibri" w:cs="Arial"/>
                <w:sz w:val="20"/>
                <w:szCs w:val="20"/>
              </w:rPr>
            </w:pPr>
          </w:p>
        </w:tc>
        <w:tc>
          <w:tcPr>
            <w:tcW w:w="465" w:type="dxa"/>
            <w:gridSpan w:val="2"/>
            <w:tcBorders>
              <w:top w:val="single" w:sz="4" w:space="0" w:color="000000"/>
              <w:left w:val="single" w:sz="4" w:space="0" w:color="000000"/>
              <w:bottom w:val="single" w:sz="4" w:space="0" w:color="000000"/>
              <w:right w:val="single" w:sz="4" w:space="0" w:color="000000"/>
            </w:tcBorders>
            <w:vAlign w:val="center"/>
          </w:tcPr>
          <w:p w14:paraId="55B37B7D" w14:textId="6177C645" w:rsidR="00200A84" w:rsidRPr="006A5037" w:rsidRDefault="00200A84" w:rsidP="00DF67CD">
            <w:pPr>
              <w:spacing w:line="360" w:lineRule="auto"/>
              <w:contextualSpacing/>
              <w:jc w:val="center"/>
              <w:rPr>
                <w:rFonts w:ascii="Calibri" w:hAnsi="Calibri" w:cs="Arial"/>
                <w:sz w:val="20"/>
                <w:szCs w:val="20"/>
              </w:rPr>
            </w:pPr>
            <w:r w:rsidRPr="006A5037">
              <w:rPr>
                <w:rFonts w:ascii="Calibri" w:hAnsi="Calibri" w:cs="Arial"/>
                <w:b/>
                <w:sz w:val="20"/>
                <w:szCs w:val="20"/>
              </w:rPr>
              <w:t>C</w:t>
            </w:r>
          </w:p>
        </w:tc>
        <w:tc>
          <w:tcPr>
            <w:tcW w:w="465" w:type="dxa"/>
            <w:tcBorders>
              <w:top w:val="single" w:sz="4" w:space="0" w:color="000000"/>
              <w:left w:val="single" w:sz="4" w:space="0" w:color="000000"/>
              <w:bottom w:val="single" w:sz="4" w:space="0" w:color="000000"/>
              <w:right w:val="single" w:sz="4" w:space="0" w:color="000000"/>
            </w:tcBorders>
          </w:tcPr>
          <w:p w14:paraId="029194EF" w14:textId="764D799A" w:rsidR="00200A84" w:rsidRPr="006A5037" w:rsidRDefault="00200A84" w:rsidP="00DF67CD">
            <w:pPr>
              <w:spacing w:line="360" w:lineRule="auto"/>
              <w:contextualSpacing/>
              <w:jc w:val="center"/>
              <w:rPr>
                <w:rFonts w:ascii="Calibri" w:hAnsi="Calibri" w:cs="Arial"/>
                <w:sz w:val="20"/>
                <w:szCs w:val="20"/>
              </w:rPr>
            </w:pPr>
            <w:r w:rsidRPr="006A5037">
              <w:rPr>
                <w:rFonts w:ascii="Calibri" w:hAnsi="Calibri" w:cs="Arial"/>
                <w:sz w:val="20"/>
                <w:szCs w:val="20"/>
              </w:rPr>
              <w:t>85</w:t>
            </w:r>
          </w:p>
        </w:tc>
        <w:tc>
          <w:tcPr>
            <w:tcW w:w="465" w:type="dxa"/>
            <w:tcBorders>
              <w:top w:val="single" w:sz="4" w:space="0" w:color="000000"/>
              <w:left w:val="single" w:sz="4" w:space="0" w:color="000000"/>
              <w:bottom w:val="single" w:sz="4" w:space="0" w:color="000000"/>
              <w:right w:val="single" w:sz="4" w:space="0" w:color="000000"/>
            </w:tcBorders>
          </w:tcPr>
          <w:p w14:paraId="1FA54EB8" w14:textId="153F0328" w:rsidR="00200A84" w:rsidRPr="006A5037" w:rsidRDefault="00200A84" w:rsidP="00DF67CD">
            <w:pPr>
              <w:spacing w:line="360" w:lineRule="auto"/>
              <w:contextualSpacing/>
              <w:jc w:val="center"/>
              <w:rPr>
                <w:rFonts w:ascii="Calibri" w:hAnsi="Calibri" w:cs="Arial"/>
                <w:sz w:val="20"/>
                <w:szCs w:val="20"/>
              </w:rPr>
            </w:pPr>
            <w:r w:rsidRPr="006A5037">
              <w:rPr>
                <w:rFonts w:ascii="Calibri" w:hAnsi="Calibri" w:cs="Arial"/>
                <w:sz w:val="20"/>
                <w:szCs w:val="20"/>
              </w:rPr>
              <w:t>86</w:t>
            </w:r>
          </w:p>
        </w:tc>
        <w:tc>
          <w:tcPr>
            <w:tcW w:w="464" w:type="dxa"/>
            <w:tcBorders>
              <w:top w:val="single" w:sz="4" w:space="0" w:color="000000"/>
              <w:left w:val="single" w:sz="4" w:space="0" w:color="000000"/>
              <w:bottom w:val="single" w:sz="4" w:space="0" w:color="000000"/>
              <w:right w:val="single" w:sz="4" w:space="0" w:color="000000"/>
            </w:tcBorders>
          </w:tcPr>
          <w:p w14:paraId="3A935A92" w14:textId="2D68D2E6" w:rsidR="00200A84" w:rsidRPr="006A5037" w:rsidRDefault="00200A84" w:rsidP="00DF67CD">
            <w:pPr>
              <w:spacing w:line="360" w:lineRule="auto"/>
              <w:contextualSpacing/>
              <w:jc w:val="center"/>
              <w:rPr>
                <w:rFonts w:ascii="Calibri" w:hAnsi="Calibri" w:cs="Arial"/>
                <w:sz w:val="20"/>
                <w:szCs w:val="20"/>
              </w:rPr>
            </w:pPr>
            <w:r w:rsidRPr="006A5037">
              <w:rPr>
                <w:rFonts w:ascii="Calibri" w:hAnsi="Calibri" w:cs="Arial"/>
                <w:sz w:val="20"/>
                <w:szCs w:val="20"/>
              </w:rPr>
              <w:t>87</w:t>
            </w:r>
          </w:p>
        </w:tc>
        <w:tc>
          <w:tcPr>
            <w:tcW w:w="465" w:type="dxa"/>
            <w:tcBorders>
              <w:top w:val="single" w:sz="4" w:space="0" w:color="000000"/>
              <w:left w:val="single" w:sz="4" w:space="0" w:color="000000"/>
              <w:bottom w:val="single" w:sz="4" w:space="0" w:color="000000"/>
              <w:right w:val="single" w:sz="4" w:space="0" w:color="000000"/>
            </w:tcBorders>
          </w:tcPr>
          <w:p w14:paraId="6E3ABC59" w14:textId="296F9254" w:rsidR="00200A84" w:rsidRPr="006A5037" w:rsidRDefault="00200A84" w:rsidP="00DF67CD">
            <w:pPr>
              <w:spacing w:line="360" w:lineRule="auto"/>
              <w:contextualSpacing/>
              <w:jc w:val="center"/>
              <w:rPr>
                <w:rFonts w:ascii="Calibri" w:hAnsi="Calibri" w:cs="Arial"/>
                <w:sz w:val="20"/>
                <w:szCs w:val="20"/>
              </w:rPr>
            </w:pPr>
            <w:r w:rsidRPr="006A5037">
              <w:rPr>
                <w:rFonts w:ascii="Calibri" w:hAnsi="Calibri" w:cs="Arial"/>
                <w:sz w:val="20"/>
                <w:szCs w:val="20"/>
              </w:rPr>
              <w:t>88</w:t>
            </w:r>
          </w:p>
        </w:tc>
        <w:tc>
          <w:tcPr>
            <w:tcW w:w="465" w:type="dxa"/>
            <w:tcBorders>
              <w:top w:val="single" w:sz="4" w:space="0" w:color="000000"/>
              <w:left w:val="single" w:sz="4" w:space="0" w:color="000000"/>
              <w:bottom w:val="single" w:sz="4" w:space="0" w:color="000000"/>
              <w:right w:val="single" w:sz="4" w:space="0" w:color="000000"/>
            </w:tcBorders>
            <w:vAlign w:val="center"/>
          </w:tcPr>
          <w:p w14:paraId="074D2F5E" w14:textId="384D7303" w:rsidR="00200A84" w:rsidRPr="006A5037" w:rsidRDefault="00200A84" w:rsidP="00DF67CD">
            <w:pPr>
              <w:spacing w:line="360" w:lineRule="auto"/>
              <w:contextualSpacing/>
              <w:jc w:val="center"/>
              <w:rPr>
                <w:rFonts w:ascii="Calibri" w:hAnsi="Calibri" w:cs="Arial"/>
                <w:sz w:val="20"/>
                <w:szCs w:val="20"/>
              </w:rPr>
            </w:pPr>
            <w:r w:rsidRPr="006A5037">
              <w:rPr>
                <w:rFonts w:ascii="Calibri" w:hAnsi="Calibri" w:cs="Arial"/>
                <w:sz w:val="20"/>
                <w:szCs w:val="20"/>
              </w:rPr>
              <w:t>89</w:t>
            </w:r>
          </w:p>
        </w:tc>
        <w:tc>
          <w:tcPr>
            <w:tcW w:w="465" w:type="dxa"/>
            <w:gridSpan w:val="2"/>
            <w:tcBorders>
              <w:top w:val="single" w:sz="4" w:space="0" w:color="000000"/>
              <w:left w:val="single" w:sz="4" w:space="0" w:color="000000"/>
              <w:bottom w:val="single" w:sz="4" w:space="0" w:color="000000"/>
              <w:right w:val="single" w:sz="4" w:space="0" w:color="000000"/>
            </w:tcBorders>
            <w:vAlign w:val="center"/>
          </w:tcPr>
          <w:p w14:paraId="371EEE4F" w14:textId="32BEE273" w:rsidR="00200A84" w:rsidRPr="006A5037" w:rsidRDefault="00200A84" w:rsidP="00DF67CD">
            <w:pPr>
              <w:spacing w:line="360" w:lineRule="auto"/>
              <w:contextualSpacing/>
              <w:jc w:val="center"/>
              <w:rPr>
                <w:rFonts w:ascii="Calibri" w:hAnsi="Calibri" w:cs="Arial"/>
                <w:sz w:val="20"/>
                <w:szCs w:val="20"/>
              </w:rPr>
            </w:pPr>
            <w:r w:rsidRPr="006A5037">
              <w:rPr>
                <w:rFonts w:ascii="Calibri" w:hAnsi="Calibri" w:cs="Arial"/>
                <w:sz w:val="20"/>
                <w:szCs w:val="20"/>
              </w:rPr>
              <w:t>90</w:t>
            </w:r>
          </w:p>
        </w:tc>
      </w:tr>
      <w:tr w:rsidR="00200A84" w:rsidRPr="006A5037" w14:paraId="0E0779FE" w14:textId="77777777" w:rsidTr="00937D28">
        <w:trPr>
          <w:jc w:val="center"/>
        </w:trPr>
        <w:tc>
          <w:tcPr>
            <w:tcW w:w="464" w:type="dxa"/>
            <w:tcBorders>
              <w:top w:val="single" w:sz="4" w:space="0" w:color="000000"/>
              <w:left w:val="single" w:sz="4" w:space="0" w:color="000000"/>
              <w:bottom w:val="single" w:sz="4" w:space="0" w:color="000000"/>
              <w:right w:val="single" w:sz="4" w:space="0" w:color="000000"/>
            </w:tcBorders>
            <w:vAlign w:val="center"/>
          </w:tcPr>
          <w:p w14:paraId="3E238A24" w14:textId="20BB647E" w:rsidR="00200A84" w:rsidRPr="006A5037" w:rsidRDefault="00200A84" w:rsidP="00DF67CD">
            <w:pPr>
              <w:spacing w:line="360" w:lineRule="auto"/>
              <w:contextualSpacing/>
              <w:jc w:val="center"/>
              <w:rPr>
                <w:rFonts w:ascii="Calibri" w:hAnsi="Calibri" w:cs="Arial"/>
                <w:sz w:val="20"/>
                <w:szCs w:val="20"/>
              </w:rPr>
            </w:pPr>
            <w:r w:rsidRPr="006A5037">
              <w:rPr>
                <w:rFonts w:ascii="Calibri" w:hAnsi="Calibri" w:cs="Arial"/>
                <w:b/>
                <w:sz w:val="20"/>
                <w:szCs w:val="20"/>
              </w:rPr>
              <w:t>D</w:t>
            </w:r>
          </w:p>
        </w:tc>
        <w:tc>
          <w:tcPr>
            <w:tcW w:w="465" w:type="dxa"/>
            <w:tcBorders>
              <w:top w:val="single" w:sz="4" w:space="0" w:color="000000"/>
              <w:left w:val="single" w:sz="4" w:space="0" w:color="000000"/>
              <w:bottom w:val="single" w:sz="4" w:space="0" w:color="000000"/>
              <w:right w:val="single" w:sz="4" w:space="0" w:color="000000"/>
            </w:tcBorders>
            <w:vAlign w:val="center"/>
          </w:tcPr>
          <w:p w14:paraId="747755C0" w14:textId="1363E45F" w:rsidR="00200A84" w:rsidRPr="006A5037" w:rsidRDefault="00200A84" w:rsidP="00DF67CD">
            <w:pPr>
              <w:spacing w:line="360" w:lineRule="auto"/>
              <w:contextualSpacing/>
              <w:jc w:val="center"/>
              <w:rPr>
                <w:rFonts w:ascii="Calibri" w:hAnsi="Calibri" w:cs="Arial"/>
                <w:sz w:val="20"/>
                <w:szCs w:val="20"/>
              </w:rPr>
            </w:pPr>
            <w:r w:rsidRPr="006A5037">
              <w:rPr>
                <w:rFonts w:ascii="Calibri" w:hAnsi="Calibri" w:cs="Arial"/>
                <w:sz w:val="20"/>
                <w:szCs w:val="20"/>
              </w:rPr>
              <w:t>67</w:t>
            </w:r>
          </w:p>
        </w:tc>
        <w:tc>
          <w:tcPr>
            <w:tcW w:w="465" w:type="dxa"/>
            <w:tcBorders>
              <w:top w:val="single" w:sz="4" w:space="0" w:color="000000"/>
              <w:left w:val="single" w:sz="4" w:space="0" w:color="000000"/>
              <w:bottom w:val="single" w:sz="4" w:space="0" w:color="000000"/>
              <w:right w:val="single" w:sz="4" w:space="0" w:color="000000"/>
            </w:tcBorders>
            <w:vAlign w:val="center"/>
          </w:tcPr>
          <w:p w14:paraId="21219C51" w14:textId="7A3CC46F" w:rsidR="00200A84" w:rsidRPr="006A5037" w:rsidRDefault="00200A84" w:rsidP="00DF67CD">
            <w:pPr>
              <w:spacing w:line="360" w:lineRule="auto"/>
              <w:contextualSpacing/>
              <w:jc w:val="center"/>
              <w:rPr>
                <w:rFonts w:ascii="Calibri" w:hAnsi="Calibri" w:cs="Arial"/>
                <w:sz w:val="20"/>
                <w:szCs w:val="20"/>
              </w:rPr>
            </w:pPr>
            <w:r w:rsidRPr="006A5037">
              <w:rPr>
                <w:rFonts w:ascii="Calibri" w:hAnsi="Calibri" w:cs="Arial"/>
                <w:sz w:val="20"/>
                <w:szCs w:val="20"/>
              </w:rPr>
              <w:t>68</w:t>
            </w:r>
          </w:p>
        </w:tc>
        <w:tc>
          <w:tcPr>
            <w:tcW w:w="464" w:type="dxa"/>
            <w:tcBorders>
              <w:top w:val="single" w:sz="4" w:space="0" w:color="000000"/>
              <w:left w:val="single" w:sz="4" w:space="0" w:color="000000"/>
              <w:bottom w:val="single" w:sz="4" w:space="0" w:color="000000"/>
              <w:right w:val="single" w:sz="4" w:space="0" w:color="000000"/>
            </w:tcBorders>
            <w:vAlign w:val="center"/>
          </w:tcPr>
          <w:p w14:paraId="217682C1" w14:textId="0848D1CF" w:rsidR="00200A84" w:rsidRPr="006A5037" w:rsidRDefault="00200A84" w:rsidP="00DF67CD">
            <w:pPr>
              <w:spacing w:line="360" w:lineRule="auto"/>
              <w:contextualSpacing/>
              <w:jc w:val="center"/>
              <w:rPr>
                <w:rFonts w:ascii="Calibri" w:hAnsi="Calibri" w:cs="Arial"/>
                <w:sz w:val="20"/>
                <w:szCs w:val="20"/>
              </w:rPr>
            </w:pPr>
            <w:r w:rsidRPr="006A5037">
              <w:rPr>
                <w:rFonts w:ascii="Calibri" w:hAnsi="Calibri" w:cs="Arial"/>
                <w:sz w:val="20"/>
                <w:szCs w:val="20"/>
              </w:rPr>
              <w:t>69</w:t>
            </w:r>
          </w:p>
        </w:tc>
        <w:tc>
          <w:tcPr>
            <w:tcW w:w="465" w:type="dxa"/>
            <w:tcBorders>
              <w:top w:val="single" w:sz="4" w:space="0" w:color="000000"/>
              <w:left w:val="single" w:sz="4" w:space="0" w:color="000000"/>
              <w:bottom w:val="single" w:sz="4" w:space="0" w:color="000000"/>
              <w:right w:val="single" w:sz="4" w:space="0" w:color="000000"/>
            </w:tcBorders>
            <w:vAlign w:val="center"/>
          </w:tcPr>
          <w:p w14:paraId="5A82E9D9" w14:textId="6CA5B2DC" w:rsidR="00200A84" w:rsidRPr="006A5037" w:rsidRDefault="00200A84" w:rsidP="00DF67CD">
            <w:pPr>
              <w:spacing w:line="360" w:lineRule="auto"/>
              <w:contextualSpacing/>
              <w:jc w:val="center"/>
              <w:rPr>
                <w:rFonts w:ascii="Calibri" w:hAnsi="Calibri" w:cs="Arial"/>
                <w:sz w:val="20"/>
                <w:szCs w:val="20"/>
              </w:rPr>
            </w:pPr>
            <w:r w:rsidRPr="006A5037">
              <w:rPr>
                <w:rFonts w:ascii="Calibri" w:hAnsi="Calibri" w:cs="Arial"/>
                <w:sz w:val="20"/>
                <w:szCs w:val="20"/>
              </w:rPr>
              <w:t>70</w:t>
            </w:r>
          </w:p>
        </w:tc>
        <w:tc>
          <w:tcPr>
            <w:tcW w:w="465" w:type="dxa"/>
            <w:tcBorders>
              <w:top w:val="single" w:sz="4" w:space="0" w:color="000000"/>
              <w:left w:val="single" w:sz="4" w:space="0" w:color="000000"/>
              <w:bottom w:val="single" w:sz="4" w:space="0" w:color="000000"/>
              <w:right w:val="single" w:sz="4" w:space="0" w:color="000000"/>
            </w:tcBorders>
            <w:vAlign w:val="center"/>
          </w:tcPr>
          <w:p w14:paraId="6B520B76" w14:textId="2BCB98C2" w:rsidR="00200A84" w:rsidRPr="006A5037" w:rsidRDefault="00200A84" w:rsidP="00DF67CD">
            <w:pPr>
              <w:spacing w:line="360" w:lineRule="auto"/>
              <w:contextualSpacing/>
              <w:jc w:val="center"/>
              <w:rPr>
                <w:rFonts w:ascii="Calibri" w:hAnsi="Calibri" w:cs="Arial"/>
                <w:sz w:val="20"/>
                <w:szCs w:val="20"/>
              </w:rPr>
            </w:pPr>
            <w:r w:rsidRPr="006A5037">
              <w:rPr>
                <w:rFonts w:ascii="Calibri" w:hAnsi="Calibri" w:cs="Arial"/>
                <w:sz w:val="20"/>
                <w:szCs w:val="20"/>
              </w:rPr>
              <w:t>71</w:t>
            </w:r>
          </w:p>
        </w:tc>
        <w:tc>
          <w:tcPr>
            <w:tcW w:w="465" w:type="dxa"/>
            <w:tcBorders>
              <w:top w:val="single" w:sz="4" w:space="0" w:color="000000"/>
              <w:left w:val="single" w:sz="4" w:space="0" w:color="000000"/>
              <w:bottom w:val="single" w:sz="4" w:space="0" w:color="000000"/>
              <w:right w:val="single" w:sz="4" w:space="0" w:color="000000"/>
            </w:tcBorders>
            <w:vAlign w:val="center"/>
          </w:tcPr>
          <w:p w14:paraId="458EA1B5" w14:textId="5B460A4F" w:rsidR="00200A84" w:rsidRPr="006A5037" w:rsidRDefault="00200A84" w:rsidP="00DF67CD">
            <w:pPr>
              <w:spacing w:line="360" w:lineRule="auto"/>
              <w:contextualSpacing/>
              <w:jc w:val="center"/>
              <w:rPr>
                <w:rFonts w:ascii="Calibri" w:hAnsi="Calibri" w:cs="Arial"/>
                <w:sz w:val="20"/>
                <w:szCs w:val="20"/>
              </w:rPr>
            </w:pPr>
            <w:r w:rsidRPr="006A5037">
              <w:rPr>
                <w:rFonts w:ascii="Calibri" w:hAnsi="Calibri" w:cs="Arial"/>
                <w:sz w:val="20"/>
                <w:szCs w:val="20"/>
              </w:rPr>
              <w:t>72</w:t>
            </w:r>
          </w:p>
        </w:tc>
        <w:tc>
          <w:tcPr>
            <w:tcW w:w="464" w:type="dxa"/>
            <w:gridSpan w:val="2"/>
            <w:tcBorders>
              <w:left w:val="single" w:sz="4" w:space="0" w:color="000000"/>
              <w:right w:val="single" w:sz="4" w:space="0" w:color="000000"/>
            </w:tcBorders>
            <w:vAlign w:val="center"/>
          </w:tcPr>
          <w:p w14:paraId="0BDE6FB4" w14:textId="77777777" w:rsidR="00200A84" w:rsidRPr="006A5037" w:rsidRDefault="00200A84" w:rsidP="00DF67CD">
            <w:pPr>
              <w:spacing w:line="360" w:lineRule="auto"/>
              <w:contextualSpacing/>
              <w:jc w:val="center"/>
              <w:rPr>
                <w:rFonts w:ascii="Calibri" w:hAnsi="Calibri" w:cs="Arial"/>
                <w:sz w:val="20"/>
                <w:szCs w:val="20"/>
              </w:rPr>
            </w:pPr>
          </w:p>
        </w:tc>
        <w:tc>
          <w:tcPr>
            <w:tcW w:w="465" w:type="dxa"/>
            <w:gridSpan w:val="2"/>
            <w:tcBorders>
              <w:top w:val="single" w:sz="4" w:space="0" w:color="000000"/>
              <w:left w:val="single" w:sz="4" w:space="0" w:color="000000"/>
              <w:bottom w:val="single" w:sz="4" w:space="0" w:color="000000"/>
              <w:right w:val="single" w:sz="4" w:space="0" w:color="000000"/>
            </w:tcBorders>
            <w:vAlign w:val="center"/>
          </w:tcPr>
          <w:p w14:paraId="370635CF" w14:textId="4AFE1E9B" w:rsidR="00200A84" w:rsidRPr="006A5037" w:rsidRDefault="00200A84" w:rsidP="00DF67CD">
            <w:pPr>
              <w:spacing w:line="360" w:lineRule="auto"/>
              <w:contextualSpacing/>
              <w:jc w:val="center"/>
              <w:rPr>
                <w:rFonts w:ascii="Calibri" w:hAnsi="Calibri" w:cs="Arial"/>
                <w:sz w:val="20"/>
                <w:szCs w:val="20"/>
              </w:rPr>
            </w:pPr>
            <w:r w:rsidRPr="006A5037">
              <w:rPr>
                <w:rFonts w:ascii="Calibri" w:hAnsi="Calibri" w:cs="Arial"/>
                <w:b/>
                <w:sz w:val="20"/>
                <w:szCs w:val="20"/>
              </w:rPr>
              <w:t>D</w:t>
            </w:r>
          </w:p>
        </w:tc>
        <w:tc>
          <w:tcPr>
            <w:tcW w:w="465" w:type="dxa"/>
            <w:tcBorders>
              <w:top w:val="single" w:sz="4" w:space="0" w:color="000000"/>
              <w:left w:val="single" w:sz="4" w:space="0" w:color="000000"/>
              <w:bottom w:val="single" w:sz="4" w:space="0" w:color="000000"/>
              <w:right w:val="single" w:sz="4" w:space="0" w:color="000000"/>
            </w:tcBorders>
          </w:tcPr>
          <w:p w14:paraId="1B45F39D" w14:textId="0E421368" w:rsidR="00200A84" w:rsidRPr="006A5037" w:rsidRDefault="00200A84" w:rsidP="00DF67CD">
            <w:pPr>
              <w:spacing w:line="360" w:lineRule="auto"/>
              <w:contextualSpacing/>
              <w:jc w:val="center"/>
              <w:rPr>
                <w:rFonts w:ascii="Calibri" w:hAnsi="Calibri" w:cs="Arial"/>
                <w:sz w:val="20"/>
                <w:szCs w:val="20"/>
              </w:rPr>
            </w:pPr>
            <w:r w:rsidRPr="006A5037">
              <w:rPr>
                <w:rFonts w:ascii="Calibri" w:hAnsi="Calibri" w:cs="Arial"/>
                <w:sz w:val="20"/>
                <w:szCs w:val="20"/>
              </w:rPr>
              <w:t>91</w:t>
            </w:r>
          </w:p>
        </w:tc>
        <w:tc>
          <w:tcPr>
            <w:tcW w:w="465" w:type="dxa"/>
            <w:tcBorders>
              <w:top w:val="single" w:sz="4" w:space="0" w:color="000000"/>
              <w:left w:val="single" w:sz="4" w:space="0" w:color="000000"/>
              <w:bottom w:val="single" w:sz="4" w:space="0" w:color="000000"/>
              <w:right w:val="single" w:sz="4" w:space="0" w:color="000000"/>
            </w:tcBorders>
          </w:tcPr>
          <w:p w14:paraId="08060CE5" w14:textId="17EF440A" w:rsidR="00200A84" w:rsidRPr="006A5037" w:rsidRDefault="00200A84" w:rsidP="00DF67CD">
            <w:pPr>
              <w:spacing w:line="360" w:lineRule="auto"/>
              <w:contextualSpacing/>
              <w:jc w:val="center"/>
              <w:rPr>
                <w:rFonts w:ascii="Calibri" w:hAnsi="Calibri" w:cs="Arial"/>
                <w:sz w:val="20"/>
                <w:szCs w:val="20"/>
              </w:rPr>
            </w:pPr>
            <w:r w:rsidRPr="006A5037">
              <w:rPr>
                <w:rFonts w:ascii="Calibri" w:hAnsi="Calibri" w:cs="Arial"/>
                <w:sz w:val="20"/>
                <w:szCs w:val="20"/>
              </w:rPr>
              <w:t>92</w:t>
            </w:r>
          </w:p>
        </w:tc>
        <w:tc>
          <w:tcPr>
            <w:tcW w:w="464" w:type="dxa"/>
            <w:tcBorders>
              <w:top w:val="single" w:sz="4" w:space="0" w:color="000000"/>
              <w:left w:val="single" w:sz="4" w:space="0" w:color="000000"/>
              <w:bottom w:val="single" w:sz="4" w:space="0" w:color="000000"/>
              <w:right w:val="single" w:sz="4" w:space="0" w:color="000000"/>
            </w:tcBorders>
          </w:tcPr>
          <w:p w14:paraId="08052E06" w14:textId="51120381" w:rsidR="00200A84" w:rsidRPr="006A5037" w:rsidRDefault="00200A84" w:rsidP="00DF67CD">
            <w:pPr>
              <w:spacing w:line="360" w:lineRule="auto"/>
              <w:contextualSpacing/>
              <w:jc w:val="center"/>
              <w:rPr>
                <w:rFonts w:ascii="Calibri" w:hAnsi="Calibri" w:cs="Arial"/>
                <w:sz w:val="20"/>
                <w:szCs w:val="20"/>
              </w:rPr>
            </w:pPr>
            <w:r w:rsidRPr="006A5037">
              <w:rPr>
                <w:rFonts w:ascii="Calibri" w:hAnsi="Calibri" w:cs="Arial"/>
                <w:sz w:val="20"/>
                <w:szCs w:val="20"/>
              </w:rPr>
              <w:t>93</w:t>
            </w:r>
          </w:p>
        </w:tc>
        <w:tc>
          <w:tcPr>
            <w:tcW w:w="465" w:type="dxa"/>
            <w:tcBorders>
              <w:top w:val="single" w:sz="4" w:space="0" w:color="000000"/>
              <w:left w:val="single" w:sz="4" w:space="0" w:color="000000"/>
              <w:bottom w:val="single" w:sz="4" w:space="0" w:color="000000"/>
              <w:right w:val="single" w:sz="4" w:space="0" w:color="000000"/>
            </w:tcBorders>
          </w:tcPr>
          <w:p w14:paraId="0618D949" w14:textId="3B1D5DD4" w:rsidR="00200A84" w:rsidRPr="006A5037" w:rsidRDefault="00200A84" w:rsidP="00DF67CD">
            <w:pPr>
              <w:spacing w:line="360" w:lineRule="auto"/>
              <w:contextualSpacing/>
              <w:jc w:val="center"/>
              <w:rPr>
                <w:rFonts w:ascii="Calibri" w:hAnsi="Calibri" w:cs="Arial"/>
                <w:sz w:val="20"/>
                <w:szCs w:val="20"/>
              </w:rPr>
            </w:pPr>
            <w:r w:rsidRPr="006A5037">
              <w:rPr>
                <w:rFonts w:ascii="Calibri" w:hAnsi="Calibri" w:cs="Arial"/>
                <w:sz w:val="20"/>
                <w:szCs w:val="20"/>
              </w:rPr>
              <w:t>94</w:t>
            </w:r>
          </w:p>
        </w:tc>
        <w:tc>
          <w:tcPr>
            <w:tcW w:w="465" w:type="dxa"/>
            <w:tcBorders>
              <w:top w:val="single" w:sz="4" w:space="0" w:color="000000"/>
              <w:left w:val="single" w:sz="4" w:space="0" w:color="000000"/>
              <w:bottom w:val="single" w:sz="4" w:space="0" w:color="000000"/>
              <w:right w:val="single" w:sz="4" w:space="0" w:color="000000"/>
            </w:tcBorders>
            <w:vAlign w:val="center"/>
          </w:tcPr>
          <w:p w14:paraId="6F7002C9" w14:textId="70A5726B" w:rsidR="00200A84" w:rsidRPr="006A5037" w:rsidRDefault="00200A84" w:rsidP="00DF67CD">
            <w:pPr>
              <w:spacing w:line="360" w:lineRule="auto"/>
              <w:contextualSpacing/>
              <w:jc w:val="center"/>
              <w:rPr>
                <w:rFonts w:ascii="Calibri" w:hAnsi="Calibri" w:cs="Arial"/>
                <w:sz w:val="20"/>
                <w:szCs w:val="20"/>
              </w:rPr>
            </w:pPr>
            <w:r w:rsidRPr="006A5037">
              <w:rPr>
                <w:rFonts w:ascii="Calibri" w:hAnsi="Calibri" w:cs="Arial"/>
                <w:sz w:val="20"/>
                <w:szCs w:val="20"/>
              </w:rPr>
              <w:t>95</w:t>
            </w:r>
          </w:p>
        </w:tc>
        <w:tc>
          <w:tcPr>
            <w:tcW w:w="465" w:type="dxa"/>
            <w:gridSpan w:val="2"/>
            <w:tcBorders>
              <w:top w:val="single" w:sz="4" w:space="0" w:color="000000"/>
              <w:left w:val="single" w:sz="4" w:space="0" w:color="000000"/>
              <w:bottom w:val="single" w:sz="4" w:space="0" w:color="000000"/>
              <w:right w:val="single" w:sz="4" w:space="0" w:color="000000"/>
            </w:tcBorders>
            <w:vAlign w:val="center"/>
          </w:tcPr>
          <w:p w14:paraId="3727D447" w14:textId="600214F1" w:rsidR="00200A84" w:rsidRPr="006A5037" w:rsidRDefault="00200A84" w:rsidP="00DF67CD">
            <w:pPr>
              <w:spacing w:line="360" w:lineRule="auto"/>
              <w:contextualSpacing/>
              <w:jc w:val="center"/>
              <w:rPr>
                <w:rFonts w:ascii="Calibri" w:hAnsi="Calibri" w:cs="Arial"/>
                <w:sz w:val="20"/>
                <w:szCs w:val="20"/>
              </w:rPr>
            </w:pPr>
            <w:r w:rsidRPr="006A5037">
              <w:rPr>
                <w:rFonts w:ascii="Calibri" w:hAnsi="Calibri" w:cs="Arial"/>
                <w:sz w:val="20"/>
                <w:szCs w:val="20"/>
              </w:rPr>
              <w:t>96</w:t>
            </w:r>
          </w:p>
        </w:tc>
      </w:tr>
      <w:tr w:rsidR="00200A84" w:rsidRPr="006A5037" w14:paraId="6145A326" w14:textId="77777777" w:rsidTr="00937D28">
        <w:trPr>
          <w:gridAfter w:val="1"/>
          <w:wAfter w:w="8" w:type="dxa"/>
          <w:jc w:val="center"/>
        </w:trPr>
        <w:tc>
          <w:tcPr>
            <w:tcW w:w="3396" w:type="dxa"/>
            <w:gridSpan w:val="8"/>
            <w:vAlign w:val="center"/>
          </w:tcPr>
          <w:p w14:paraId="59AA7C9D" w14:textId="3CC54BC9" w:rsidR="00200A84" w:rsidRPr="006A5037" w:rsidRDefault="00200A84" w:rsidP="00DF67CD">
            <w:pPr>
              <w:spacing w:line="360" w:lineRule="auto"/>
              <w:contextualSpacing/>
              <w:jc w:val="center"/>
              <w:rPr>
                <w:rFonts w:ascii="Calibri" w:hAnsi="Calibri" w:cs="Arial"/>
                <w:sz w:val="20"/>
                <w:szCs w:val="20"/>
              </w:rPr>
            </w:pPr>
            <w:r w:rsidRPr="006A5037">
              <w:rPr>
                <w:rFonts w:ascii="Calibri" w:hAnsi="Calibri" w:cs="Arial"/>
                <w:i/>
                <w:sz w:val="20"/>
                <w:szCs w:val="20"/>
              </w:rPr>
              <w:t>24-well plate 3 of 4</w:t>
            </w:r>
          </w:p>
        </w:tc>
        <w:tc>
          <w:tcPr>
            <w:tcW w:w="659" w:type="dxa"/>
            <w:gridSpan w:val="2"/>
            <w:vAlign w:val="center"/>
          </w:tcPr>
          <w:p w14:paraId="7C7B77F6" w14:textId="77777777" w:rsidR="00200A84" w:rsidRPr="006A5037" w:rsidRDefault="00200A84" w:rsidP="00DF67CD">
            <w:pPr>
              <w:spacing w:line="360" w:lineRule="auto"/>
              <w:contextualSpacing/>
              <w:jc w:val="center"/>
              <w:rPr>
                <w:rFonts w:ascii="Calibri" w:hAnsi="Calibri" w:cs="Arial"/>
                <w:sz w:val="20"/>
                <w:szCs w:val="20"/>
              </w:rPr>
            </w:pPr>
          </w:p>
        </w:tc>
        <w:tc>
          <w:tcPr>
            <w:tcW w:w="2908" w:type="dxa"/>
            <w:gridSpan w:val="7"/>
            <w:vAlign w:val="center"/>
          </w:tcPr>
          <w:p w14:paraId="6C85BA36" w14:textId="3B74A6CD" w:rsidR="00200A84" w:rsidRPr="006A5037" w:rsidRDefault="00200A84" w:rsidP="00252F67">
            <w:pPr>
              <w:keepNext/>
              <w:spacing w:line="360" w:lineRule="auto"/>
              <w:contextualSpacing/>
              <w:jc w:val="center"/>
              <w:rPr>
                <w:rFonts w:ascii="Calibri" w:hAnsi="Calibri" w:cs="Arial"/>
                <w:sz w:val="20"/>
                <w:szCs w:val="20"/>
              </w:rPr>
            </w:pPr>
            <w:r w:rsidRPr="006A5037">
              <w:rPr>
                <w:rFonts w:ascii="Calibri" w:hAnsi="Calibri" w:cs="Arial"/>
                <w:i/>
                <w:sz w:val="20"/>
                <w:szCs w:val="20"/>
              </w:rPr>
              <w:t>24-well plate 4 of 4</w:t>
            </w:r>
          </w:p>
        </w:tc>
      </w:tr>
    </w:tbl>
    <w:p w14:paraId="5C05DCF7" w14:textId="681F1AA9" w:rsidR="00252F67" w:rsidRDefault="00252F67">
      <w:pPr>
        <w:pStyle w:val="Caption"/>
      </w:pPr>
      <w:bookmarkStart w:id="411" w:name="_Ref490225581"/>
      <w:bookmarkStart w:id="412" w:name="_Toc490225057"/>
      <w:bookmarkStart w:id="413" w:name="_Toc490635987"/>
      <w:r w:rsidRPr="00252F67">
        <w:rPr>
          <w:b/>
        </w:rPr>
        <w:t xml:space="preserve">Figure </w:t>
      </w:r>
      <w:r w:rsidRPr="00252F67">
        <w:rPr>
          <w:b/>
        </w:rPr>
        <w:fldChar w:fldCharType="begin"/>
      </w:r>
      <w:r w:rsidRPr="00252F67">
        <w:rPr>
          <w:b/>
        </w:rPr>
        <w:instrText xml:space="preserve"> SEQ Figure \* ARABIC </w:instrText>
      </w:r>
      <w:r w:rsidRPr="00252F67">
        <w:rPr>
          <w:b/>
        </w:rPr>
        <w:fldChar w:fldCharType="separate"/>
      </w:r>
      <w:r w:rsidR="006024A1">
        <w:rPr>
          <w:b/>
          <w:noProof/>
        </w:rPr>
        <w:t>33</w:t>
      </w:r>
      <w:r w:rsidRPr="00252F67">
        <w:rPr>
          <w:b/>
        </w:rPr>
        <w:fldChar w:fldCharType="end"/>
      </w:r>
      <w:bookmarkEnd w:id="411"/>
      <w:r w:rsidRPr="00252F67">
        <w:rPr>
          <w:b/>
        </w:rPr>
        <w:t>:</w:t>
      </w:r>
      <w:r>
        <w:t xml:space="preserve"> </w:t>
      </w:r>
      <w:r w:rsidRPr="000A1B0F">
        <w:t>The layout of the 96 PEGs Suite Screen crystallisation conditions amongst four 24-well plates.</w:t>
      </w:r>
      <w:bookmarkEnd w:id="16"/>
      <w:bookmarkEnd w:id="17"/>
      <w:bookmarkEnd w:id="412"/>
      <w:bookmarkEnd w:id="413"/>
    </w:p>
    <w:p w14:paraId="7394698A" w14:textId="77777777" w:rsidR="00252F67" w:rsidRDefault="00252F67" w:rsidP="006A5037">
      <w:pPr>
        <w:widowControl w:val="0"/>
        <w:autoSpaceDE w:val="0"/>
        <w:autoSpaceDN w:val="0"/>
        <w:adjustRightInd w:val="0"/>
        <w:spacing w:after="240" w:line="360" w:lineRule="auto"/>
        <w:contextualSpacing/>
        <w:jc w:val="both"/>
        <w:rPr>
          <w:rFonts w:ascii="Calibri" w:hAnsi="Calibri" w:cs="Times New Roman"/>
        </w:rPr>
      </w:pPr>
    </w:p>
    <w:p w14:paraId="7C991693" w14:textId="2A89627F" w:rsidR="006A5037" w:rsidRPr="006A5037" w:rsidRDefault="00AE5D98" w:rsidP="006A5037">
      <w:pPr>
        <w:widowControl w:val="0"/>
        <w:autoSpaceDE w:val="0"/>
        <w:autoSpaceDN w:val="0"/>
        <w:adjustRightInd w:val="0"/>
        <w:spacing w:after="240" w:line="360" w:lineRule="auto"/>
        <w:contextualSpacing/>
        <w:jc w:val="both"/>
        <w:rPr>
          <w:rFonts w:ascii="Calibri" w:eastAsiaTheme="minorHAnsi" w:hAnsi="Calibri" w:cs="Times"/>
        </w:rPr>
      </w:pPr>
      <w:r w:rsidRPr="006A5037">
        <w:rPr>
          <w:rFonts w:ascii="Calibri" w:eastAsiaTheme="minorHAnsi" w:hAnsi="Calibri" w:cs="Times New Roman"/>
        </w:rPr>
        <w:t>Protein at ~1 mg/</w:t>
      </w:r>
      <w:r w:rsidR="00454C73" w:rsidRPr="006A5037">
        <w:rPr>
          <w:rFonts w:ascii="Calibri" w:eastAsiaTheme="minorHAnsi" w:hAnsi="Calibri" w:cs="Times New Roman"/>
        </w:rPr>
        <w:t>mL</w:t>
      </w:r>
      <w:r w:rsidRPr="006A5037">
        <w:rPr>
          <w:rFonts w:ascii="Calibri" w:eastAsiaTheme="minorHAnsi" w:hAnsi="Calibri" w:cs="Times New Roman"/>
        </w:rPr>
        <w:t xml:space="preserve"> was used; such a protein concentration would often be considered too low for crystallisation. However, there are some cases where such conditions have yielded diffracting crystals (Pohl </w:t>
      </w:r>
      <w:r w:rsidRPr="006A5037">
        <w:rPr>
          <w:rFonts w:ascii="Calibri" w:eastAsiaTheme="minorHAnsi" w:hAnsi="Calibri" w:cs="Times"/>
          <w:i/>
          <w:iCs/>
        </w:rPr>
        <w:t>et al.</w:t>
      </w:r>
      <w:r w:rsidRPr="006A5037">
        <w:rPr>
          <w:rFonts w:ascii="Calibri" w:eastAsiaTheme="minorHAnsi" w:hAnsi="Calibri" w:cs="Times New Roman"/>
        </w:rPr>
        <w:t xml:space="preserve">, 1998). 500 </w:t>
      </w:r>
      <w:r w:rsidR="00454C73" w:rsidRPr="006A5037">
        <w:rPr>
          <w:rFonts w:ascii="Calibri" w:eastAsiaTheme="minorHAnsi" w:hAnsi="Calibri" w:cs="Times New Roman"/>
        </w:rPr>
        <w:t>μL</w:t>
      </w:r>
      <w:r w:rsidRPr="006A5037">
        <w:rPr>
          <w:rFonts w:ascii="Calibri" w:eastAsiaTheme="minorHAnsi" w:hAnsi="Calibri" w:cs="Times New Roman"/>
        </w:rPr>
        <w:t xml:space="preserve"> of each solution was added to the corresponding well in the plate. Drops containing 3 </w:t>
      </w:r>
      <w:r w:rsidR="00454C73" w:rsidRPr="006A5037">
        <w:rPr>
          <w:rFonts w:ascii="Calibri" w:eastAsiaTheme="minorHAnsi" w:hAnsi="Calibri" w:cs="Times New Roman"/>
        </w:rPr>
        <w:t>μL</w:t>
      </w:r>
      <w:r w:rsidRPr="006A5037">
        <w:rPr>
          <w:rFonts w:ascii="Calibri" w:eastAsiaTheme="minorHAnsi" w:hAnsi="Calibri" w:cs="Times New Roman"/>
        </w:rPr>
        <w:t xml:space="preserve"> protein and 1 </w:t>
      </w:r>
      <w:r w:rsidR="00454C73" w:rsidRPr="006A5037">
        <w:rPr>
          <w:rFonts w:ascii="Calibri" w:eastAsiaTheme="minorHAnsi" w:hAnsi="Calibri" w:cs="Times New Roman"/>
        </w:rPr>
        <w:t>μL</w:t>
      </w:r>
      <w:r w:rsidRPr="006A5037">
        <w:rPr>
          <w:rFonts w:ascii="Calibri" w:eastAsiaTheme="minorHAnsi" w:hAnsi="Calibri" w:cs="Times New Roman"/>
        </w:rPr>
        <w:t xml:space="preserve"> reservoir solution were pipetted onto 18 mm siliconised round cover slips (Molecular Dimensions). Silicone vacuum grease (Dow Corning) was used to seal the cover slips over the wells. The crystallisation trays were kept at 17 ̊C and checked periodically. </w:t>
      </w:r>
      <w:r w:rsidR="006A5037" w:rsidRPr="006A5037">
        <w:rPr>
          <w:rFonts w:ascii="Calibri" w:eastAsiaTheme="minorHAnsi" w:hAnsi="Calibri" w:cs="Times"/>
        </w:rPr>
        <w:br w:type="page"/>
      </w:r>
    </w:p>
    <w:p w14:paraId="751BD22D" w14:textId="0E85E91E" w:rsidR="006D1264" w:rsidRPr="006A5037" w:rsidRDefault="00C33B47" w:rsidP="00E64968">
      <w:pPr>
        <w:pStyle w:val="ThesisHeading2"/>
        <w:outlineLvl w:val="0"/>
      </w:pPr>
      <w:bookmarkStart w:id="414" w:name="_Toc490317559"/>
      <w:r w:rsidRPr="006A5037">
        <w:lastRenderedPageBreak/>
        <w:t>2.3. Results and Discussion</w:t>
      </w:r>
      <w:bookmarkEnd w:id="414"/>
    </w:p>
    <w:p w14:paraId="475AEF39" w14:textId="77777777" w:rsidR="006D1264" w:rsidRPr="006A5037" w:rsidRDefault="006D1264" w:rsidP="003C22F1">
      <w:pPr>
        <w:spacing w:line="360" w:lineRule="auto"/>
        <w:jc w:val="both"/>
        <w:rPr>
          <w:rFonts w:ascii="Calibri" w:hAnsi="Calibri" w:cs="Times New Roman"/>
        </w:rPr>
      </w:pPr>
    </w:p>
    <w:p w14:paraId="5444EB6B" w14:textId="5845044D" w:rsidR="00305994" w:rsidRPr="00852811" w:rsidRDefault="00305994" w:rsidP="00E64968">
      <w:pPr>
        <w:pStyle w:val="ThesisHeading3"/>
        <w:outlineLvl w:val="0"/>
      </w:pPr>
      <w:bookmarkStart w:id="415" w:name="_Toc490317560"/>
      <w:r w:rsidRPr="00852811">
        <w:t xml:space="preserve">2.3.1. </w:t>
      </w:r>
      <w:r w:rsidR="005F76D7" w:rsidRPr="00852811">
        <w:t xml:space="preserve">Sequence Alignments and </w:t>
      </w:r>
      <w:r w:rsidR="007D4231" w:rsidRPr="00852811">
        <w:t xml:space="preserve">Structural </w:t>
      </w:r>
      <w:r w:rsidR="0092578B" w:rsidRPr="00852811">
        <w:t xml:space="preserve">Bioinformatics </w:t>
      </w:r>
      <w:r w:rsidR="005B2863" w:rsidRPr="00852811">
        <w:t>Analysis</w:t>
      </w:r>
      <w:bookmarkEnd w:id="415"/>
    </w:p>
    <w:p w14:paraId="699E42A2" w14:textId="77777777" w:rsidR="00ED1F85" w:rsidRPr="006A5037" w:rsidRDefault="00ED1F85" w:rsidP="003C22F1">
      <w:pPr>
        <w:spacing w:line="360" w:lineRule="auto"/>
        <w:jc w:val="both"/>
        <w:rPr>
          <w:rFonts w:ascii="Calibri" w:hAnsi="Calibri" w:cs="Times New Roman"/>
        </w:rPr>
      </w:pPr>
    </w:p>
    <w:p w14:paraId="776F2926" w14:textId="0FF196F4" w:rsidR="00ED1F85" w:rsidRPr="006A5037" w:rsidRDefault="00F4445A" w:rsidP="003C22F1">
      <w:pPr>
        <w:spacing w:line="360" w:lineRule="auto"/>
        <w:jc w:val="both"/>
        <w:rPr>
          <w:rFonts w:ascii="Calibri" w:hAnsi="Calibri" w:cs="Times New Roman"/>
        </w:rPr>
      </w:pPr>
      <w:r>
        <w:rPr>
          <w:rFonts w:ascii="Calibri" w:hAnsi="Calibri" w:cs="Times New Roman"/>
        </w:rPr>
        <w:fldChar w:fldCharType="begin"/>
      </w:r>
      <w:r>
        <w:rPr>
          <w:rFonts w:ascii="Calibri" w:hAnsi="Calibri" w:cs="Times New Roman"/>
        </w:rPr>
        <w:instrText xml:space="preserve"> REF _Ref490220810 \h </w:instrText>
      </w:r>
      <w:r>
        <w:rPr>
          <w:rFonts w:ascii="Calibri" w:hAnsi="Calibri" w:cs="Times New Roman"/>
        </w:rPr>
      </w:r>
      <w:r>
        <w:rPr>
          <w:rFonts w:ascii="Calibri" w:hAnsi="Calibri" w:cs="Times New Roman"/>
        </w:rPr>
        <w:fldChar w:fldCharType="separate"/>
      </w:r>
      <w:r w:rsidR="006024A1" w:rsidRPr="002B24CB">
        <w:rPr>
          <w:b/>
        </w:rPr>
        <w:t xml:space="preserve">Appendix </w:t>
      </w:r>
      <w:r w:rsidR="006024A1">
        <w:rPr>
          <w:b/>
          <w:noProof/>
        </w:rPr>
        <w:t>12</w:t>
      </w:r>
      <w:r>
        <w:rPr>
          <w:rFonts w:ascii="Calibri" w:hAnsi="Calibri" w:cs="Times New Roman"/>
        </w:rPr>
        <w:fldChar w:fldCharType="end"/>
      </w:r>
      <w:r w:rsidR="00D36EE5">
        <w:rPr>
          <w:rFonts w:ascii="Calibri" w:hAnsi="Calibri" w:cs="Times New Roman"/>
        </w:rPr>
        <w:t xml:space="preserve"> </w:t>
      </w:r>
      <w:r w:rsidR="00ED1F85" w:rsidRPr="006A5037">
        <w:rPr>
          <w:rFonts w:ascii="Calibri" w:hAnsi="Calibri" w:cs="Times New Roman"/>
        </w:rPr>
        <w:t xml:space="preserve">displays a MSA of all eight apicomplexan SPT and </w:t>
      </w:r>
      <w:r w:rsidR="00ED1F85" w:rsidRPr="006A5037">
        <w:rPr>
          <w:rFonts w:ascii="Calibri" w:hAnsi="Calibri" w:cs="Times New Roman"/>
          <w:i/>
        </w:rPr>
        <w:t>Sp</w:t>
      </w:r>
      <w:r w:rsidR="00ED1F85" w:rsidRPr="006A5037">
        <w:rPr>
          <w:rFonts w:ascii="Calibri" w:hAnsi="Calibri" w:cs="Times New Roman"/>
        </w:rPr>
        <w:t xml:space="preserve">SPT amino acid sequences generated using Clustal Omega (Sievers </w:t>
      </w:r>
      <w:r w:rsidR="00ED1F85" w:rsidRPr="006A5037">
        <w:rPr>
          <w:rFonts w:ascii="Calibri" w:hAnsi="Calibri" w:cs="Times New Roman"/>
          <w:i/>
        </w:rPr>
        <w:t>et al.</w:t>
      </w:r>
      <w:r w:rsidR="00ED1F85" w:rsidRPr="006A5037">
        <w:rPr>
          <w:rFonts w:ascii="Calibri" w:hAnsi="Calibri" w:cs="Times New Roman"/>
        </w:rPr>
        <w:t xml:space="preserve">, 2011). </w:t>
      </w:r>
      <w:r w:rsidR="00966569" w:rsidRPr="006A5037">
        <w:rPr>
          <w:rFonts w:ascii="Calibri" w:hAnsi="Calibri" w:cs="Times New Roman"/>
        </w:rPr>
        <w:t xml:space="preserve">The alignment </w:t>
      </w:r>
      <w:r w:rsidR="00166709" w:rsidRPr="006A5037">
        <w:rPr>
          <w:rFonts w:ascii="Calibri" w:hAnsi="Calibri" w:cs="Times New Roman"/>
        </w:rPr>
        <w:t xml:space="preserve">illustrates the lack of a transmembrane domain in </w:t>
      </w:r>
      <w:r w:rsidR="00166709" w:rsidRPr="006A5037">
        <w:rPr>
          <w:rFonts w:ascii="Calibri" w:hAnsi="Calibri" w:cs="Times New Roman"/>
          <w:i/>
        </w:rPr>
        <w:t>Sp</w:t>
      </w:r>
      <w:r w:rsidR="00166709" w:rsidRPr="006A5037">
        <w:rPr>
          <w:rFonts w:ascii="Calibri" w:hAnsi="Calibri" w:cs="Times New Roman"/>
        </w:rPr>
        <w:t>SPT compared to apicomplexan SPTs. Fu</w:t>
      </w:r>
      <w:r w:rsidR="005B2863" w:rsidRPr="006A5037">
        <w:rPr>
          <w:rFonts w:ascii="Calibri" w:hAnsi="Calibri" w:cs="Times New Roman"/>
        </w:rPr>
        <w:t>rthermore, the alignment provides reasoning for the choice of the SPT truncations used; all truncations were based around the TgSPT1 ∆158 truncation that has previously been successfully expressed, purified and characterised (Thye, 2014)</w:t>
      </w:r>
      <w:r w:rsidR="00166709" w:rsidRPr="006A5037">
        <w:rPr>
          <w:rFonts w:ascii="Calibri" w:hAnsi="Calibri" w:cs="Times New Roman"/>
        </w:rPr>
        <w:t xml:space="preserve">. </w:t>
      </w:r>
      <w:r w:rsidR="002B3DCE" w:rsidRPr="006A5037">
        <w:rPr>
          <w:rFonts w:ascii="Calibri" w:hAnsi="Calibri" w:cs="Times New Roman"/>
        </w:rPr>
        <w:t>The alignment shows all truncated sequence</w:t>
      </w:r>
      <w:r w:rsidR="004757FE">
        <w:rPr>
          <w:rFonts w:ascii="Calibri" w:hAnsi="Calibri" w:cs="Times New Roman"/>
        </w:rPr>
        <w:t>s</w:t>
      </w:r>
      <w:r w:rsidR="002B3DCE" w:rsidRPr="006A5037">
        <w:rPr>
          <w:rFonts w:ascii="Calibri" w:hAnsi="Calibri" w:cs="Times New Roman"/>
        </w:rPr>
        <w:t xml:space="preserve"> (used for expression) in bold</w:t>
      </w:r>
      <w:r w:rsidR="00293F39" w:rsidRPr="006A5037">
        <w:rPr>
          <w:rFonts w:ascii="Calibri" w:hAnsi="Calibri" w:cs="Times New Roman"/>
        </w:rPr>
        <w:t xml:space="preserve">; the </w:t>
      </w:r>
      <w:r w:rsidR="00293F39" w:rsidRPr="006A5037">
        <w:rPr>
          <w:rFonts w:ascii="Calibri" w:hAnsi="Calibri" w:cs="Times New Roman"/>
          <w:i/>
        </w:rPr>
        <w:t>Tt</w:t>
      </w:r>
      <w:r w:rsidR="00293F39" w:rsidRPr="006A5037">
        <w:rPr>
          <w:rFonts w:ascii="Calibri" w:hAnsi="Calibri" w:cs="Times New Roman"/>
        </w:rPr>
        <w:t xml:space="preserve">SPT1 and </w:t>
      </w:r>
      <w:r w:rsidR="00293F39" w:rsidRPr="006A5037">
        <w:rPr>
          <w:rFonts w:ascii="Calibri" w:hAnsi="Calibri" w:cs="Times New Roman"/>
          <w:i/>
        </w:rPr>
        <w:t>Tt</w:t>
      </w:r>
      <w:r w:rsidR="00293F39" w:rsidRPr="006A5037">
        <w:rPr>
          <w:rFonts w:ascii="Calibri" w:hAnsi="Calibri" w:cs="Times New Roman"/>
        </w:rPr>
        <w:t>SPT2 sequences were not truncated due to very little being known about them</w:t>
      </w:r>
      <w:r w:rsidR="002B3DCE" w:rsidRPr="006A5037">
        <w:rPr>
          <w:rFonts w:ascii="Calibri" w:hAnsi="Calibri" w:cs="Times New Roman"/>
        </w:rPr>
        <w:t>.</w:t>
      </w:r>
      <w:r w:rsidR="00293F39" w:rsidRPr="006A5037">
        <w:rPr>
          <w:rFonts w:ascii="Calibri" w:hAnsi="Calibri" w:cs="Times New Roman"/>
        </w:rPr>
        <w:t xml:space="preserve"> </w:t>
      </w:r>
      <w:r w:rsidR="00166709" w:rsidRPr="006A5037">
        <w:rPr>
          <w:rFonts w:ascii="Calibri" w:hAnsi="Calibri" w:cs="Times New Roman"/>
        </w:rPr>
        <w:t xml:space="preserve">Finally, the </w:t>
      </w:r>
      <w:r w:rsidR="005B2863" w:rsidRPr="006A5037">
        <w:rPr>
          <w:rFonts w:ascii="Calibri" w:hAnsi="Calibri" w:cs="Times New Roman"/>
        </w:rPr>
        <w:t>alignment highlights the catalytically</w:t>
      </w:r>
      <w:r w:rsidR="00166709" w:rsidRPr="006A5037">
        <w:rPr>
          <w:rFonts w:ascii="Calibri" w:hAnsi="Calibri" w:cs="Times New Roman"/>
        </w:rPr>
        <w:t xml:space="preserve"> active Lys265 of </w:t>
      </w:r>
      <w:r w:rsidR="00166709" w:rsidRPr="006A5037">
        <w:rPr>
          <w:rFonts w:ascii="Calibri" w:hAnsi="Calibri" w:cs="Times New Roman"/>
          <w:i/>
        </w:rPr>
        <w:t>Sp</w:t>
      </w:r>
      <w:r w:rsidR="00166709" w:rsidRPr="006A5037">
        <w:rPr>
          <w:rFonts w:ascii="Calibri" w:hAnsi="Calibri" w:cs="Times New Roman"/>
        </w:rPr>
        <w:t xml:space="preserve">SPT </w:t>
      </w:r>
      <w:r w:rsidR="005B2863" w:rsidRPr="006A5037">
        <w:rPr>
          <w:rFonts w:ascii="Calibri" w:hAnsi="Calibri" w:cs="Times New Roman"/>
        </w:rPr>
        <w:t>as being highl</w:t>
      </w:r>
      <w:r w:rsidR="002B3DCE" w:rsidRPr="006A5037">
        <w:rPr>
          <w:rFonts w:ascii="Calibri" w:hAnsi="Calibri" w:cs="Times New Roman"/>
        </w:rPr>
        <w:t xml:space="preserve">y conserved throughout all SPTs, including the lesser-characterised </w:t>
      </w:r>
      <w:r w:rsidR="002B3DCE" w:rsidRPr="006A5037">
        <w:rPr>
          <w:rFonts w:ascii="Calibri" w:hAnsi="Calibri" w:cs="Times New Roman"/>
          <w:i/>
        </w:rPr>
        <w:t>T. thermophila</w:t>
      </w:r>
      <w:r w:rsidR="002B3DCE" w:rsidRPr="006A5037">
        <w:rPr>
          <w:rFonts w:ascii="Calibri" w:hAnsi="Calibri" w:cs="Times New Roman"/>
        </w:rPr>
        <w:t xml:space="preserve"> </w:t>
      </w:r>
      <w:r w:rsidR="007427C8" w:rsidRPr="006A5037">
        <w:rPr>
          <w:rFonts w:ascii="Calibri" w:hAnsi="Calibri" w:cs="Times New Roman"/>
        </w:rPr>
        <w:t>SPTs</w:t>
      </w:r>
      <w:r w:rsidR="002B3DCE" w:rsidRPr="006A5037">
        <w:rPr>
          <w:rFonts w:ascii="Calibri" w:hAnsi="Calibri" w:cs="Times New Roman"/>
        </w:rPr>
        <w:t xml:space="preserve">. </w:t>
      </w:r>
    </w:p>
    <w:p w14:paraId="3FF750F0" w14:textId="77777777" w:rsidR="00166709" w:rsidRPr="006A5037" w:rsidRDefault="00166709" w:rsidP="003C22F1">
      <w:pPr>
        <w:spacing w:line="360" w:lineRule="auto"/>
        <w:jc w:val="both"/>
        <w:rPr>
          <w:rFonts w:ascii="Calibri" w:hAnsi="Calibri" w:cs="Times New Roman"/>
        </w:rPr>
      </w:pPr>
    </w:p>
    <w:p w14:paraId="57435739" w14:textId="4E667D31" w:rsidR="00FA51D0" w:rsidRPr="006A5037" w:rsidRDefault="00166709" w:rsidP="003C22F1">
      <w:pPr>
        <w:spacing w:line="360" w:lineRule="auto"/>
        <w:jc w:val="both"/>
        <w:rPr>
          <w:rFonts w:ascii="Calibri" w:hAnsi="Calibri" w:cs="Times New Roman"/>
        </w:rPr>
      </w:pPr>
      <w:r w:rsidRPr="006A5037">
        <w:rPr>
          <w:rFonts w:ascii="Calibri" w:hAnsi="Calibri" w:cs="Times New Roman"/>
        </w:rPr>
        <w:t xml:space="preserve">Subsequently, </w:t>
      </w:r>
      <w:r w:rsidR="005B2863" w:rsidRPr="006A5037">
        <w:rPr>
          <w:rFonts w:ascii="Calibri" w:hAnsi="Calibri" w:cs="Times New Roman"/>
        </w:rPr>
        <w:t>a more detailed MSA was generated using the online ESPript 3.0 server (Robert and Gouet, 2014) (</w:t>
      </w:r>
      <w:r w:rsidR="00925983">
        <w:rPr>
          <w:rFonts w:ascii="Calibri" w:hAnsi="Calibri" w:cs="Times New Roman"/>
        </w:rPr>
        <w:fldChar w:fldCharType="begin"/>
      </w:r>
      <w:r w:rsidR="00925983">
        <w:rPr>
          <w:rFonts w:ascii="Calibri" w:hAnsi="Calibri" w:cs="Times New Roman"/>
        </w:rPr>
        <w:instrText xml:space="preserve"> REF _Ref490295056 </w:instrText>
      </w:r>
      <w:r w:rsidR="00925983">
        <w:rPr>
          <w:rFonts w:ascii="Calibri" w:hAnsi="Calibri" w:cs="Times New Roman"/>
        </w:rPr>
        <w:fldChar w:fldCharType="separate"/>
      </w:r>
      <w:r w:rsidR="006024A1" w:rsidRPr="00412B55">
        <w:rPr>
          <w:b/>
        </w:rPr>
        <w:t xml:space="preserve">Figure </w:t>
      </w:r>
      <w:r w:rsidR="006024A1">
        <w:rPr>
          <w:b/>
          <w:noProof/>
        </w:rPr>
        <w:t>34</w:t>
      </w:r>
      <w:r w:rsidR="00925983">
        <w:rPr>
          <w:rFonts w:ascii="Calibri" w:hAnsi="Calibri" w:cs="Times New Roman"/>
        </w:rPr>
        <w:fldChar w:fldCharType="end"/>
      </w:r>
      <w:r w:rsidR="005B2863" w:rsidRPr="006A5037">
        <w:rPr>
          <w:rFonts w:ascii="Calibri" w:hAnsi="Calibri" w:cs="Times New Roman"/>
        </w:rPr>
        <w:t>). The PDB file 2JG2 was inputted along with the</w:t>
      </w:r>
      <w:r w:rsidR="007036BF" w:rsidRPr="006A5037">
        <w:rPr>
          <w:rFonts w:ascii="Calibri" w:hAnsi="Calibri" w:cs="Times New Roman"/>
        </w:rPr>
        <w:t xml:space="preserve"> full-length</w:t>
      </w:r>
      <w:r w:rsidR="005B2863" w:rsidRPr="006A5037">
        <w:rPr>
          <w:rFonts w:ascii="Calibri" w:hAnsi="Calibri" w:cs="Times New Roman"/>
        </w:rPr>
        <w:t xml:space="preserve"> </w:t>
      </w:r>
      <w:r w:rsidR="000725AE" w:rsidRPr="006A5037">
        <w:rPr>
          <w:rFonts w:ascii="Calibri" w:hAnsi="Calibri" w:cs="Times New Roman"/>
          <w:i/>
        </w:rPr>
        <w:t>Tg</w:t>
      </w:r>
      <w:r w:rsidR="000725AE" w:rsidRPr="006A5037">
        <w:rPr>
          <w:rFonts w:ascii="Calibri" w:hAnsi="Calibri" w:cs="Times New Roman"/>
        </w:rPr>
        <w:t xml:space="preserve">SPT1 and </w:t>
      </w:r>
      <w:r w:rsidR="000725AE" w:rsidRPr="006A5037">
        <w:rPr>
          <w:rFonts w:ascii="Calibri" w:hAnsi="Calibri" w:cs="Times New Roman"/>
          <w:i/>
        </w:rPr>
        <w:t>Tg</w:t>
      </w:r>
      <w:r w:rsidR="000725AE" w:rsidRPr="006A5037">
        <w:rPr>
          <w:rFonts w:ascii="Calibri" w:hAnsi="Calibri" w:cs="Times New Roman"/>
        </w:rPr>
        <w:t>STP2 amino acid sequences</w:t>
      </w:r>
      <w:r w:rsidR="005B2863" w:rsidRPr="006A5037">
        <w:rPr>
          <w:rFonts w:ascii="Calibri" w:hAnsi="Calibri" w:cs="Times New Roman"/>
        </w:rPr>
        <w:t xml:space="preserve">, thus allowing an alignment of the novel </w:t>
      </w:r>
      <w:r w:rsidR="00EB11FE" w:rsidRPr="006A5037">
        <w:rPr>
          <w:rFonts w:ascii="Calibri" w:hAnsi="Calibri" w:cs="Times New Roman"/>
          <w:i/>
        </w:rPr>
        <w:t>Toxoplasma</w:t>
      </w:r>
      <w:r w:rsidR="00EB11FE" w:rsidRPr="006A5037">
        <w:rPr>
          <w:rFonts w:ascii="Calibri" w:hAnsi="Calibri" w:cs="Times New Roman"/>
        </w:rPr>
        <w:t xml:space="preserve"> </w:t>
      </w:r>
      <w:r w:rsidR="005B2863" w:rsidRPr="006A5037">
        <w:rPr>
          <w:rFonts w:ascii="Calibri" w:hAnsi="Calibri" w:cs="Times New Roman"/>
        </w:rPr>
        <w:t xml:space="preserve">STPs to the secondary structural elements of crystallised </w:t>
      </w:r>
      <w:r w:rsidR="005B2863" w:rsidRPr="006A5037">
        <w:rPr>
          <w:rFonts w:ascii="Calibri" w:hAnsi="Calibri" w:cs="Times New Roman"/>
          <w:i/>
        </w:rPr>
        <w:t>Sp</w:t>
      </w:r>
      <w:r w:rsidR="005B2863" w:rsidRPr="006A5037">
        <w:rPr>
          <w:rFonts w:ascii="Calibri" w:hAnsi="Calibri" w:cs="Times New Roman"/>
        </w:rPr>
        <w:t>SPT. It is, again, evident that</w:t>
      </w:r>
      <w:r w:rsidR="00986EDF" w:rsidRPr="006A5037">
        <w:rPr>
          <w:rFonts w:ascii="Calibri" w:hAnsi="Calibri" w:cs="Times New Roman"/>
        </w:rPr>
        <w:t xml:space="preserve"> both</w:t>
      </w:r>
      <w:r w:rsidR="005B2863" w:rsidRPr="006A5037">
        <w:rPr>
          <w:rFonts w:ascii="Calibri" w:hAnsi="Calibri" w:cs="Times New Roman"/>
        </w:rPr>
        <w:t xml:space="preserve"> </w:t>
      </w:r>
      <w:r w:rsidR="00986EDF" w:rsidRPr="006A5037">
        <w:rPr>
          <w:rFonts w:ascii="Calibri" w:hAnsi="Calibri" w:cs="Times New Roman"/>
          <w:i/>
        </w:rPr>
        <w:t>Tg</w:t>
      </w:r>
      <w:r w:rsidR="00986EDF" w:rsidRPr="006A5037">
        <w:rPr>
          <w:rFonts w:ascii="Calibri" w:hAnsi="Calibri" w:cs="Times New Roman"/>
        </w:rPr>
        <w:t>SPT</w:t>
      </w:r>
      <w:r w:rsidR="0073378C" w:rsidRPr="006A5037">
        <w:rPr>
          <w:rFonts w:ascii="Calibri" w:hAnsi="Calibri" w:cs="Times New Roman"/>
        </w:rPr>
        <w:t xml:space="preserve">1 and </w:t>
      </w:r>
      <w:r w:rsidR="0073378C" w:rsidRPr="006A5037">
        <w:rPr>
          <w:rFonts w:ascii="Calibri" w:hAnsi="Calibri" w:cs="Times New Roman"/>
          <w:i/>
        </w:rPr>
        <w:t>Tg</w:t>
      </w:r>
      <w:r w:rsidR="0073378C" w:rsidRPr="006A5037">
        <w:rPr>
          <w:rFonts w:ascii="Calibri" w:hAnsi="Calibri" w:cs="Times New Roman"/>
        </w:rPr>
        <w:t>SPT2</w:t>
      </w:r>
      <w:r w:rsidR="005B2863" w:rsidRPr="006A5037">
        <w:rPr>
          <w:rFonts w:ascii="Calibri" w:hAnsi="Calibri" w:cs="Times New Roman"/>
        </w:rPr>
        <w:t xml:space="preserve"> possess N-terminal membrane-spanning</w:t>
      </w:r>
      <w:r w:rsidR="00C63078" w:rsidRPr="006A5037">
        <w:rPr>
          <w:rFonts w:ascii="Calibri" w:hAnsi="Calibri" w:cs="Times New Roman"/>
        </w:rPr>
        <w:t xml:space="preserve"> domains that facilitate</w:t>
      </w:r>
      <w:r w:rsidR="005B2863" w:rsidRPr="006A5037">
        <w:rPr>
          <w:rFonts w:ascii="Calibri" w:hAnsi="Calibri" w:cs="Times New Roman"/>
        </w:rPr>
        <w:t xml:space="preserve"> localisation to the ER membrane, unlike soluble cytoplasmic bacterial SPT.</w:t>
      </w:r>
      <w:r w:rsidR="007036BF" w:rsidRPr="006A5037">
        <w:rPr>
          <w:rFonts w:ascii="Calibri" w:hAnsi="Calibri" w:cs="Times New Roman"/>
        </w:rPr>
        <w:t xml:space="preserve"> The alignment </w:t>
      </w:r>
      <w:r w:rsidR="00A43261" w:rsidRPr="006A5037">
        <w:rPr>
          <w:rFonts w:ascii="Calibri" w:hAnsi="Calibri" w:cs="Times New Roman"/>
        </w:rPr>
        <w:t>highlights</w:t>
      </w:r>
      <w:r w:rsidR="007036BF" w:rsidRPr="006A5037">
        <w:rPr>
          <w:rFonts w:ascii="Calibri" w:hAnsi="Calibri" w:cs="Times New Roman"/>
        </w:rPr>
        <w:t xml:space="preserve"> multiple </w:t>
      </w:r>
      <w:r w:rsidR="00A43261" w:rsidRPr="006A5037">
        <w:rPr>
          <w:rFonts w:ascii="Calibri" w:hAnsi="Calibri" w:cs="Times New Roman"/>
        </w:rPr>
        <w:t>highly</w:t>
      </w:r>
      <w:r w:rsidR="007036BF" w:rsidRPr="006A5037">
        <w:rPr>
          <w:rFonts w:ascii="Calibri" w:hAnsi="Calibri" w:cs="Times New Roman"/>
        </w:rPr>
        <w:t xml:space="preserve"> conserved regions, including the </w:t>
      </w:r>
      <w:r w:rsidR="00A43261" w:rsidRPr="006A5037">
        <w:rPr>
          <w:rFonts w:ascii="Calibri" w:hAnsi="Calibri" w:cs="Times New Roman"/>
        </w:rPr>
        <w:t>catalytically active Lys within a VGTFS</w:t>
      </w:r>
      <w:r w:rsidR="00A43261" w:rsidRPr="006A5037">
        <w:rPr>
          <w:rFonts w:ascii="Calibri" w:hAnsi="Calibri" w:cs="Times New Roman"/>
          <w:b/>
        </w:rPr>
        <w:t>K</w:t>
      </w:r>
      <w:r w:rsidR="00A43261" w:rsidRPr="006A5037">
        <w:rPr>
          <w:rFonts w:ascii="Calibri" w:hAnsi="Calibri" w:cs="Times New Roman"/>
        </w:rPr>
        <w:t>S motif.</w:t>
      </w:r>
      <w:r w:rsidR="006A5037">
        <w:rPr>
          <w:rFonts w:ascii="Calibri" w:hAnsi="Calibri" w:cs="Times New Roman"/>
        </w:rPr>
        <w:br w:type="page"/>
      </w:r>
    </w:p>
    <w:p w14:paraId="6E36ADA0" w14:textId="0D911A9F" w:rsidR="00412B55" w:rsidRDefault="00412B55" w:rsidP="00412B55">
      <w:pPr>
        <w:spacing w:line="360" w:lineRule="auto"/>
        <w:jc w:val="both"/>
        <w:rPr>
          <w:rFonts w:ascii="Calibri" w:hAnsi="Calibri" w:cs="Times New Roman"/>
        </w:rPr>
      </w:pPr>
      <w:r>
        <w:rPr>
          <w:noProof/>
          <w:lang w:eastAsia="en-GB"/>
        </w:rPr>
        <w:lastRenderedPageBreak/>
        <mc:AlternateContent>
          <mc:Choice Requires="wps">
            <w:drawing>
              <wp:anchor distT="0" distB="0" distL="114300" distR="114300" simplePos="0" relativeHeight="251846656" behindDoc="0" locked="0" layoutInCell="1" allowOverlap="1" wp14:anchorId="74938F4C" wp14:editId="4F421908">
                <wp:simplePos x="0" y="0"/>
                <wp:positionH relativeFrom="column">
                  <wp:posOffset>1270</wp:posOffset>
                </wp:positionH>
                <wp:positionV relativeFrom="paragraph">
                  <wp:posOffset>8399780</wp:posOffset>
                </wp:positionV>
                <wp:extent cx="5484495" cy="436880"/>
                <wp:effectExtent l="0" t="0" r="1905" b="1270"/>
                <wp:wrapTopAndBottom/>
                <wp:docPr id="160" name="Text Box 160"/>
                <wp:cNvGraphicFramePr/>
                <a:graphic xmlns:a="http://schemas.openxmlformats.org/drawingml/2006/main">
                  <a:graphicData uri="http://schemas.microsoft.com/office/word/2010/wordprocessingShape">
                    <wps:wsp>
                      <wps:cNvSpPr txBox="1"/>
                      <wps:spPr>
                        <a:xfrm>
                          <a:off x="0" y="0"/>
                          <a:ext cx="5484495" cy="436880"/>
                        </a:xfrm>
                        <a:prstGeom prst="rect">
                          <a:avLst/>
                        </a:prstGeom>
                        <a:solidFill>
                          <a:prstClr val="white"/>
                        </a:solidFill>
                        <a:ln>
                          <a:noFill/>
                        </a:ln>
                      </wps:spPr>
                      <wps:txbx>
                        <w:txbxContent>
                          <w:p w14:paraId="6AD0E7CF" w14:textId="23847C25" w:rsidR="006933C7" w:rsidRPr="003D3A7D" w:rsidRDefault="006933C7" w:rsidP="00412B55">
                            <w:pPr>
                              <w:pStyle w:val="Caption"/>
                              <w:rPr>
                                <w:rFonts w:ascii="Calibri" w:hAnsi="Calibri" w:cs="Times New Roman"/>
                                <w:noProof/>
                                <w:sz w:val="24"/>
                                <w:szCs w:val="24"/>
                              </w:rPr>
                            </w:pPr>
                            <w:bookmarkStart w:id="416" w:name="_Ref490295056"/>
                            <w:bookmarkStart w:id="417" w:name="_Toc490635988"/>
                            <w:r w:rsidRPr="00412B55">
                              <w:rPr>
                                <w:b/>
                              </w:rPr>
                              <w:t xml:space="preserve">Figure </w:t>
                            </w:r>
                            <w:r w:rsidRPr="00412B55">
                              <w:rPr>
                                <w:b/>
                              </w:rPr>
                              <w:fldChar w:fldCharType="begin"/>
                            </w:r>
                            <w:r w:rsidRPr="00412B55">
                              <w:rPr>
                                <w:b/>
                              </w:rPr>
                              <w:instrText xml:space="preserve"> SEQ Figure \* ARABIC </w:instrText>
                            </w:r>
                            <w:r w:rsidRPr="00412B55">
                              <w:rPr>
                                <w:b/>
                              </w:rPr>
                              <w:fldChar w:fldCharType="separate"/>
                            </w:r>
                            <w:r>
                              <w:rPr>
                                <w:b/>
                                <w:noProof/>
                              </w:rPr>
                              <w:t>34</w:t>
                            </w:r>
                            <w:r w:rsidRPr="00412B55">
                              <w:rPr>
                                <w:b/>
                              </w:rPr>
                              <w:fldChar w:fldCharType="end"/>
                            </w:r>
                            <w:bookmarkEnd w:id="416"/>
                            <w:r w:rsidRPr="00412B55">
                              <w:rPr>
                                <w:b/>
                              </w:rPr>
                              <w:t>:</w:t>
                            </w:r>
                            <w:r>
                              <w:t xml:space="preserve"> </w:t>
                            </w:r>
                            <w:r w:rsidRPr="005D2503">
                              <w:t xml:space="preserve">The ESPript 3.0 MSA detailing the secondary structural elements of </w:t>
                            </w:r>
                            <w:r w:rsidRPr="00412B55">
                              <w:rPr>
                                <w:i/>
                              </w:rPr>
                              <w:t>Sp</w:t>
                            </w:r>
                            <w:r w:rsidRPr="005D2503">
                              <w:t>SPT aligned with the novel Toxoplasma SPTs</w:t>
                            </w:r>
                            <w:r>
                              <w:t>.</w:t>
                            </w:r>
                            <w:bookmarkEnd w:id="41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4938F4C" id="Text Box 160" o:spid="_x0000_s1150" type="#_x0000_t202" style="position:absolute;left:0;text-align:left;margin-left:.1pt;margin-top:661.4pt;width:431.85pt;height:34.4pt;z-index:251846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" stroked="f">
                <v:textbox style="mso-fit-shape-to-text:t" inset="0,0,0,0">
                  <w:txbxContent>
                    <w:p w14:paraId="6AD0E7CF" w14:textId="23847C25" w:rsidR="006933C7" w:rsidRPr="003D3A7D" w:rsidRDefault="006933C7" w:rsidP="00412B55">
                      <w:pPr>
                        <w:pStyle w:val="Caption"/>
                        <w:rPr>
                          <w:rFonts w:ascii="Calibri" w:hAnsi="Calibri" w:cs="Times New Roman"/>
                          <w:noProof/>
                          <w:sz w:val="24"/>
                          <w:szCs w:val="24"/>
                        </w:rPr>
                      </w:pPr>
                      <w:bookmarkStart w:id="418" w:name="_Ref490295056"/>
                      <w:bookmarkStart w:id="419" w:name="_Toc490635988"/>
                      <w:r w:rsidRPr="00412B55">
                        <w:rPr>
                          <w:b/>
                        </w:rPr>
                        <w:t xml:space="preserve">Figure </w:t>
                      </w:r>
                      <w:r w:rsidRPr="00412B55">
                        <w:rPr>
                          <w:b/>
                        </w:rPr>
                        <w:fldChar w:fldCharType="begin"/>
                      </w:r>
                      <w:r w:rsidRPr="00412B55">
                        <w:rPr>
                          <w:b/>
                        </w:rPr>
                        <w:instrText xml:space="preserve"> SEQ Figure \* ARABIC </w:instrText>
                      </w:r>
                      <w:r w:rsidRPr="00412B55">
                        <w:rPr>
                          <w:b/>
                        </w:rPr>
                        <w:fldChar w:fldCharType="separate"/>
                      </w:r>
                      <w:r>
                        <w:rPr>
                          <w:b/>
                          <w:noProof/>
                        </w:rPr>
                        <w:t>34</w:t>
                      </w:r>
                      <w:r w:rsidRPr="00412B55">
                        <w:rPr>
                          <w:b/>
                        </w:rPr>
                        <w:fldChar w:fldCharType="end"/>
                      </w:r>
                      <w:bookmarkEnd w:id="418"/>
                      <w:r w:rsidRPr="00412B55">
                        <w:rPr>
                          <w:b/>
                        </w:rPr>
                        <w:t>:</w:t>
                      </w:r>
                      <w:r>
                        <w:t xml:space="preserve"> </w:t>
                      </w:r>
                      <w:r w:rsidRPr="005D2503">
                        <w:t xml:space="preserve">The ESPript 3.0 MSA detailing the secondary structural elements of </w:t>
                      </w:r>
                      <w:r w:rsidRPr="00412B55">
                        <w:rPr>
                          <w:i/>
                        </w:rPr>
                        <w:t>Sp</w:t>
                      </w:r>
                      <w:r w:rsidRPr="005D2503">
                        <w:t>SPT aligned with the novel Toxoplasma SPTs</w:t>
                      </w:r>
                      <w:r>
                        <w:t>.</w:t>
                      </w:r>
                      <w:bookmarkEnd w:id="419"/>
                    </w:p>
                  </w:txbxContent>
                </v:textbox>
                <w10:wrap type="topAndBottom"/>
              </v:shape>
            </w:pict>
          </mc:Fallback>
        </mc:AlternateContent>
      </w:r>
      <w:r w:rsidR="000541D0" w:rsidRPr="006A5037">
        <w:rPr>
          <w:rFonts w:ascii="Calibri" w:hAnsi="Calibri" w:cs="Times New Roman"/>
          <w:noProof/>
          <w:lang w:eastAsia="en-GB"/>
        </w:rPr>
        <w:drawing>
          <wp:anchor distT="0" distB="0" distL="114300" distR="114300" simplePos="0" relativeHeight="251677696" behindDoc="0" locked="0" layoutInCell="1" allowOverlap="1" wp14:anchorId="491808FD" wp14:editId="63A4BA5C">
            <wp:simplePos x="0" y="0"/>
            <wp:positionH relativeFrom="margin">
              <wp:align>center</wp:align>
            </wp:positionH>
            <wp:positionV relativeFrom="margin">
              <wp:align>top</wp:align>
            </wp:positionV>
            <wp:extent cx="4389755" cy="8346440"/>
            <wp:effectExtent l="0" t="0" r="4445" b="0"/>
            <wp:wrapTopAndBottom/>
            <wp:docPr id="41" name="Picture 41" descr="../Sequence%20Alignments/SpSPT%202JG2%20TgSTP1%20TgSTP2%20Sequence%20Alignm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quence%20Alignments/SpSPT%202JG2%20TgSTP1%20TgSTP2%20Sequence%20Alignment.png"/>
                    <pic:cNvPicPr>
                      <a:picLocks noChangeAspect="1" noChangeArrowheads="1"/>
                    </pic:cNvPicPr>
                  </pic:nvPicPr>
                  <pic:blipFill rotWithShape="1">
                    <a:blip r:embed="rId117" cstate="print">
                      <a:extLst>
                        <a:ext uri="{28A0092B-C50C-407E-A947-70E740481C1C}">
                          <a14:useLocalDpi xmlns:a14="http://schemas.microsoft.com/office/drawing/2010/main" val="0"/>
                        </a:ext>
                      </a:extLst>
                    </a:blip>
                    <a:srcRect l="19770" t="7102" r="20095" b="12106"/>
                    <a:stretch/>
                  </pic:blipFill>
                  <pic:spPr bwMode="auto">
                    <a:xfrm>
                      <a:off x="0" y="0"/>
                      <a:ext cx="4389755" cy="83464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libri" w:hAnsi="Calibri" w:cs="Times New Roman"/>
        </w:rPr>
        <w:br w:type="page"/>
      </w:r>
    </w:p>
    <w:p w14:paraId="561B0F60" w14:textId="45FE7080" w:rsidR="000E0421" w:rsidRPr="006A5037" w:rsidRDefault="00925983" w:rsidP="006D1264">
      <w:pPr>
        <w:widowControl w:val="0"/>
        <w:autoSpaceDE w:val="0"/>
        <w:autoSpaceDN w:val="0"/>
        <w:adjustRightInd w:val="0"/>
        <w:spacing w:after="240" w:line="360" w:lineRule="auto"/>
        <w:contextualSpacing/>
        <w:jc w:val="both"/>
        <w:rPr>
          <w:rFonts w:ascii="Calibri" w:eastAsiaTheme="minorHAnsi" w:hAnsi="Calibri" w:cs="Times New Roman"/>
        </w:rPr>
      </w:pPr>
      <w:r>
        <w:rPr>
          <w:rFonts w:ascii="Calibri" w:eastAsiaTheme="minorHAnsi" w:hAnsi="Calibri" w:cs="Times New Roman"/>
        </w:rPr>
        <w:lastRenderedPageBreak/>
        <w:fldChar w:fldCharType="begin"/>
      </w:r>
      <w:r>
        <w:rPr>
          <w:rFonts w:ascii="Calibri" w:eastAsiaTheme="minorHAnsi" w:hAnsi="Calibri" w:cs="Times New Roman"/>
        </w:rPr>
        <w:instrText xml:space="preserve"> REF _Ref490295033 </w:instrText>
      </w:r>
      <w:r>
        <w:rPr>
          <w:rFonts w:ascii="Calibri" w:eastAsiaTheme="minorHAnsi" w:hAnsi="Calibri" w:cs="Times New Roman"/>
        </w:rPr>
        <w:fldChar w:fldCharType="separate"/>
      </w:r>
      <w:r w:rsidR="006024A1" w:rsidRPr="00412B55">
        <w:rPr>
          <w:b/>
        </w:rPr>
        <w:t xml:space="preserve">Figure </w:t>
      </w:r>
      <w:r w:rsidR="006024A1">
        <w:rPr>
          <w:b/>
          <w:noProof/>
        </w:rPr>
        <w:t>35</w:t>
      </w:r>
      <w:r>
        <w:rPr>
          <w:rFonts w:ascii="Calibri" w:eastAsiaTheme="minorHAnsi" w:hAnsi="Calibri" w:cs="Times New Roman"/>
        </w:rPr>
        <w:fldChar w:fldCharType="end"/>
      </w:r>
      <w:r w:rsidR="000E0421" w:rsidRPr="006A5037">
        <w:rPr>
          <w:rFonts w:ascii="Calibri" w:eastAsiaTheme="minorHAnsi" w:hAnsi="Calibri" w:cs="Times New Roman"/>
        </w:rPr>
        <w:t xml:space="preserve"> </w:t>
      </w:r>
      <w:r w:rsidR="006D1264" w:rsidRPr="006A5037">
        <w:rPr>
          <w:rFonts w:ascii="Calibri" w:eastAsiaTheme="minorHAnsi" w:hAnsi="Calibri" w:cs="Times New Roman"/>
        </w:rPr>
        <w:t>show</w:t>
      </w:r>
      <w:r w:rsidR="000E0421" w:rsidRPr="006A5037">
        <w:rPr>
          <w:rFonts w:ascii="Calibri" w:eastAsiaTheme="minorHAnsi" w:hAnsi="Calibri" w:cs="Times New Roman"/>
        </w:rPr>
        <w:t>s</w:t>
      </w:r>
      <w:r w:rsidR="006D1264" w:rsidRPr="006A5037">
        <w:rPr>
          <w:rFonts w:ascii="Calibri" w:eastAsiaTheme="minorHAnsi" w:hAnsi="Calibri" w:cs="Times New Roman"/>
        </w:rPr>
        <w:t xml:space="preserve"> a homology model of </w:t>
      </w:r>
      <w:r w:rsidR="006D1264" w:rsidRPr="006A5037">
        <w:rPr>
          <w:rFonts w:ascii="Calibri" w:eastAsiaTheme="minorHAnsi" w:hAnsi="Calibri" w:cs="Times"/>
          <w:i/>
          <w:iCs/>
        </w:rPr>
        <w:t>Tg</w:t>
      </w:r>
      <w:r w:rsidR="006D1264" w:rsidRPr="006A5037">
        <w:rPr>
          <w:rFonts w:ascii="Calibri" w:eastAsiaTheme="minorHAnsi" w:hAnsi="Calibri" w:cs="Times New Roman"/>
        </w:rPr>
        <w:t xml:space="preserve">SPT1, based on the crystal structure of </w:t>
      </w:r>
      <w:r w:rsidR="006D1264" w:rsidRPr="006A5037">
        <w:rPr>
          <w:rFonts w:ascii="Calibri" w:eastAsiaTheme="minorHAnsi" w:hAnsi="Calibri" w:cs="Times"/>
          <w:i/>
          <w:iCs/>
        </w:rPr>
        <w:t>Sp</w:t>
      </w:r>
      <w:r w:rsidR="006D1264" w:rsidRPr="006A5037">
        <w:rPr>
          <w:rFonts w:ascii="Calibri" w:eastAsiaTheme="minorHAnsi" w:hAnsi="Calibri" w:cs="Times New Roman"/>
        </w:rPr>
        <w:t>SPT</w:t>
      </w:r>
      <w:r w:rsidR="00101AD0" w:rsidRPr="006A5037">
        <w:rPr>
          <w:rFonts w:ascii="Calibri" w:eastAsiaTheme="minorHAnsi" w:hAnsi="Calibri" w:cs="Times New Roman"/>
        </w:rPr>
        <w:t xml:space="preserve"> (Mina </w:t>
      </w:r>
      <w:r w:rsidR="00101AD0" w:rsidRPr="006A5037">
        <w:rPr>
          <w:rFonts w:ascii="Calibri" w:eastAsiaTheme="minorHAnsi" w:hAnsi="Calibri" w:cs="Times New Roman"/>
          <w:i/>
        </w:rPr>
        <w:t>et al.</w:t>
      </w:r>
      <w:r w:rsidR="00101AD0" w:rsidRPr="006A5037">
        <w:rPr>
          <w:rFonts w:ascii="Calibri" w:eastAsiaTheme="minorHAnsi" w:hAnsi="Calibri" w:cs="Times New Roman"/>
        </w:rPr>
        <w:t xml:space="preserve">, </w:t>
      </w:r>
      <w:r w:rsidR="00AD0E40">
        <w:rPr>
          <w:rFonts w:ascii="Calibri" w:eastAsiaTheme="minorHAnsi" w:hAnsi="Calibri" w:cs="Times New Roman"/>
        </w:rPr>
        <w:t>2017</w:t>
      </w:r>
      <w:r w:rsidR="00101AD0" w:rsidRPr="006A5037">
        <w:rPr>
          <w:rFonts w:ascii="Calibri" w:eastAsiaTheme="minorHAnsi" w:hAnsi="Calibri" w:cs="Times New Roman"/>
        </w:rPr>
        <w:t>)</w:t>
      </w:r>
      <w:r w:rsidR="006D1264" w:rsidRPr="006A5037">
        <w:rPr>
          <w:rFonts w:ascii="Calibri" w:eastAsiaTheme="minorHAnsi" w:hAnsi="Calibri" w:cs="Times New Roman"/>
        </w:rPr>
        <w:t>. The model is of a mainly α-helical homodimeric protein, featuring PLP bound at the conserved lysine residue</w:t>
      </w:r>
      <w:r w:rsidR="00B07BA1">
        <w:rPr>
          <w:rFonts w:ascii="Calibri" w:eastAsiaTheme="minorHAnsi" w:hAnsi="Calibri" w:cs="Times New Roman"/>
        </w:rPr>
        <w:t>, with one chain shown in red and the other in blue</w:t>
      </w:r>
      <w:r w:rsidR="006D1264" w:rsidRPr="006A5037">
        <w:rPr>
          <w:rFonts w:ascii="Calibri" w:eastAsiaTheme="minorHAnsi" w:hAnsi="Calibri" w:cs="Times New Roman"/>
        </w:rPr>
        <w:t>.</w:t>
      </w:r>
    </w:p>
    <w:p w14:paraId="76950133" w14:textId="77777777" w:rsidR="000E0421" w:rsidRPr="006A5037" w:rsidRDefault="000E0421" w:rsidP="006D1264">
      <w:pPr>
        <w:widowControl w:val="0"/>
        <w:autoSpaceDE w:val="0"/>
        <w:autoSpaceDN w:val="0"/>
        <w:adjustRightInd w:val="0"/>
        <w:spacing w:after="240" w:line="360" w:lineRule="auto"/>
        <w:contextualSpacing/>
        <w:jc w:val="both"/>
        <w:rPr>
          <w:rFonts w:ascii="Calibri" w:eastAsiaTheme="minorHAnsi" w:hAnsi="Calibri" w:cs="Times New Roman"/>
        </w:rPr>
      </w:pPr>
    </w:p>
    <w:p w14:paraId="4C168C28" w14:textId="557F3A3C" w:rsidR="0054452C" w:rsidRPr="006A5037" w:rsidRDefault="000E0421" w:rsidP="006D1264">
      <w:pPr>
        <w:widowControl w:val="0"/>
        <w:autoSpaceDE w:val="0"/>
        <w:autoSpaceDN w:val="0"/>
        <w:adjustRightInd w:val="0"/>
        <w:spacing w:after="240" w:line="360" w:lineRule="auto"/>
        <w:contextualSpacing/>
        <w:jc w:val="both"/>
        <w:rPr>
          <w:rFonts w:ascii="Calibri" w:hAnsi="Calibri" w:cs="Times New Roman"/>
          <w:b/>
          <w:sz w:val="20"/>
          <w:szCs w:val="20"/>
        </w:rPr>
      </w:pPr>
      <w:r w:rsidRPr="006A5037">
        <w:rPr>
          <w:rFonts w:ascii="Calibri" w:hAnsi="Calibri" w:cs="Times New Roman"/>
          <w:b/>
          <w:sz w:val="20"/>
          <w:szCs w:val="20"/>
        </w:rPr>
        <w:t>(A)</w:t>
      </w:r>
      <w:r w:rsidR="0054452C" w:rsidRPr="006A5037">
        <w:rPr>
          <w:rFonts w:ascii="Calibri" w:hAnsi="Calibri" w:cs="Times New Roman"/>
          <w:b/>
          <w:noProof/>
          <w:sz w:val="20"/>
          <w:szCs w:val="20"/>
          <w:lang w:eastAsia="en-GB"/>
        </w:rPr>
        <w:drawing>
          <wp:anchor distT="0" distB="0" distL="114300" distR="114300" simplePos="0" relativeHeight="251678720" behindDoc="0" locked="0" layoutInCell="1" allowOverlap="1" wp14:anchorId="13A73A77" wp14:editId="08DD4E20">
            <wp:simplePos x="0" y="0"/>
            <wp:positionH relativeFrom="margin">
              <wp:align>center</wp:align>
            </wp:positionH>
            <wp:positionV relativeFrom="paragraph">
              <wp:posOffset>233045</wp:posOffset>
            </wp:positionV>
            <wp:extent cx="5486400" cy="3556000"/>
            <wp:effectExtent l="0" t="0" r="0" b="0"/>
            <wp:wrapTopAndBottom/>
            <wp:docPr id="49" name="Picture 49" descr="../Homology%20Models/TgSPT%20Dimer%20(based%20on%20SpSP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omology%20Models/TgSPT%20Dimer%20(based%20on%20SpSPT).pn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486400" cy="3556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3533FDE" w14:textId="77777777" w:rsidR="00412B55" w:rsidRDefault="00412B55">
      <w:pPr>
        <w:rPr>
          <w:rFonts w:ascii="Calibri" w:hAnsi="Calibri" w:cs="Times New Roman"/>
          <w:b/>
          <w:sz w:val="20"/>
          <w:szCs w:val="20"/>
        </w:rPr>
      </w:pPr>
      <w:r>
        <w:rPr>
          <w:rFonts w:ascii="Calibri" w:hAnsi="Calibri" w:cs="Times New Roman"/>
          <w:b/>
          <w:sz w:val="20"/>
          <w:szCs w:val="20"/>
        </w:rPr>
        <w:br w:type="page"/>
      </w:r>
    </w:p>
    <w:p w14:paraId="6B5105DE" w14:textId="6CA2F9BA" w:rsidR="000E0421" w:rsidRPr="006A5037" w:rsidRDefault="000E0421" w:rsidP="006D1264">
      <w:pPr>
        <w:widowControl w:val="0"/>
        <w:autoSpaceDE w:val="0"/>
        <w:autoSpaceDN w:val="0"/>
        <w:adjustRightInd w:val="0"/>
        <w:spacing w:after="240" w:line="360" w:lineRule="auto"/>
        <w:contextualSpacing/>
        <w:jc w:val="both"/>
        <w:rPr>
          <w:rFonts w:ascii="Calibri" w:eastAsiaTheme="minorHAnsi" w:hAnsi="Calibri" w:cs="Times New Roman"/>
        </w:rPr>
      </w:pPr>
      <w:r w:rsidRPr="006A5037">
        <w:rPr>
          <w:rFonts w:ascii="Calibri" w:hAnsi="Calibri" w:cs="Times New Roman"/>
          <w:b/>
          <w:sz w:val="20"/>
          <w:szCs w:val="20"/>
        </w:rPr>
        <w:lastRenderedPageBreak/>
        <w:t>(B)</w:t>
      </w:r>
    </w:p>
    <w:p w14:paraId="0C3EFE2F" w14:textId="364D43CD" w:rsidR="00412B55" w:rsidRPr="00412B55" w:rsidRDefault="00412B55" w:rsidP="00412B55">
      <w:pPr>
        <w:widowControl w:val="0"/>
        <w:autoSpaceDE w:val="0"/>
        <w:autoSpaceDN w:val="0"/>
        <w:adjustRightInd w:val="0"/>
        <w:spacing w:after="240" w:line="360" w:lineRule="auto"/>
        <w:contextualSpacing/>
        <w:jc w:val="both"/>
        <w:rPr>
          <w:rFonts w:ascii="Calibri" w:eastAsiaTheme="minorHAnsi" w:hAnsi="Calibri" w:cs="Times New Roman"/>
        </w:rPr>
      </w:pPr>
      <w:r>
        <w:rPr>
          <w:noProof/>
          <w:lang w:eastAsia="en-GB"/>
        </w:rPr>
        <mc:AlternateContent>
          <mc:Choice Requires="wps">
            <w:drawing>
              <wp:anchor distT="0" distB="0" distL="114300" distR="114300" simplePos="0" relativeHeight="251848704" behindDoc="0" locked="0" layoutInCell="1" allowOverlap="1" wp14:anchorId="67DF7D00" wp14:editId="75DE6236">
                <wp:simplePos x="0" y="0"/>
                <wp:positionH relativeFrom="column">
                  <wp:posOffset>3810</wp:posOffset>
                </wp:positionH>
                <wp:positionV relativeFrom="paragraph">
                  <wp:posOffset>5543550</wp:posOffset>
                </wp:positionV>
                <wp:extent cx="5486400" cy="747395"/>
                <wp:effectExtent l="0" t="0" r="0" b="18415"/>
                <wp:wrapTopAndBottom/>
                <wp:docPr id="161" name="Text Box 161"/>
                <wp:cNvGraphicFramePr/>
                <a:graphic xmlns:a="http://schemas.openxmlformats.org/drawingml/2006/main">
                  <a:graphicData uri="http://schemas.microsoft.com/office/word/2010/wordprocessingShape">
                    <wps:wsp>
                      <wps:cNvSpPr txBox="1"/>
                      <wps:spPr>
                        <a:xfrm>
                          <a:off x="0" y="0"/>
                          <a:ext cx="5486400" cy="747395"/>
                        </a:xfrm>
                        <a:prstGeom prst="rect">
                          <a:avLst/>
                        </a:prstGeom>
                        <a:solidFill>
                          <a:prstClr val="white"/>
                        </a:solidFill>
                        <a:ln>
                          <a:noFill/>
                        </a:ln>
                      </wps:spPr>
                      <wps:txbx>
                        <w:txbxContent>
                          <w:p w14:paraId="59FEFBCE" w14:textId="1E571E82" w:rsidR="006933C7" w:rsidRPr="009747BD" w:rsidRDefault="006933C7" w:rsidP="00412B55">
                            <w:pPr>
                              <w:pStyle w:val="Caption"/>
                              <w:rPr>
                                <w:rFonts w:ascii="Calibri" w:hAnsi="Calibri" w:cs="Times New Roman"/>
                                <w:b/>
                                <w:noProof/>
                                <w:sz w:val="24"/>
                                <w:szCs w:val="24"/>
                              </w:rPr>
                            </w:pPr>
                            <w:bookmarkStart w:id="420" w:name="_Ref490295033"/>
                            <w:bookmarkStart w:id="421" w:name="_Toc490635989"/>
                            <w:r w:rsidRPr="00412B55">
                              <w:rPr>
                                <w:b/>
                              </w:rPr>
                              <w:t xml:space="preserve">Figure </w:t>
                            </w:r>
                            <w:r w:rsidRPr="00412B55">
                              <w:rPr>
                                <w:b/>
                              </w:rPr>
                              <w:fldChar w:fldCharType="begin"/>
                            </w:r>
                            <w:r w:rsidRPr="00412B55">
                              <w:rPr>
                                <w:b/>
                              </w:rPr>
                              <w:instrText xml:space="preserve"> SEQ Figure \* ARABIC </w:instrText>
                            </w:r>
                            <w:r w:rsidRPr="00412B55">
                              <w:rPr>
                                <w:b/>
                              </w:rPr>
                              <w:fldChar w:fldCharType="separate"/>
                            </w:r>
                            <w:r>
                              <w:rPr>
                                <w:b/>
                                <w:noProof/>
                              </w:rPr>
                              <w:t>35</w:t>
                            </w:r>
                            <w:r w:rsidRPr="00412B55">
                              <w:rPr>
                                <w:b/>
                              </w:rPr>
                              <w:fldChar w:fldCharType="end"/>
                            </w:r>
                            <w:bookmarkEnd w:id="420"/>
                            <w:r w:rsidRPr="00412B55">
                              <w:rPr>
                                <w:b/>
                              </w:rPr>
                              <w:t>: (A)</w:t>
                            </w:r>
                            <w:r w:rsidRPr="002E507B">
                              <w:t xml:space="preserve"> </w:t>
                            </w:r>
                            <w:proofErr w:type="spellStart"/>
                            <w:r w:rsidRPr="002E507B">
                              <w:t>A</w:t>
                            </w:r>
                            <w:proofErr w:type="spellEnd"/>
                            <w:r w:rsidRPr="002E507B">
                              <w:t xml:space="preserve"> ribbon diagram representing the homology model of </w:t>
                            </w:r>
                            <w:r w:rsidRPr="00412B55">
                              <w:rPr>
                                <w:i/>
                              </w:rPr>
                              <w:t>Tg</w:t>
                            </w:r>
                            <w:r w:rsidRPr="002E507B">
                              <w:t xml:space="preserve">STP1, based on the crystallised prokaryotic </w:t>
                            </w:r>
                            <w:r w:rsidRPr="00412B55">
                              <w:rPr>
                                <w:i/>
                              </w:rPr>
                              <w:t>Sp</w:t>
                            </w:r>
                            <w:r w:rsidRPr="002E507B">
                              <w:t xml:space="preserve">SPT. The structure details a homodimer with on monomeric subunit in red and the other in blue. The N- and C-termini of each monomer are labelled. </w:t>
                            </w:r>
                            <w:r w:rsidRPr="00412B55">
                              <w:rPr>
                                <w:b/>
                              </w:rPr>
                              <w:t>(B)</w:t>
                            </w:r>
                            <w:r>
                              <w:t xml:space="preserve"> A close-up of the active site of one monomer, detailing PLP bound adjacent to the highly-conserved lysine residue.</w:t>
                            </w:r>
                            <w:bookmarkEnd w:id="42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7DF7D00" id="Text Box 161" o:spid="_x0000_s1151" type="#_x0000_t202" style="position:absolute;left:0;text-align:left;margin-left:.3pt;margin-top:436.5pt;width:6in;height:58.85pt;z-index:251848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" stroked="f">
                <v:textbox style="mso-fit-shape-to-text:t" inset="0,0,0,0">
                  <w:txbxContent>
                    <w:p w14:paraId="59FEFBCE" w14:textId="1E571E82" w:rsidR="006933C7" w:rsidRPr="009747BD" w:rsidRDefault="006933C7" w:rsidP="00412B55">
                      <w:pPr>
                        <w:pStyle w:val="Caption"/>
                        <w:rPr>
                          <w:rFonts w:ascii="Calibri" w:hAnsi="Calibri" w:cs="Times New Roman"/>
                          <w:b/>
                          <w:noProof/>
                          <w:sz w:val="24"/>
                          <w:szCs w:val="24"/>
                        </w:rPr>
                      </w:pPr>
                      <w:bookmarkStart w:id="422" w:name="_Ref490295033"/>
                      <w:bookmarkStart w:id="423" w:name="_Toc490635989"/>
                      <w:r w:rsidRPr="00412B55">
                        <w:rPr>
                          <w:b/>
                        </w:rPr>
                        <w:t xml:space="preserve">Figure </w:t>
                      </w:r>
                      <w:r w:rsidRPr="00412B55">
                        <w:rPr>
                          <w:b/>
                        </w:rPr>
                        <w:fldChar w:fldCharType="begin"/>
                      </w:r>
                      <w:r w:rsidRPr="00412B55">
                        <w:rPr>
                          <w:b/>
                        </w:rPr>
                        <w:instrText xml:space="preserve"> SEQ Figure \* ARABIC </w:instrText>
                      </w:r>
                      <w:r w:rsidRPr="00412B55">
                        <w:rPr>
                          <w:b/>
                        </w:rPr>
                        <w:fldChar w:fldCharType="separate"/>
                      </w:r>
                      <w:r>
                        <w:rPr>
                          <w:b/>
                          <w:noProof/>
                        </w:rPr>
                        <w:t>35</w:t>
                      </w:r>
                      <w:r w:rsidRPr="00412B55">
                        <w:rPr>
                          <w:b/>
                        </w:rPr>
                        <w:fldChar w:fldCharType="end"/>
                      </w:r>
                      <w:bookmarkEnd w:id="422"/>
                      <w:r w:rsidRPr="00412B55">
                        <w:rPr>
                          <w:b/>
                        </w:rPr>
                        <w:t>: (A)</w:t>
                      </w:r>
                      <w:r w:rsidRPr="002E507B">
                        <w:t xml:space="preserve"> </w:t>
                      </w:r>
                      <w:proofErr w:type="spellStart"/>
                      <w:r w:rsidRPr="002E507B">
                        <w:t>A</w:t>
                      </w:r>
                      <w:proofErr w:type="spellEnd"/>
                      <w:r w:rsidRPr="002E507B">
                        <w:t xml:space="preserve"> ribbon diagram representing the homology model of </w:t>
                      </w:r>
                      <w:r w:rsidRPr="00412B55">
                        <w:rPr>
                          <w:i/>
                        </w:rPr>
                        <w:t>Tg</w:t>
                      </w:r>
                      <w:r w:rsidRPr="002E507B">
                        <w:t xml:space="preserve">STP1, based on the crystallised prokaryotic </w:t>
                      </w:r>
                      <w:r w:rsidRPr="00412B55">
                        <w:rPr>
                          <w:i/>
                        </w:rPr>
                        <w:t>Sp</w:t>
                      </w:r>
                      <w:r w:rsidRPr="002E507B">
                        <w:t xml:space="preserve">SPT. The structure details a homodimer with on monomeric subunit in red and the other in blue. The N- and C-termini of each monomer are labelled. </w:t>
                      </w:r>
                      <w:r w:rsidRPr="00412B55">
                        <w:rPr>
                          <w:b/>
                        </w:rPr>
                        <w:t>(B)</w:t>
                      </w:r>
                      <w:r>
                        <w:t xml:space="preserve"> A close-up of the active site of one monomer, detailing PLP bound adjacent to the highly-conserved lysine residue.</w:t>
                      </w:r>
                      <w:bookmarkEnd w:id="423"/>
                    </w:p>
                  </w:txbxContent>
                </v:textbox>
                <w10:wrap type="topAndBottom"/>
              </v:shape>
            </w:pict>
          </mc:Fallback>
        </mc:AlternateContent>
      </w:r>
      <w:r w:rsidR="0054452C" w:rsidRPr="006A5037">
        <w:rPr>
          <w:rFonts w:ascii="Calibri" w:hAnsi="Calibri" w:cs="Times New Roman"/>
          <w:b/>
          <w:noProof/>
          <w:lang w:eastAsia="en-GB"/>
        </w:rPr>
        <w:drawing>
          <wp:anchor distT="0" distB="0" distL="114300" distR="114300" simplePos="0" relativeHeight="251679744" behindDoc="0" locked="0" layoutInCell="1" allowOverlap="1" wp14:anchorId="2D0ACF2F" wp14:editId="70C0519C">
            <wp:simplePos x="0" y="0"/>
            <wp:positionH relativeFrom="column">
              <wp:posOffset>3810</wp:posOffset>
            </wp:positionH>
            <wp:positionV relativeFrom="paragraph">
              <wp:posOffset>0</wp:posOffset>
            </wp:positionV>
            <wp:extent cx="5486400" cy="5486400"/>
            <wp:effectExtent l="0" t="0" r="0" b="0"/>
            <wp:wrapTopAndBottom/>
            <wp:docPr id="39" name="Picture 39" descr="../Homology%20Models/TgSPT%20Dimer%20Close%20Up%20(based%20on%20SpSP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omology%20Models/TgSPT%20Dimer%20Close%20Up%20(based%20on%20SpSPT).pn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486400" cy="5486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52D7C93" w14:textId="28EF665E" w:rsidR="00F26636" w:rsidRPr="006A5037" w:rsidRDefault="00F26636" w:rsidP="006D1264">
      <w:pPr>
        <w:widowControl w:val="0"/>
        <w:autoSpaceDE w:val="0"/>
        <w:autoSpaceDN w:val="0"/>
        <w:adjustRightInd w:val="0"/>
        <w:spacing w:after="240" w:line="360" w:lineRule="auto"/>
        <w:contextualSpacing/>
        <w:jc w:val="both"/>
        <w:rPr>
          <w:rFonts w:ascii="Calibri" w:eastAsiaTheme="minorHAnsi" w:hAnsi="Calibri" w:cs="Times New Roman"/>
        </w:rPr>
      </w:pPr>
      <w:r w:rsidRPr="006A5037">
        <w:rPr>
          <w:rFonts w:ascii="Calibri" w:eastAsiaTheme="minorHAnsi" w:hAnsi="Calibri" w:cs="Times New Roman"/>
        </w:rPr>
        <w:t xml:space="preserve">Overall, </w:t>
      </w:r>
      <w:r w:rsidRPr="006A5037">
        <w:rPr>
          <w:rFonts w:ascii="Calibri" w:eastAsiaTheme="minorHAnsi" w:hAnsi="Calibri" w:cs="Times New Roman"/>
          <w:i/>
        </w:rPr>
        <w:t>Tg</w:t>
      </w:r>
      <w:r w:rsidRPr="006A5037">
        <w:rPr>
          <w:rFonts w:ascii="Calibri" w:eastAsiaTheme="minorHAnsi" w:hAnsi="Calibri" w:cs="Times New Roman"/>
        </w:rPr>
        <w:t xml:space="preserve">SPT shows a closer evolutionary relationship to </w:t>
      </w:r>
      <w:r w:rsidR="00CF668C" w:rsidRPr="006A5037">
        <w:rPr>
          <w:rFonts w:ascii="Calibri" w:eastAsiaTheme="minorHAnsi" w:hAnsi="Calibri" w:cs="Times New Roman"/>
        </w:rPr>
        <w:t>its</w:t>
      </w:r>
      <w:r w:rsidRPr="006A5037">
        <w:rPr>
          <w:rFonts w:ascii="Calibri" w:eastAsiaTheme="minorHAnsi" w:hAnsi="Calibri" w:cs="Times New Roman"/>
        </w:rPr>
        <w:t xml:space="preserve"> bacterial counterpart than mammalian SPT, despite being of eukar</w:t>
      </w:r>
      <w:r w:rsidR="007F7A1A">
        <w:rPr>
          <w:rFonts w:ascii="Calibri" w:eastAsiaTheme="minorHAnsi" w:hAnsi="Calibri" w:cs="Times New Roman"/>
        </w:rPr>
        <w:t>yotic origin. The main difference</w:t>
      </w:r>
      <w:r w:rsidRPr="006A5037">
        <w:rPr>
          <w:rFonts w:ascii="Calibri" w:eastAsiaTheme="minorHAnsi" w:hAnsi="Calibri" w:cs="Times New Roman"/>
        </w:rPr>
        <w:t xml:space="preserve"> between </w:t>
      </w:r>
      <w:r w:rsidRPr="006A5037">
        <w:rPr>
          <w:rFonts w:ascii="Calibri" w:eastAsiaTheme="minorHAnsi" w:hAnsi="Calibri" w:cs="Times New Roman"/>
          <w:i/>
        </w:rPr>
        <w:t>Tg</w:t>
      </w:r>
      <w:r w:rsidRPr="006A5037">
        <w:rPr>
          <w:rFonts w:ascii="Calibri" w:eastAsiaTheme="minorHAnsi" w:hAnsi="Calibri" w:cs="Times New Roman"/>
        </w:rPr>
        <w:t xml:space="preserve">SPT and bacterial SPT is the N-terminal extension that houses a transmembrane domain, allowing </w:t>
      </w:r>
      <w:r w:rsidR="001D47B7" w:rsidRPr="006A5037">
        <w:rPr>
          <w:rFonts w:ascii="Calibri" w:eastAsiaTheme="minorHAnsi" w:hAnsi="Calibri" w:cs="Times New Roman"/>
        </w:rPr>
        <w:t>localisation</w:t>
      </w:r>
      <w:r w:rsidRPr="006A5037">
        <w:rPr>
          <w:rFonts w:ascii="Calibri" w:eastAsiaTheme="minorHAnsi" w:hAnsi="Calibri" w:cs="Times New Roman"/>
        </w:rPr>
        <w:t xml:space="preserve"> of </w:t>
      </w:r>
      <w:r w:rsidRPr="006A5037">
        <w:rPr>
          <w:rFonts w:ascii="Calibri" w:eastAsiaTheme="minorHAnsi" w:hAnsi="Calibri" w:cs="Times New Roman"/>
          <w:i/>
        </w:rPr>
        <w:t>Tg</w:t>
      </w:r>
      <w:r w:rsidR="001D47B7" w:rsidRPr="006A5037">
        <w:rPr>
          <w:rFonts w:ascii="Calibri" w:eastAsiaTheme="minorHAnsi" w:hAnsi="Calibri" w:cs="Times New Roman"/>
        </w:rPr>
        <w:t>SPT to</w:t>
      </w:r>
      <w:r w:rsidRPr="006A5037">
        <w:rPr>
          <w:rFonts w:ascii="Calibri" w:eastAsiaTheme="minorHAnsi" w:hAnsi="Calibri" w:cs="Times New Roman"/>
        </w:rPr>
        <w:t xml:space="preserve"> the ER membrane</w:t>
      </w:r>
      <w:r w:rsidR="001D47B7" w:rsidRPr="006A5037">
        <w:rPr>
          <w:rFonts w:ascii="Calibri" w:eastAsiaTheme="minorHAnsi" w:hAnsi="Calibri" w:cs="Times New Roman"/>
        </w:rPr>
        <w:t xml:space="preserve"> (Mina </w:t>
      </w:r>
      <w:r w:rsidR="001D47B7" w:rsidRPr="006A5037">
        <w:rPr>
          <w:rFonts w:ascii="Calibri" w:eastAsiaTheme="minorHAnsi" w:hAnsi="Calibri" w:cs="Times New Roman"/>
          <w:i/>
        </w:rPr>
        <w:t>et al.</w:t>
      </w:r>
      <w:r w:rsidR="001D47B7" w:rsidRPr="006A5037">
        <w:rPr>
          <w:rFonts w:ascii="Calibri" w:eastAsiaTheme="minorHAnsi" w:hAnsi="Calibri" w:cs="Times New Roman"/>
        </w:rPr>
        <w:t xml:space="preserve">, </w:t>
      </w:r>
      <w:r w:rsidR="00AD0E40">
        <w:rPr>
          <w:rFonts w:ascii="Calibri" w:eastAsiaTheme="minorHAnsi" w:hAnsi="Calibri" w:cs="Times New Roman"/>
        </w:rPr>
        <w:t>2017</w:t>
      </w:r>
      <w:r w:rsidR="001D47B7" w:rsidRPr="006A5037">
        <w:rPr>
          <w:rFonts w:ascii="Calibri" w:eastAsiaTheme="minorHAnsi" w:hAnsi="Calibri" w:cs="Times New Roman"/>
        </w:rPr>
        <w:t>)</w:t>
      </w:r>
      <w:r w:rsidRPr="006A5037">
        <w:rPr>
          <w:rFonts w:ascii="Calibri" w:eastAsiaTheme="minorHAnsi" w:hAnsi="Calibri" w:cs="Times New Roman"/>
        </w:rPr>
        <w:t>. Detail</w:t>
      </w:r>
      <w:r w:rsidR="0028206D" w:rsidRPr="006A5037">
        <w:rPr>
          <w:rFonts w:ascii="Calibri" w:eastAsiaTheme="minorHAnsi" w:hAnsi="Calibri" w:cs="Times New Roman"/>
        </w:rPr>
        <w:t>ed</w:t>
      </w:r>
      <w:r w:rsidRPr="006A5037">
        <w:rPr>
          <w:rFonts w:ascii="Calibri" w:eastAsiaTheme="minorHAnsi" w:hAnsi="Calibri" w:cs="Times New Roman"/>
        </w:rPr>
        <w:t xml:space="preserve"> sequence </w:t>
      </w:r>
      <w:r w:rsidR="0028206D" w:rsidRPr="006A5037">
        <w:rPr>
          <w:rFonts w:ascii="Calibri" w:eastAsiaTheme="minorHAnsi" w:hAnsi="Calibri" w:cs="Times New Roman"/>
        </w:rPr>
        <w:t xml:space="preserve">analysis </w:t>
      </w:r>
      <w:r w:rsidRPr="006A5037">
        <w:rPr>
          <w:rFonts w:ascii="Calibri" w:eastAsiaTheme="minorHAnsi" w:hAnsi="Calibri" w:cs="Times New Roman"/>
        </w:rPr>
        <w:t xml:space="preserve">and bioinformatics </w:t>
      </w:r>
      <w:r w:rsidR="0028206D" w:rsidRPr="006A5037">
        <w:rPr>
          <w:rFonts w:ascii="Calibri" w:eastAsiaTheme="minorHAnsi" w:hAnsi="Calibri" w:cs="Times New Roman"/>
        </w:rPr>
        <w:t xml:space="preserve">studies conclude </w:t>
      </w:r>
      <w:r w:rsidRPr="006A5037">
        <w:rPr>
          <w:rFonts w:ascii="Calibri" w:eastAsiaTheme="minorHAnsi" w:hAnsi="Calibri" w:cs="Times New Roman"/>
        </w:rPr>
        <w:t xml:space="preserve">that </w:t>
      </w:r>
      <w:r w:rsidRPr="006A5037">
        <w:rPr>
          <w:rFonts w:ascii="Calibri" w:eastAsiaTheme="minorHAnsi" w:hAnsi="Calibri" w:cs="Times New Roman"/>
          <w:i/>
        </w:rPr>
        <w:t>Tg</w:t>
      </w:r>
      <w:r w:rsidRPr="006A5037">
        <w:rPr>
          <w:rFonts w:ascii="Calibri" w:eastAsiaTheme="minorHAnsi" w:hAnsi="Calibri" w:cs="Times New Roman"/>
        </w:rPr>
        <w:t xml:space="preserve">SPT, and therefore </w:t>
      </w:r>
      <w:r w:rsidR="0028206D" w:rsidRPr="006A5037">
        <w:rPr>
          <w:rFonts w:ascii="Calibri" w:eastAsiaTheme="minorHAnsi" w:hAnsi="Calibri" w:cs="Times New Roman"/>
        </w:rPr>
        <w:t>possibly</w:t>
      </w:r>
      <w:r w:rsidRPr="006A5037">
        <w:rPr>
          <w:rFonts w:ascii="Calibri" w:eastAsiaTheme="minorHAnsi" w:hAnsi="Calibri" w:cs="Times New Roman"/>
        </w:rPr>
        <w:t xml:space="preserve"> apicomplexan SPT</w:t>
      </w:r>
      <w:r w:rsidR="0028206D" w:rsidRPr="006A5037">
        <w:rPr>
          <w:rFonts w:ascii="Calibri" w:eastAsiaTheme="minorHAnsi" w:hAnsi="Calibri" w:cs="Times New Roman"/>
        </w:rPr>
        <w:t xml:space="preserve"> in general</w:t>
      </w:r>
      <w:r w:rsidRPr="006A5037">
        <w:rPr>
          <w:rFonts w:ascii="Calibri" w:eastAsiaTheme="minorHAnsi" w:hAnsi="Calibri" w:cs="Times New Roman"/>
        </w:rPr>
        <w:t xml:space="preserve">, is radically different </w:t>
      </w:r>
      <w:r w:rsidR="0028206D" w:rsidRPr="006A5037">
        <w:rPr>
          <w:rFonts w:ascii="Calibri" w:eastAsiaTheme="minorHAnsi" w:hAnsi="Calibri" w:cs="Times New Roman"/>
        </w:rPr>
        <w:t>to</w:t>
      </w:r>
      <w:r w:rsidRPr="006A5037">
        <w:rPr>
          <w:rFonts w:ascii="Calibri" w:eastAsiaTheme="minorHAnsi" w:hAnsi="Calibri" w:cs="Times New Roman"/>
        </w:rPr>
        <w:t xml:space="preserve"> all other </w:t>
      </w:r>
      <w:r w:rsidR="0028206D" w:rsidRPr="006A5037">
        <w:rPr>
          <w:rFonts w:ascii="Calibri" w:eastAsiaTheme="minorHAnsi" w:hAnsi="Calibri" w:cs="Times New Roman"/>
        </w:rPr>
        <w:t>eukaryotic SPT studied</w:t>
      </w:r>
      <w:r w:rsidRPr="006A5037">
        <w:rPr>
          <w:rFonts w:ascii="Calibri" w:eastAsiaTheme="minorHAnsi" w:hAnsi="Calibri" w:cs="Times New Roman"/>
        </w:rPr>
        <w:t xml:space="preserve"> to date. </w:t>
      </w:r>
      <w:r w:rsidR="0028206D" w:rsidRPr="006A5037">
        <w:rPr>
          <w:rFonts w:ascii="Calibri" w:eastAsiaTheme="minorHAnsi" w:hAnsi="Calibri" w:cs="Times New Roman"/>
        </w:rPr>
        <w:t xml:space="preserve">This difference identifies apicomplexan SPTs as new potential drug targets, opening </w:t>
      </w:r>
      <w:r w:rsidR="0028206D" w:rsidRPr="006A5037">
        <w:rPr>
          <w:rFonts w:ascii="Calibri" w:eastAsiaTheme="minorHAnsi" w:hAnsi="Calibri" w:cs="Times New Roman"/>
        </w:rPr>
        <w:lastRenderedPageBreak/>
        <w:t xml:space="preserve">the door to the development of novel therapeutics for diseases such as toxoplasmosis and malaria. </w:t>
      </w:r>
    </w:p>
    <w:p w14:paraId="126F8BD5" w14:textId="77777777" w:rsidR="003F5B13" w:rsidRPr="006A5037" w:rsidRDefault="003F5B13" w:rsidP="003C22F1">
      <w:pPr>
        <w:spacing w:line="360" w:lineRule="auto"/>
        <w:jc w:val="both"/>
        <w:rPr>
          <w:rFonts w:ascii="Calibri" w:hAnsi="Calibri" w:cs="Times New Roman"/>
        </w:rPr>
      </w:pPr>
    </w:p>
    <w:p w14:paraId="2280EA1A" w14:textId="5DF70EEC" w:rsidR="005F76D7" w:rsidRPr="006A5037" w:rsidRDefault="005F76D7" w:rsidP="00E64968">
      <w:pPr>
        <w:pStyle w:val="ThesisHeading3"/>
        <w:outlineLvl w:val="0"/>
      </w:pPr>
      <w:bookmarkStart w:id="424" w:name="_Toc490317561"/>
      <w:r w:rsidRPr="006A5037">
        <w:t>2.3.2. Successful In-Fusion Cloning</w:t>
      </w:r>
      <w:bookmarkEnd w:id="424"/>
      <w:r w:rsidRPr="006A5037">
        <w:t xml:space="preserve"> </w:t>
      </w:r>
    </w:p>
    <w:p w14:paraId="46A1B9CB" w14:textId="77777777" w:rsidR="005F76D7" w:rsidRPr="006A5037" w:rsidRDefault="005F76D7" w:rsidP="003C22F1">
      <w:pPr>
        <w:spacing w:line="360" w:lineRule="auto"/>
        <w:jc w:val="both"/>
        <w:rPr>
          <w:rFonts w:ascii="Calibri" w:hAnsi="Calibri" w:cs="Times New Roman"/>
        </w:rPr>
      </w:pPr>
    </w:p>
    <w:p w14:paraId="5C43D66D" w14:textId="1A047144" w:rsidR="005C36C3" w:rsidRPr="006A5037" w:rsidRDefault="00194FEB" w:rsidP="003C22F1">
      <w:pPr>
        <w:spacing w:line="360" w:lineRule="auto"/>
        <w:jc w:val="both"/>
        <w:rPr>
          <w:rFonts w:ascii="Calibri" w:hAnsi="Calibri" w:cs="Times New Roman"/>
        </w:rPr>
      </w:pPr>
      <w:r w:rsidRPr="006A5037">
        <w:rPr>
          <w:rFonts w:ascii="Calibri" w:hAnsi="Calibri" w:cs="Times New Roman"/>
        </w:rPr>
        <w:t>The</w:t>
      </w:r>
      <w:r w:rsidR="0006392D" w:rsidRPr="006A5037">
        <w:rPr>
          <w:rFonts w:ascii="Calibri" w:hAnsi="Calibri" w:cs="Times New Roman"/>
        </w:rPr>
        <w:t xml:space="preserve"> eight SPT constructs were successfully cloned into the pOPINS3C vector </w:t>
      </w:r>
      <w:r w:rsidR="005C36C3" w:rsidRPr="006A5037">
        <w:rPr>
          <w:rFonts w:ascii="Calibri" w:hAnsi="Calibri" w:cs="Times New Roman"/>
        </w:rPr>
        <w:t xml:space="preserve">and transformed into </w:t>
      </w:r>
      <w:r w:rsidR="00EB6931" w:rsidRPr="006A5037">
        <w:rPr>
          <w:rFonts w:ascii="Calibri" w:hAnsi="Calibri" w:cs="Times New Roman"/>
        </w:rPr>
        <w:t>Rosetta</w:t>
      </w:r>
      <w:r w:rsidR="00EB6931" w:rsidRPr="006A5037">
        <w:rPr>
          <w:rFonts w:ascii="Calibri" w:hAnsi="Calibri" w:cs="Times New Roman"/>
          <w:vertAlign w:val="superscript"/>
        </w:rPr>
        <w:t>TM</w:t>
      </w:r>
      <w:r w:rsidR="00EB6931" w:rsidRPr="006A5037">
        <w:rPr>
          <w:rFonts w:ascii="Calibri" w:hAnsi="Calibri" w:cs="Times New Roman"/>
        </w:rPr>
        <w:t xml:space="preserve"> II DE3 </w:t>
      </w:r>
      <w:r w:rsidR="005C36C3" w:rsidRPr="006A5037">
        <w:rPr>
          <w:rFonts w:ascii="Calibri" w:hAnsi="Calibri" w:cs="Times New Roman"/>
        </w:rPr>
        <w:t xml:space="preserve">competent cells </w:t>
      </w:r>
      <w:r w:rsidR="0006392D" w:rsidRPr="006A5037">
        <w:rPr>
          <w:rFonts w:ascii="Calibri" w:hAnsi="Calibri" w:cs="Times New Roman"/>
        </w:rPr>
        <w:t>for expression</w:t>
      </w:r>
      <w:r w:rsidR="005C36C3" w:rsidRPr="006A5037">
        <w:rPr>
          <w:rFonts w:ascii="Calibri" w:hAnsi="Calibri" w:cs="Times New Roman"/>
        </w:rPr>
        <w:t xml:space="preserve">. </w:t>
      </w:r>
      <w:r w:rsidR="00F4445A">
        <w:rPr>
          <w:rFonts w:ascii="Calibri" w:hAnsi="Calibri" w:cs="Times New Roman"/>
        </w:rPr>
        <w:fldChar w:fldCharType="begin"/>
      </w:r>
      <w:r w:rsidR="00F4445A">
        <w:rPr>
          <w:rFonts w:ascii="Calibri" w:hAnsi="Calibri" w:cs="Times New Roman"/>
        </w:rPr>
        <w:instrText xml:space="preserve"> REF _Ref490220843 \h </w:instrText>
      </w:r>
      <w:r w:rsidR="00F4445A">
        <w:rPr>
          <w:rFonts w:ascii="Calibri" w:hAnsi="Calibri" w:cs="Times New Roman"/>
        </w:rPr>
      </w:r>
      <w:r w:rsidR="00F4445A">
        <w:rPr>
          <w:rFonts w:ascii="Calibri" w:hAnsi="Calibri" w:cs="Times New Roman"/>
        </w:rPr>
        <w:fldChar w:fldCharType="separate"/>
      </w:r>
      <w:r w:rsidR="006024A1" w:rsidRPr="004C64F7">
        <w:rPr>
          <w:b/>
        </w:rPr>
        <w:t xml:space="preserve">Appendix </w:t>
      </w:r>
      <w:r w:rsidR="006024A1">
        <w:rPr>
          <w:b/>
          <w:noProof/>
        </w:rPr>
        <w:t>13</w:t>
      </w:r>
      <w:r w:rsidR="00F4445A">
        <w:rPr>
          <w:rFonts w:ascii="Calibri" w:hAnsi="Calibri" w:cs="Times New Roman"/>
        </w:rPr>
        <w:fldChar w:fldCharType="end"/>
      </w:r>
      <w:r w:rsidR="00ED6CAF">
        <w:rPr>
          <w:rFonts w:ascii="Calibri" w:hAnsi="Calibri" w:cs="Times New Roman"/>
        </w:rPr>
        <w:t xml:space="preserve"> </w:t>
      </w:r>
      <w:r w:rsidR="005C36C3" w:rsidRPr="006A5037">
        <w:rPr>
          <w:rFonts w:ascii="Calibri" w:hAnsi="Calibri" w:cs="Times New Roman"/>
        </w:rPr>
        <w:t>lists all the glycerol stocks made throughout the In-Fusion cloning process. All eight pOPINS3C expression plasmids were validated through sequencing; FinchTV and sequence alignments aided in analysis of sequencing data. Subsequently</w:t>
      </w:r>
      <w:r w:rsidR="00953F0F" w:rsidRPr="006A5037">
        <w:rPr>
          <w:rFonts w:ascii="Calibri" w:hAnsi="Calibri" w:cs="Times New Roman"/>
        </w:rPr>
        <w:t>, DNA</w:t>
      </w:r>
      <w:r w:rsidR="00491B9C" w:rsidRPr="006A5037">
        <w:rPr>
          <w:rFonts w:ascii="Calibri" w:hAnsi="Calibri" w:cs="Times New Roman"/>
        </w:rPr>
        <w:t xml:space="preserve"> were</w:t>
      </w:r>
      <w:r w:rsidR="005C36C3" w:rsidRPr="006A5037">
        <w:rPr>
          <w:rFonts w:ascii="Calibri" w:hAnsi="Calibri" w:cs="Times New Roman"/>
        </w:rPr>
        <w:t xml:space="preserve"> analysed by NanoDrop and AGE </w:t>
      </w:r>
      <w:r w:rsidR="00EB6931" w:rsidRPr="006A5037">
        <w:rPr>
          <w:rFonts w:ascii="Calibri" w:hAnsi="Calibri" w:cs="Times New Roman"/>
        </w:rPr>
        <w:t>(</w:t>
      </w:r>
      <w:r w:rsidR="00EB6931" w:rsidRPr="00FA79C9">
        <w:rPr>
          <w:rFonts w:ascii="Calibri" w:hAnsi="Calibri" w:cs="Times New Roman"/>
          <w:b/>
        </w:rPr>
        <w:t xml:space="preserve">Section </w:t>
      </w:r>
      <w:r w:rsidR="00EB6931" w:rsidRPr="00FA79C9">
        <w:rPr>
          <w:rFonts w:ascii="Calibri" w:hAnsi="Calibri" w:cs="Arial"/>
          <w:b/>
        </w:rPr>
        <w:t>2.2.5.4.</w:t>
      </w:r>
      <w:r w:rsidR="005C36C3" w:rsidRPr="006A5037">
        <w:rPr>
          <w:rFonts w:ascii="Calibri" w:hAnsi="Calibri" w:cs="Times New Roman"/>
        </w:rPr>
        <w:t xml:space="preserve">) to confirm concentration and purity. For AGE, both whole plasmid and plasmid restricted once at the conserved Kpn I site were analysed. Validated samples of the eight purified pOPINS3C vectors were stored at -20˚C </w:t>
      </w:r>
      <w:r w:rsidR="00577B88" w:rsidRPr="006A5037">
        <w:rPr>
          <w:rFonts w:ascii="Calibri" w:hAnsi="Calibri" w:cs="Times New Roman"/>
        </w:rPr>
        <w:t>to form</w:t>
      </w:r>
      <w:r w:rsidR="00D93193" w:rsidRPr="006A5037">
        <w:rPr>
          <w:rFonts w:ascii="Calibri" w:hAnsi="Calibri" w:cs="Times New Roman"/>
        </w:rPr>
        <w:t xml:space="preserve"> a long-term stock of stable </w:t>
      </w:r>
      <w:r w:rsidR="005C36C3" w:rsidRPr="006A5037">
        <w:rPr>
          <w:rFonts w:ascii="Calibri" w:hAnsi="Calibri" w:cs="Times New Roman"/>
        </w:rPr>
        <w:t>plasmid.</w:t>
      </w:r>
    </w:p>
    <w:p w14:paraId="5009AB09" w14:textId="77777777" w:rsidR="0006392D" w:rsidRPr="006A5037" w:rsidRDefault="0006392D" w:rsidP="003C22F1">
      <w:pPr>
        <w:spacing w:line="360" w:lineRule="auto"/>
        <w:jc w:val="both"/>
        <w:rPr>
          <w:rFonts w:ascii="Calibri" w:hAnsi="Calibri" w:cs="Times New Roman"/>
        </w:rPr>
      </w:pPr>
    </w:p>
    <w:p w14:paraId="6DF35965" w14:textId="6641A1CF" w:rsidR="005F76D7" w:rsidRPr="006A5037" w:rsidRDefault="00C17E7F" w:rsidP="00E64968">
      <w:pPr>
        <w:pStyle w:val="ThesisHeading3"/>
        <w:outlineLvl w:val="0"/>
      </w:pPr>
      <w:bookmarkStart w:id="425" w:name="_Toc490317562"/>
      <w:r w:rsidRPr="006A5037">
        <w:t>2.3.3</w:t>
      </w:r>
      <w:r w:rsidR="005F76D7" w:rsidRPr="006A5037">
        <w:t>. Small-Scale Expression Trials</w:t>
      </w:r>
      <w:bookmarkEnd w:id="425"/>
    </w:p>
    <w:p w14:paraId="3705FBF1" w14:textId="77777777" w:rsidR="005F76D7" w:rsidRPr="006A5037" w:rsidRDefault="005F76D7" w:rsidP="003C22F1">
      <w:pPr>
        <w:spacing w:line="360" w:lineRule="auto"/>
        <w:jc w:val="both"/>
        <w:rPr>
          <w:rFonts w:ascii="Calibri" w:hAnsi="Calibri" w:cs="Times New Roman"/>
        </w:rPr>
      </w:pPr>
    </w:p>
    <w:p w14:paraId="3096B721" w14:textId="1A02CF3B" w:rsidR="00E83386" w:rsidRDefault="005F76D7" w:rsidP="00E83386">
      <w:pPr>
        <w:spacing w:line="360" w:lineRule="auto"/>
        <w:jc w:val="both"/>
        <w:rPr>
          <w:rFonts w:ascii="Calibri" w:hAnsi="Calibri" w:cs="Times New Roman"/>
        </w:rPr>
      </w:pPr>
      <w:r w:rsidRPr="006A5037">
        <w:rPr>
          <w:rFonts w:ascii="Calibri" w:hAnsi="Calibri" w:cs="Times New Roman"/>
        </w:rPr>
        <w:t>Originally, Rosetta</w:t>
      </w:r>
      <w:r w:rsidRPr="006A5037">
        <w:rPr>
          <w:rFonts w:ascii="Calibri" w:hAnsi="Calibri" w:cs="Times New Roman"/>
          <w:vertAlign w:val="superscript"/>
        </w:rPr>
        <w:t>TM</w:t>
      </w:r>
      <w:r w:rsidRPr="006A5037">
        <w:rPr>
          <w:rFonts w:ascii="Calibri" w:hAnsi="Calibri" w:cs="Times New Roman"/>
        </w:rPr>
        <w:t xml:space="preserve"> II DE3 pLysS (Novagen, Merck) competent cells were used for the expression of the </w:t>
      </w:r>
      <w:r w:rsidRPr="006A5037">
        <w:rPr>
          <w:rFonts w:ascii="Calibri" w:hAnsi="Calibri" w:cs="Times New Roman"/>
          <w:i/>
        </w:rPr>
        <w:t>Tg</w:t>
      </w:r>
      <w:r w:rsidRPr="006A5037">
        <w:rPr>
          <w:rFonts w:ascii="Calibri" w:hAnsi="Calibri" w:cs="Times New Roman"/>
        </w:rPr>
        <w:t>SPT1 constructs (</w:t>
      </w:r>
      <w:r w:rsidR="006A4574" w:rsidRPr="006A5037">
        <w:rPr>
          <w:rFonts w:ascii="Calibri" w:hAnsi="Calibri" w:cs="Times New Roman"/>
        </w:rPr>
        <w:t>Thye, 2014</w:t>
      </w:r>
      <w:r w:rsidRPr="006A5037">
        <w:rPr>
          <w:rFonts w:ascii="Calibri" w:hAnsi="Calibri" w:cs="Times New Roman"/>
        </w:rPr>
        <w:t>). This strain carries an additional gene for T7 lysozyme on the pACYC184-derived Cam</w:t>
      </w:r>
      <w:r w:rsidRPr="006A5037">
        <w:rPr>
          <w:rFonts w:ascii="Calibri" w:hAnsi="Calibri" w:cs="Times New Roman"/>
          <w:vertAlign w:val="superscript"/>
        </w:rPr>
        <w:t>R</w:t>
      </w:r>
      <w:r w:rsidRPr="006A5037">
        <w:rPr>
          <w:rFonts w:ascii="Calibri" w:hAnsi="Calibri" w:cs="Times New Roman"/>
        </w:rPr>
        <w:t xml:space="preserve"> plasmid pRARE2. T7 lysozyme is a natural inhibitor of T7 RNA polymerase, allowing control of the background activity of T7 RNA polymerase before induction. The purpose of T7 lysozyme is to simply repress the basal expression of the target gene (under the control of a T7 promoter) </w:t>
      </w:r>
      <w:r w:rsidR="00470393" w:rsidRPr="006A5037">
        <w:rPr>
          <w:rFonts w:ascii="Calibri" w:hAnsi="Calibri" w:cs="Times New Roman"/>
        </w:rPr>
        <w:t>before the point of induction. E</w:t>
      </w:r>
      <w:r w:rsidR="0040739C" w:rsidRPr="006A5037">
        <w:rPr>
          <w:rFonts w:ascii="Calibri" w:hAnsi="Calibri" w:cs="Times New Roman"/>
        </w:rPr>
        <w:t xml:space="preserve">xpression </w:t>
      </w:r>
      <w:r w:rsidR="00DF1D50" w:rsidRPr="006A5037">
        <w:rPr>
          <w:rFonts w:ascii="Calibri" w:hAnsi="Calibri" w:cs="Times New Roman"/>
        </w:rPr>
        <w:t xml:space="preserve">of all eight apicomplexan SPTs </w:t>
      </w:r>
      <w:r w:rsidR="009B2B5C">
        <w:rPr>
          <w:rFonts w:ascii="Calibri" w:hAnsi="Calibri" w:cs="Times New Roman"/>
        </w:rPr>
        <w:t>in</w:t>
      </w:r>
      <w:r w:rsidR="001210E6" w:rsidRPr="006A5037">
        <w:rPr>
          <w:rFonts w:ascii="Calibri" w:hAnsi="Calibri" w:cs="Times New Roman"/>
        </w:rPr>
        <w:t xml:space="preserve"> this strain was extremely low or completely lacking so a change to Rosetta</w:t>
      </w:r>
      <w:r w:rsidR="001210E6" w:rsidRPr="006A5037">
        <w:rPr>
          <w:rFonts w:ascii="Calibri" w:hAnsi="Calibri" w:cs="Times New Roman"/>
          <w:vertAlign w:val="superscript"/>
        </w:rPr>
        <w:t>TM</w:t>
      </w:r>
      <w:r w:rsidR="001210E6" w:rsidRPr="006A5037">
        <w:rPr>
          <w:rFonts w:ascii="Calibri" w:hAnsi="Calibri" w:cs="Times New Roman"/>
        </w:rPr>
        <w:t xml:space="preserve"> II DE3 cells, without the additional T7 lysozyme, was made. Expression levels, illustrated by </w:t>
      </w:r>
      <w:r w:rsidR="009839B9">
        <w:rPr>
          <w:rFonts w:ascii="Calibri" w:hAnsi="Calibri" w:cs="Times New Roman"/>
        </w:rPr>
        <w:fldChar w:fldCharType="begin"/>
      </w:r>
      <w:r w:rsidR="009839B9">
        <w:rPr>
          <w:rFonts w:ascii="Calibri" w:hAnsi="Calibri" w:cs="Times New Roman"/>
        </w:rPr>
        <w:instrText xml:space="preserve"> REF _Ref490228004 \h </w:instrText>
      </w:r>
      <w:r w:rsidR="009839B9">
        <w:rPr>
          <w:rFonts w:ascii="Calibri" w:hAnsi="Calibri" w:cs="Times New Roman"/>
        </w:rPr>
      </w:r>
      <w:r w:rsidR="009839B9">
        <w:rPr>
          <w:rFonts w:ascii="Calibri" w:hAnsi="Calibri" w:cs="Times New Roman"/>
        </w:rPr>
        <w:fldChar w:fldCharType="separate"/>
      </w:r>
      <w:r w:rsidR="006024A1" w:rsidRPr="006D62BF">
        <w:rPr>
          <w:b/>
        </w:rPr>
        <w:t xml:space="preserve">Figure </w:t>
      </w:r>
      <w:r w:rsidR="006024A1">
        <w:rPr>
          <w:b/>
          <w:noProof/>
        </w:rPr>
        <w:t>36</w:t>
      </w:r>
      <w:r w:rsidR="009839B9">
        <w:rPr>
          <w:rFonts w:ascii="Calibri" w:hAnsi="Calibri" w:cs="Times New Roman"/>
        </w:rPr>
        <w:fldChar w:fldCharType="end"/>
      </w:r>
      <w:r w:rsidR="001210E6" w:rsidRPr="006A5037">
        <w:rPr>
          <w:rFonts w:ascii="Calibri" w:hAnsi="Calibri" w:cs="Times New Roman"/>
        </w:rPr>
        <w:t xml:space="preserve">, were still low </w:t>
      </w:r>
      <w:r w:rsidR="00DF1D50" w:rsidRPr="006A5037">
        <w:rPr>
          <w:rFonts w:ascii="Calibri" w:hAnsi="Calibri" w:cs="Times New Roman"/>
        </w:rPr>
        <w:t>in Rosetta</w:t>
      </w:r>
      <w:r w:rsidR="00DF1D50" w:rsidRPr="006A5037">
        <w:rPr>
          <w:rFonts w:ascii="Calibri" w:hAnsi="Calibri" w:cs="Times New Roman"/>
          <w:vertAlign w:val="superscript"/>
        </w:rPr>
        <w:t>TM</w:t>
      </w:r>
      <w:r w:rsidR="00DF1D50" w:rsidRPr="006A5037">
        <w:rPr>
          <w:rFonts w:ascii="Calibri" w:hAnsi="Calibri" w:cs="Times New Roman"/>
        </w:rPr>
        <w:t xml:space="preserve"> II DE3 cells </w:t>
      </w:r>
      <w:r w:rsidR="001210E6" w:rsidRPr="006A5037">
        <w:rPr>
          <w:rFonts w:ascii="Calibri" w:hAnsi="Calibri" w:cs="Times New Roman"/>
        </w:rPr>
        <w:t xml:space="preserve">and only </w:t>
      </w:r>
      <w:r w:rsidR="001210E6" w:rsidRPr="006A5037">
        <w:rPr>
          <w:rFonts w:ascii="Calibri" w:hAnsi="Calibri" w:cs="Times New Roman"/>
          <w:i/>
        </w:rPr>
        <w:t>Tg</w:t>
      </w:r>
      <w:r w:rsidR="001210E6" w:rsidRPr="006A5037">
        <w:rPr>
          <w:rFonts w:ascii="Calibri" w:hAnsi="Calibri" w:cs="Times New Roman"/>
        </w:rPr>
        <w:t xml:space="preserve">SPT1 F6 and </w:t>
      </w:r>
      <w:r w:rsidR="001210E6" w:rsidRPr="006A5037">
        <w:rPr>
          <w:rFonts w:ascii="Calibri" w:hAnsi="Calibri" w:cs="Times New Roman"/>
          <w:i/>
        </w:rPr>
        <w:t>Tg</w:t>
      </w:r>
      <w:r w:rsidR="001210E6" w:rsidRPr="006A5037">
        <w:rPr>
          <w:rFonts w:ascii="Calibri" w:hAnsi="Calibri" w:cs="Times New Roman"/>
        </w:rPr>
        <w:t>SPT2 were subsequently expressed at a larger scale.</w:t>
      </w:r>
      <w:r w:rsidR="00E83386">
        <w:rPr>
          <w:rFonts w:ascii="Calibri" w:hAnsi="Calibri" w:cs="Times New Roman"/>
        </w:rPr>
        <w:br w:type="page"/>
      </w:r>
    </w:p>
    <w:p w14:paraId="4BAAF264" w14:textId="6649876B" w:rsidR="005F76D7" w:rsidRPr="006A5037" w:rsidRDefault="006D62BF" w:rsidP="003C22F1">
      <w:pPr>
        <w:spacing w:line="360" w:lineRule="auto"/>
        <w:jc w:val="both"/>
        <w:rPr>
          <w:rFonts w:ascii="Calibri" w:hAnsi="Calibri" w:cs="Times New Roman"/>
        </w:rPr>
      </w:pPr>
      <w:r>
        <w:rPr>
          <w:noProof/>
          <w:lang w:eastAsia="en-GB"/>
        </w:rPr>
        <w:lastRenderedPageBreak/>
        <mc:AlternateContent>
          <mc:Choice Requires="wps">
            <w:drawing>
              <wp:anchor distT="0" distB="0" distL="114300" distR="114300" simplePos="0" relativeHeight="251850752" behindDoc="0" locked="0" layoutInCell="1" allowOverlap="1" wp14:anchorId="132D0D3D" wp14:editId="37D5461D">
                <wp:simplePos x="0" y="0"/>
                <wp:positionH relativeFrom="column">
                  <wp:posOffset>1270</wp:posOffset>
                </wp:positionH>
                <wp:positionV relativeFrom="paragraph">
                  <wp:posOffset>3390900</wp:posOffset>
                </wp:positionV>
                <wp:extent cx="5484495" cy="747395"/>
                <wp:effectExtent l="0" t="0" r="1905" b="0"/>
                <wp:wrapTopAndBottom/>
                <wp:docPr id="256" name="Text Box 256"/>
                <wp:cNvGraphicFramePr/>
                <a:graphic xmlns:a="http://schemas.openxmlformats.org/drawingml/2006/main">
                  <a:graphicData uri="http://schemas.microsoft.com/office/word/2010/wordprocessingShape">
                    <wps:wsp>
                      <wps:cNvSpPr txBox="1"/>
                      <wps:spPr>
                        <a:xfrm>
                          <a:off x="0" y="0"/>
                          <a:ext cx="5484495" cy="747395"/>
                        </a:xfrm>
                        <a:prstGeom prst="rect">
                          <a:avLst/>
                        </a:prstGeom>
                        <a:solidFill>
                          <a:prstClr val="white"/>
                        </a:solidFill>
                        <a:ln>
                          <a:noFill/>
                        </a:ln>
                      </wps:spPr>
                      <wps:txbx>
                        <w:txbxContent>
                          <w:p w14:paraId="1EFB0933" w14:textId="2D181DD8" w:rsidR="006933C7" w:rsidRPr="006D62BF" w:rsidRDefault="006933C7" w:rsidP="006D62BF">
                            <w:pPr>
                              <w:pStyle w:val="Caption"/>
                              <w:rPr>
                                <w:rFonts w:ascii="Calibri" w:hAnsi="Calibri" w:cs="Times New Roman"/>
                                <w:szCs w:val="20"/>
                              </w:rPr>
                            </w:pPr>
                            <w:bookmarkStart w:id="426" w:name="_Ref490228004"/>
                            <w:bookmarkStart w:id="427" w:name="_Toc490635990"/>
                            <w:r w:rsidRPr="006D62BF">
                              <w:rPr>
                                <w:b/>
                              </w:rPr>
                              <w:t xml:space="preserve">Figure </w:t>
                            </w:r>
                            <w:r w:rsidRPr="006D62BF">
                              <w:rPr>
                                <w:b/>
                              </w:rPr>
                              <w:fldChar w:fldCharType="begin"/>
                            </w:r>
                            <w:r w:rsidRPr="006D62BF">
                              <w:rPr>
                                <w:b/>
                              </w:rPr>
                              <w:instrText xml:space="preserve"> SEQ Figure \* ARABIC </w:instrText>
                            </w:r>
                            <w:r w:rsidRPr="006D62BF">
                              <w:rPr>
                                <w:b/>
                              </w:rPr>
                              <w:fldChar w:fldCharType="separate"/>
                            </w:r>
                            <w:r>
                              <w:rPr>
                                <w:b/>
                                <w:noProof/>
                              </w:rPr>
                              <w:t>36</w:t>
                            </w:r>
                            <w:r w:rsidRPr="006D62BF">
                              <w:rPr>
                                <w:b/>
                              </w:rPr>
                              <w:fldChar w:fldCharType="end"/>
                            </w:r>
                            <w:bookmarkEnd w:id="426"/>
                            <w:r w:rsidRPr="006D62BF">
                              <w:rPr>
                                <w:b/>
                              </w:rPr>
                              <w:t>:</w:t>
                            </w:r>
                            <w:r>
                              <w:t xml:space="preserve"> </w:t>
                            </w:r>
                            <w:r w:rsidRPr="00931EFA">
                              <w:t xml:space="preserve">SDS-PAGE analysis of cell lysate samples from small-scale expressions of </w:t>
                            </w:r>
                            <w:r w:rsidRPr="006D62BF">
                              <w:rPr>
                                <w:i/>
                              </w:rPr>
                              <w:t>Cm</w:t>
                            </w:r>
                            <w:r w:rsidRPr="00931EFA">
                              <w:t xml:space="preserve">SPT, </w:t>
                            </w:r>
                            <w:r w:rsidRPr="006D62BF">
                              <w:rPr>
                                <w:i/>
                              </w:rPr>
                              <w:t>Et</w:t>
                            </w:r>
                            <w:r w:rsidRPr="00931EFA">
                              <w:t xml:space="preserve">SPT and </w:t>
                            </w:r>
                            <w:r w:rsidRPr="006D62BF">
                              <w:rPr>
                                <w:i/>
                              </w:rPr>
                              <w:t>Pf</w:t>
                            </w:r>
                            <w:r w:rsidRPr="00931EFA">
                              <w:t xml:space="preserve">SPT. A purple arrow indicates the approximate weight </w:t>
                            </w:r>
                            <w:r>
                              <w:t xml:space="preserve">of </w:t>
                            </w:r>
                            <w:r w:rsidRPr="00931EFA">
                              <w:t>recombinantly tagge</w:t>
                            </w:r>
                            <w:r>
                              <w:t xml:space="preserve">d apicomplexan SPT (~60 kDa). </w:t>
                            </w:r>
                            <w:r w:rsidRPr="00931EFA">
                              <w:t>Lane 1: ladder; lane 2: empty pOPINS3C control; lane 3:</w:t>
                            </w:r>
                            <w:r w:rsidRPr="006D62BF">
                              <w:rPr>
                                <w:rFonts w:ascii="Calibri" w:hAnsi="Calibri" w:cs="Times New Roman"/>
                                <w:i/>
                                <w:szCs w:val="20"/>
                              </w:rPr>
                              <w:t xml:space="preserve"> </w:t>
                            </w:r>
                            <w:r w:rsidRPr="006A5037">
                              <w:rPr>
                                <w:rFonts w:ascii="Calibri" w:hAnsi="Calibri" w:cs="Times New Roman"/>
                                <w:i/>
                                <w:szCs w:val="20"/>
                              </w:rPr>
                              <w:t>Cm</w:t>
                            </w:r>
                            <w:r w:rsidRPr="006A5037">
                              <w:rPr>
                                <w:rFonts w:ascii="Calibri" w:hAnsi="Calibri" w:cs="Times New Roman"/>
                                <w:szCs w:val="20"/>
                              </w:rPr>
                              <w:t xml:space="preserve">SPT; lane 4: </w:t>
                            </w:r>
                            <w:r w:rsidRPr="006A5037">
                              <w:rPr>
                                <w:rFonts w:ascii="Calibri" w:hAnsi="Calibri" w:cs="Times New Roman"/>
                                <w:i/>
                                <w:szCs w:val="20"/>
                              </w:rPr>
                              <w:t>Et</w:t>
                            </w:r>
                            <w:r w:rsidRPr="006A5037">
                              <w:rPr>
                                <w:rFonts w:ascii="Calibri" w:hAnsi="Calibri" w:cs="Times New Roman"/>
                                <w:szCs w:val="20"/>
                              </w:rPr>
                              <w:t>SPT; lane 5:</w:t>
                            </w:r>
                            <w:r w:rsidRPr="006A5037">
                              <w:rPr>
                                <w:rFonts w:ascii="Calibri" w:hAnsi="Calibri" w:cs="Times New Roman"/>
                                <w:i/>
                                <w:szCs w:val="20"/>
                              </w:rPr>
                              <w:t xml:space="preserve"> Pf</w:t>
                            </w:r>
                            <w:r w:rsidRPr="006A5037">
                              <w:rPr>
                                <w:rFonts w:ascii="Calibri" w:hAnsi="Calibri" w:cs="Times New Roman"/>
                                <w:szCs w:val="20"/>
                              </w:rPr>
                              <w:t>SPT. The gel is representative of protein</w:t>
                            </w:r>
                            <w:r>
                              <w:rPr>
                                <w:rFonts w:ascii="Calibri" w:hAnsi="Calibri" w:cs="Times New Roman"/>
                                <w:szCs w:val="20"/>
                              </w:rPr>
                              <w:t xml:space="preserve"> expressed in 30 mL of culture.</w:t>
                            </w:r>
                            <w:bookmarkEnd w:id="42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32D0D3D" id="Text Box 256" o:spid="_x0000_s1152" type="#_x0000_t202" style="position:absolute;left:0;text-align:left;margin-left:.1pt;margin-top:267pt;width:431.85pt;height:58.85pt;z-index:251850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" stroked="f">
                <v:textbox style="mso-fit-shape-to-text:t" inset="0,0,0,0">
                  <w:txbxContent>
                    <w:p w14:paraId="1EFB0933" w14:textId="2D181DD8" w:rsidR="006933C7" w:rsidRPr="006D62BF" w:rsidRDefault="006933C7" w:rsidP="006D62BF">
                      <w:pPr>
                        <w:pStyle w:val="Caption"/>
                        <w:rPr>
                          <w:rFonts w:ascii="Calibri" w:hAnsi="Calibri" w:cs="Times New Roman"/>
                          <w:szCs w:val="20"/>
                        </w:rPr>
                      </w:pPr>
                      <w:bookmarkStart w:id="428" w:name="_Ref490228004"/>
                      <w:bookmarkStart w:id="429" w:name="_Toc490635990"/>
                      <w:r w:rsidRPr="006D62BF">
                        <w:rPr>
                          <w:b/>
                        </w:rPr>
                        <w:t xml:space="preserve">Figure </w:t>
                      </w:r>
                      <w:r w:rsidRPr="006D62BF">
                        <w:rPr>
                          <w:b/>
                        </w:rPr>
                        <w:fldChar w:fldCharType="begin"/>
                      </w:r>
                      <w:r w:rsidRPr="006D62BF">
                        <w:rPr>
                          <w:b/>
                        </w:rPr>
                        <w:instrText xml:space="preserve"> SEQ Figure \* ARABIC </w:instrText>
                      </w:r>
                      <w:r w:rsidRPr="006D62BF">
                        <w:rPr>
                          <w:b/>
                        </w:rPr>
                        <w:fldChar w:fldCharType="separate"/>
                      </w:r>
                      <w:r>
                        <w:rPr>
                          <w:b/>
                          <w:noProof/>
                        </w:rPr>
                        <w:t>36</w:t>
                      </w:r>
                      <w:r w:rsidRPr="006D62BF">
                        <w:rPr>
                          <w:b/>
                        </w:rPr>
                        <w:fldChar w:fldCharType="end"/>
                      </w:r>
                      <w:bookmarkEnd w:id="428"/>
                      <w:r w:rsidRPr="006D62BF">
                        <w:rPr>
                          <w:b/>
                        </w:rPr>
                        <w:t>:</w:t>
                      </w:r>
                      <w:r>
                        <w:t xml:space="preserve"> </w:t>
                      </w:r>
                      <w:r w:rsidRPr="00931EFA">
                        <w:t xml:space="preserve">SDS-PAGE analysis of cell lysate samples from small-scale expressions of </w:t>
                      </w:r>
                      <w:r w:rsidRPr="006D62BF">
                        <w:rPr>
                          <w:i/>
                        </w:rPr>
                        <w:t>Cm</w:t>
                      </w:r>
                      <w:r w:rsidRPr="00931EFA">
                        <w:t xml:space="preserve">SPT, </w:t>
                      </w:r>
                      <w:r w:rsidRPr="006D62BF">
                        <w:rPr>
                          <w:i/>
                        </w:rPr>
                        <w:t>Et</w:t>
                      </w:r>
                      <w:r w:rsidRPr="00931EFA">
                        <w:t xml:space="preserve">SPT and </w:t>
                      </w:r>
                      <w:r w:rsidRPr="006D62BF">
                        <w:rPr>
                          <w:i/>
                        </w:rPr>
                        <w:t>Pf</w:t>
                      </w:r>
                      <w:r w:rsidRPr="00931EFA">
                        <w:t xml:space="preserve">SPT. A purple arrow indicates the approximate weight </w:t>
                      </w:r>
                      <w:r>
                        <w:t xml:space="preserve">of </w:t>
                      </w:r>
                      <w:r w:rsidRPr="00931EFA">
                        <w:t>recombinantly tagge</w:t>
                      </w:r>
                      <w:r>
                        <w:t xml:space="preserve">d apicomplexan SPT (~60 kDa). </w:t>
                      </w:r>
                      <w:r w:rsidRPr="00931EFA">
                        <w:t>Lane 1: ladder; lane 2: empty pOPINS3C control; lane 3:</w:t>
                      </w:r>
                      <w:r w:rsidRPr="006D62BF">
                        <w:rPr>
                          <w:rFonts w:ascii="Calibri" w:hAnsi="Calibri" w:cs="Times New Roman"/>
                          <w:i/>
                          <w:szCs w:val="20"/>
                        </w:rPr>
                        <w:t xml:space="preserve"> </w:t>
                      </w:r>
                      <w:r w:rsidRPr="006A5037">
                        <w:rPr>
                          <w:rFonts w:ascii="Calibri" w:hAnsi="Calibri" w:cs="Times New Roman"/>
                          <w:i/>
                          <w:szCs w:val="20"/>
                        </w:rPr>
                        <w:t>Cm</w:t>
                      </w:r>
                      <w:r w:rsidRPr="006A5037">
                        <w:rPr>
                          <w:rFonts w:ascii="Calibri" w:hAnsi="Calibri" w:cs="Times New Roman"/>
                          <w:szCs w:val="20"/>
                        </w:rPr>
                        <w:t xml:space="preserve">SPT; lane 4: </w:t>
                      </w:r>
                      <w:r w:rsidRPr="006A5037">
                        <w:rPr>
                          <w:rFonts w:ascii="Calibri" w:hAnsi="Calibri" w:cs="Times New Roman"/>
                          <w:i/>
                          <w:szCs w:val="20"/>
                        </w:rPr>
                        <w:t>Et</w:t>
                      </w:r>
                      <w:r w:rsidRPr="006A5037">
                        <w:rPr>
                          <w:rFonts w:ascii="Calibri" w:hAnsi="Calibri" w:cs="Times New Roman"/>
                          <w:szCs w:val="20"/>
                        </w:rPr>
                        <w:t>SPT; lane 5:</w:t>
                      </w:r>
                      <w:r w:rsidRPr="006A5037">
                        <w:rPr>
                          <w:rFonts w:ascii="Calibri" w:hAnsi="Calibri" w:cs="Times New Roman"/>
                          <w:i/>
                          <w:szCs w:val="20"/>
                        </w:rPr>
                        <w:t xml:space="preserve"> Pf</w:t>
                      </w:r>
                      <w:r w:rsidRPr="006A5037">
                        <w:rPr>
                          <w:rFonts w:ascii="Calibri" w:hAnsi="Calibri" w:cs="Times New Roman"/>
                          <w:szCs w:val="20"/>
                        </w:rPr>
                        <w:t>SPT. The gel is representative of protein</w:t>
                      </w:r>
                      <w:r>
                        <w:rPr>
                          <w:rFonts w:ascii="Calibri" w:hAnsi="Calibri" w:cs="Times New Roman"/>
                          <w:szCs w:val="20"/>
                        </w:rPr>
                        <w:t xml:space="preserve"> expressed in 30 mL of culture.</w:t>
                      </w:r>
                      <w:bookmarkEnd w:id="429"/>
                    </w:p>
                  </w:txbxContent>
                </v:textbox>
                <w10:wrap type="topAndBottom"/>
              </v:shape>
            </w:pict>
          </mc:Fallback>
        </mc:AlternateContent>
      </w:r>
    </w:p>
    <w:p w14:paraId="3F53CF40" w14:textId="674BB9F2" w:rsidR="00B07BA1" w:rsidRDefault="00B07BA1" w:rsidP="00E64968">
      <w:pPr>
        <w:pStyle w:val="ThesisHeading3"/>
        <w:outlineLvl w:val="0"/>
        <w:rPr>
          <w:b w:val="0"/>
          <w:sz w:val="24"/>
        </w:rPr>
      </w:pPr>
      <w:bookmarkStart w:id="430" w:name="_Toc490317563"/>
      <w:r>
        <w:rPr>
          <w:b w:val="0"/>
          <w:sz w:val="24"/>
        </w:rPr>
        <w:t xml:space="preserve">The gel shown </w:t>
      </w:r>
      <w:r w:rsidRPr="00B07BA1">
        <w:rPr>
          <w:b w:val="0"/>
          <w:sz w:val="24"/>
        </w:rPr>
        <w:t xml:space="preserve">in </w:t>
      </w:r>
      <w:r w:rsidRPr="00B07BA1">
        <w:rPr>
          <w:sz w:val="24"/>
        </w:rPr>
        <w:fldChar w:fldCharType="begin"/>
      </w:r>
      <w:r w:rsidRPr="00B07BA1">
        <w:rPr>
          <w:sz w:val="24"/>
        </w:rPr>
        <w:instrText xml:space="preserve"> REF _Ref490228004  \* MERGEFORMAT </w:instrText>
      </w:r>
      <w:r w:rsidRPr="00B07BA1">
        <w:rPr>
          <w:sz w:val="24"/>
        </w:rPr>
        <w:fldChar w:fldCharType="separate"/>
      </w:r>
      <w:r w:rsidR="006024A1" w:rsidRPr="006024A1">
        <w:rPr>
          <w:sz w:val="24"/>
        </w:rPr>
        <w:t xml:space="preserve">Figure </w:t>
      </w:r>
      <w:r w:rsidR="006024A1" w:rsidRPr="006024A1">
        <w:rPr>
          <w:noProof/>
          <w:sz w:val="24"/>
        </w:rPr>
        <w:t>36</w:t>
      </w:r>
      <w:r w:rsidRPr="00B07BA1">
        <w:rPr>
          <w:sz w:val="24"/>
        </w:rPr>
        <w:fldChar w:fldCharType="end"/>
      </w:r>
      <w:r w:rsidRPr="00B07BA1">
        <w:rPr>
          <w:b w:val="0"/>
          <w:sz w:val="24"/>
        </w:rPr>
        <w:t xml:space="preserve"> shows</w:t>
      </w:r>
      <w:r>
        <w:rPr>
          <w:b w:val="0"/>
          <w:sz w:val="24"/>
        </w:rPr>
        <w:t xml:space="preserve"> </w:t>
      </w:r>
      <w:r w:rsidRPr="00B07BA1">
        <w:rPr>
          <w:b w:val="0"/>
          <w:i/>
          <w:sz w:val="24"/>
        </w:rPr>
        <w:t>Pf</w:t>
      </w:r>
      <w:r>
        <w:rPr>
          <w:b w:val="0"/>
          <w:sz w:val="24"/>
        </w:rPr>
        <w:t xml:space="preserve">SPT as the protein that expressed best at small-scale; this apicomplexan SPT should be the next candidate for large-scale expression trials, after </w:t>
      </w:r>
      <w:r w:rsidRPr="00B07BA1">
        <w:rPr>
          <w:b w:val="0"/>
          <w:i/>
          <w:sz w:val="24"/>
        </w:rPr>
        <w:t>Tg</w:t>
      </w:r>
      <w:r>
        <w:rPr>
          <w:b w:val="0"/>
          <w:sz w:val="24"/>
        </w:rPr>
        <w:t xml:space="preserve">SPT. </w:t>
      </w:r>
    </w:p>
    <w:p w14:paraId="076D4C8D" w14:textId="135281C0" w:rsidR="00B07BA1" w:rsidRPr="00B07BA1" w:rsidRDefault="00B07BA1" w:rsidP="00E64968">
      <w:pPr>
        <w:pStyle w:val="ThesisHeading3"/>
        <w:outlineLvl w:val="0"/>
        <w:rPr>
          <w:b w:val="0"/>
          <w:sz w:val="24"/>
        </w:rPr>
      </w:pPr>
    </w:p>
    <w:p w14:paraId="24E6AC9D" w14:textId="7F171692" w:rsidR="005F76D7" w:rsidRPr="006A5037" w:rsidRDefault="00C17E7F" w:rsidP="00E64968">
      <w:pPr>
        <w:pStyle w:val="ThesisHeading3"/>
        <w:outlineLvl w:val="0"/>
      </w:pPr>
      <w:r w:rsidRPr="006A5037">
        <w:t>2.3.4</w:t>
      </w:r>
      <w:r w:rsidR="005F76D7" w:rsidRPr="006A5037">
        <w:t>. Large-Scale Expression and Purification</w:t>
      </w:r>
      <w:bookmarkEnd w:id="430"/>
      <w:r w:rsidR="005F76D7" w:rsidRPr="006A5037">
        <w:t xml:space="preserve"> </w:t>
      </w:r>
    </w:p>
    <w:p w14:paraId="0CE59CDB" w14:textId="77777777" w:rsidR="0083519F" w:rsidRPr="006A5037" w:rsidRDefault="0083519F" w:rsidP="003C22F1">
      <w:pPr>
        <w:spacing w:line="360" w:lineRule="auto"/>
        <w:jc w:val="both"/>
        <w:rPr>
          <w:rFonts w:ascii="Calibri" w:hAnsi="Calibri" w:cs="Times New Roman"/>
        </w:rPr>
      </w:pPr>
    </w:p>
    <w:p w14:paraId="64E3CB48" w14:textId="26AD9987" w:rsidR="00ED6CAF" w:rsidRDefault="0083519F" w:rsidP="003C22F1">
      <w:pPr>
        <w:spacing w:line="360" w:lineRule="auto"/>
        <w:jc w:val="both"/>
        <w:rPr>
          <w:rFonts w:ascii="Calibri" w:hAnsi="Calibri" w:cs="Times New Roman"/>
        </w:rPr>
      </w:pPr>
      <w:r w:rsidRPr="006A5037">
        <w:rPr>
          <w:rFonts w:ascii="Calibri" w:hAnsi="Calibri" w:cs="Times New Roman"/>
          <w:i/>
        </w:rPr>
        <w:t>Tg</w:t>
      </w:r>
      <w:r w:rsidRPr="006A5037">
        <w:rPr>
          <w:rFonts w:ascii="Calibri" w:hAnsi="Calibri" w:cs="Times New Roman"/>
        </w:rPr>
        <w:t xml:space="preserve">SPT1 F6 and </w:t>
      </w:r>
      <w:r w:rsidRPr="006A5037">
        <w:rPr>
          <w:rFonts w:ascii="Calibri" w:hAnsi="Calibri" w:cs="Times New Roman"/>
          <w:i/>
        </w:rPr>
        <w:t>Tg</w:t>
      </w:r>
      <w:r w:rsidRPr="006A5037">
        <w:rPr>
          <w:rFonts w:ascii="Calibri" w:hAnsi="Calibri" w:cs="Times New Roman"/>
        </w:rPr>
        <w:t xml:space="preserve">SPT2 were taken to large-scale expression </w:t>
      </w:r>
      <w:r w:rsidR="0021157D" w:rsidRPr="006A5037">
        <w:rPr>
          <w:rFonts w:ascii="Calibri" w:hAnsi="Calibri" w:cs="Times New Roman"/>
          <w:b/>
          <w:noProof/>
          <w:lang w:eastAsia="en-GB"/>
        </w:rPr>
        <w:drawing>
          <wp:anchor distT="0" distB="0" distL="114300" distR="114300" simplePos="0" relativeHeight="251687936" behindDoc="0" locked="0" layoutInCell="1" allowOverlap="1" wp14:anchorId="2DB9D883" wp14:editId="37174B7E">
            <wp:simplePos x="0" y="0"/>
            <wp:positionH relativeFrom="margin">
              <wp:align>center</wp:align>
            </wp:positionH>
            <wp:positionV relativeFrom="margin">
              <wp:align>top</wp:align>
            </wp:positionV>
            <wp:extent cx="3427730" cy="3374390"/>
            <wp:effectExtent l="0" t="0" r="1270" b="3810"/>
            <wp:wrapTopAndBottom/>
            <wp:docPr id="55" name="Picture 55" descr="Figures/SPT%20Small%20Sc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gures/SPT%20Small%20Scale.pn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427730" cy="3374390"/>
                    </a:xfrm>
                    <a:prstGeom prst="rect">
                      <a:avLst/>
                    </a:prstGeom>
                    <a:noFill/>
                    <a:ln>
                      <a:noFill/>
                    </a:ln>
                  </pic:spPr>
                </pic:pic>
              </a:graphicData>
            </a:graphic>
            <wp14:sizeRelH relativeFrom="page">
              <wp14:pctWidth>0</wp14:pctWidth>
            </wp14:sizeRelH>
            <wp14:sizeRelV relativeFrom="page">
              <wp14:pctHeight>0</wp14:pctHeight>
            </wp14:sizeRelV>
          </wp:anchor>
        </w:drawing>
      </w:r>
      <w:r w:rsidR="00DA2BFC">
        <w:rPr>
          <w:rFonts w:ascii="Calibri" w:hAnsi="Calibri" w:cs="Times New Roman"/>
        </w:rPr>
        <w:t xml:space="preserve">in </w:t>
      </w:r>
      <w:r w:rsidR="00DA2BFC" w:rsidRPr="006A5037">
        <w:rPr>
          <w:rFonts w:ascii="Calibri" w:hAnsi="Calibri" w:cs="Times New Roman"/>
        </w:rPr>
        <w:t>Rosetta</w:t>
      </w:r>
      <w:r w:rsidR="00DA2BFC" w:rsidRPr="006A5037">
        <w:rPr>
          <w:rFonts w:ascii="Calibri" w:hAnsi="Calibri" w:cs="Times New Roman"/>
          <w:vertAlign w:val="superscript"/>
        </w:rPr>
        <w:t>TM</w:t>
      </w:r>
      <w:r w:rsidR="00DA2BFC" w:rsidRPr="006A5037">
        <w:rPr>
          <w:rFonts w:ascii="Calibri" w:hAnsi="Calibri" w:cs="Times New Roman"/>
        </w:rPr>
        <w:t xml:space="preserve"> II DE3 cells</w:t>
      </w:r>
      <w:r w:rsidR="00DA2BFC">
        <w:rPr>
          <w:rFonts w:ascii="Calibri" w:hAnsi="Calibri" w:cs="Times New Roman"/>
        </w:rPr>
        <w:t xml:space="preserve">. Protein was initially purified from cell lysate using IMAC. </w:t>
      </w:r>
      <w:r w:rsidR="00DA2BFC" w:rsidRPr="00DA2BFC">
        <w:rPr>
          <w:rFonts w:ascii="Calibri" w:hAnsi="Calibri" w:cs="Times New Roman"/>
          <w:i/>
        </w:rPr>
        <w:t>Tg</w:t>
      </w:r>
      <w:r w:rsidR="00DA2BFC">
        <w:rPr>
          <w:rFonts w:ascii="Calibri" w:hAnsi="Calibri" w:cs="Times New Roman"/>
        </w:rPr>
        <w:t xml:space="preserve">SPT1 F6 eluted at approximately 225 mM imidazole, and </w:t>
      </w:r>
      <w:r w:rsidR="00DA2BFC" w:rsidRPr="00DA2BFC">
        <w:rPr>
          <w:rFonts w:ascii="Calibri" w:hAnsi="Calibri" w:cs="Times New Roman"/>
          <w:i/>
        </w:rPr>
        <w:t>Tg</w:t>
      </w:r>
      <w:r w:rsidR="00DA2BFC">
        <w:rPr>
          <w:rFonts w:ascii="Calibri" w:hAnsi="Calibri" w:cs="Times New Roman"/>
        </w:rPr>
        <w:t>SPT2 at 255 mM imidazole; such imidazole concentrations are within the expected range for the purification of recombinantly His</w:t>
      </w:r>
      <w:r w:rsidR="00DA2BFC" w:rsidRPr="00DA2BFC">
        <w:rPr>
          <w:rFonts w:ascii="Calibri" w:hAnsi="Calibri" w:cs="Times New Roman"/>
          <w:vertAlign w:val="subscript"/>
        </w:rPr>
        <w:t>6</w:t>
      </w:r>
      <w:r w:rsidR="00DA2BFC">
        <w:rPr>
          <w:rFonts w:ascii="Calibri" w:hAnsi="Calibri" w:cs="Times New Roman"/>
        </w:rPr>
        <w:t xml:space="preserve">-tagged proteins (Mooney </w:t>
      </w:r>
      <w:r w:rsidR="00DA2BFC" w:rsidRPr="00DA2BFC">
        <w:rPr>
          <w:rFonts w:ascii="Calibri" w:hAnsi="Calibri" w:cs="Times New Roman"/>
          <w:i/>
        </w:rPr>
        <w:t>et al.</w:t>
      </w:r>
      <w:r w:rsidR="00DA2BFC">
        <w:rPr>
          <w:rFonts w:ascii="Calibri" w:hAnsi="Calibri" w:cs="Times New Roman"/>
        </w:rPr>
        <w:t xml:space="preserve">, 2015; Noirclerc-Savoye </w:t>
      </w:r>
      <w:r w:rsidR="00DA2BFC" w:rsidRPr="00DA2BFC">
        <w:rPr>
          <w:rFonts w:ascii="Calibri" w:hAnsi="Calibri" w:cs="Times New Roman"/>
          <w:i/>
        </w:rPr>
        <w:t>et al.</w:t>
      </w:r>
      <w:r w:rsidR="00DA2BFC">
        <w:rPr>
          <w:rFonts w:ascii="Calibri" w:hAnsi="Calibri" w:cs="Times New Roman"/>
        </w:rPr>
        <w:t xml:space="preserve">, 2015). </w:t>
      </w:r>
      <w:r w:rsidR="009839B9">
        <w:rPr>
          <w:rFonts w:ascii="Calibri" w:hAnsi="Calibri" w:cs="Times New Roman"/>
        </w:rPr>
        <w:fldChar w:fldCharType="begin"/>
      </w:r>
      <w:r w:rsidR="009839B9">
        <w:rPr>
          <w:rFonts w:ascii="Calibri" w:hAnsi="Calibri" w:cs="Times New Roman"/>
        </w:rPr>
        <w:instrText xml:space="preserve"> REF _Ref490227990 \h </w:instrText>
      </w:r>
      <w:r w:rsidR="009839B9">
        <w:rPr>
          <w:rFonts w:ascii="Calibri" w:hAnsi="Calibri" w:cs="Times New Roman"/>
        </w:rPr>
      </w:r>
      <w:r w:rsidR="009839B9">
        <w:rPr>
          <w:rFonts w:ascii="Calibri" w:hAnsi="Calibri" w:cs="Times New Roman"/>
        </w:rPr>
        <w:fldChar w:fldCharType="separate"/>
      </w:r>
      <w:r w:rsidR="006024A1" w:rsidRPr="00ED6CAF">
        <w:rPr>
          <w:b/>
        </w:rPr>
        <w:t xml:space="preserve">Figure </w:t>
      </w:r>
      <w:r w:rsidR="006024A1">
        <w:rPr>
          <w:b/>
          <w:noProof/>
        </w:rPr>
        <w:t>37</w:t>
      </w:r>
      <w:r w:rsidR="009839B9">
        <w:rPr>
          <w:rFonts w:ascii="Calibri" w:hAnsi="Calibri" w:cs="Times New Roman"/>
        </w:rPr>
        <w:fldChar w:fldCharType="end"/>
      </w:r>
      <w:r w:rsidR="009839B9">
        <w:rPr>
          <w:rFonts w:ascii="Calibri" w:hAnsi="Calibri" w:cs="Times New Roman"/>
        </w:rPr>
        <w:t xml:space="preserve"> </w:t>
      </w:r>
      <w:r w:rsidR="00DA2BFC">
        <w:rPr>
          <w:rFonts w:ascii="Calibri" w:hAnsi="Calibri" w:cs="Times New Roman"/>
        </w:rPr>
        <w:t xml:space="preserve">displays a gel representative of protein fractions pooled </w:t>
      </w:r>
      <w:r w:rsidR="00ED6CAF">
        <w:rPr>
          <w:rFonts w:ascii="Calibri" w:hAnsi="Calibri" w:cs="Times New Roman"/>
        </w:rPr>
        <w:t xml:space="preserve">following IMAC. </w:t>
      </w:r>
      <w:r w:rsidR="00DA2BFC">
        <w:rPr>
          <w:rFonts w:ascii="Calibri" w:hAnsi="Calibri" w:cs="Times New Roman"/>
        </w:rPr>
        <w:t xml:space="preserve">This gel revealed some contaminants, identified </w:t>
      </w:r>
      <w:r w:rsidR="00ED6CAF">
        <w:rPr>
          <w:rFonts w:ascii="Calibri" w:hAnsi="Calibri" w:cs="Times New Roman"/>
        </w:rPr>
        <w:t xml:space="preserve">by MS </w:t>
      </w:r>
      <w:r w:rsidR="00DA2BFC">
        <w:rPr>
          <w:rFonts w:ascii="Calibri" w:hAnsi="Calibri" w:cs="Times New Roman"/>
        </w:rPr>
        <w:t xml:space="preserve">as </w:t>
      </w:r>
      <w:r w:rsidR="00DA2BFC" w:rsidRPr="00ED6CAF">
        <w:rPr>
          <w:rFonts w:ascii="Calibri" w:hAnsi="Calibri" w:cs="Times New Roman"/>
          <w:i/>
        </w:rPr>
        <w:t>E. coli</w:t>
      </w:r>
      <w:r w:rsidR="00DA2BFC">
        <w:rPr>
          <w:rFonts w:ascii="Calibri" w:hAnsi="Calibri" w:cs="Times New Roman"/>
        </w:rPr>
        <w:t xml:space="preserve"> chaperones such as DnaK and GroEL. It is possible that these chaperones have multiple </w:t>
      </w:r>
      <w:r w:rsidR="00ED6CAF">
        <w:rPr>
          <w:rFonts w:ascii="Calibri" w:hAnsi="Calibri" w:cs="Times New Roman"/>
        </w:rPr>
        <w:t xml:space="preserve">surface histidine </w:t>
      </w:r>
      <w:r w:rsidR="00DA2BFC">
        <w:rPr>
          <w:rFonts w:ascii="Calibri" w:hAnsi="Calibri" w:cs="Times New Roman"/>
        </w:rPr>
        <w:t xml:space="preserve">residues, resulting in their weak </w:t>
      </w:r>
      <w:r w:rsidR="00ED6CAF">
        <w:rPr>
          <w:rFonts w:ascii="Calibri" w:hAnsi="Calibri" w:cs="Times New Roman"/>
        </w:rPr>
        <w:t>binding to the Ni</w:t>
      </w:r>
      <w:r w:rsidR="00ED6CAF" w:rsidRPr="00ED6CAF">
        <w:rPr>
          <w:rFonts w:ascii="Calibri" w:hAnsi="Calibri" w:cs="Times New Roman"/>
          <w:vertAlign w:val="superscript"/>
        </w:rPr>
        <w:t>2+</w:t>
      </w:r>
      <w:r w:rsidR="00D863E9" w:rsidRPr="00D863E9">
        <w:rPr>
          <w:rFonts w:ascii="Calibri" w:hAnsi="Calibri" w:cs="Times New Roman"/>
        </w:rPr>
        <w:t>-</w:t>
      </w:r>
      <w:r w:rsidR="00D863E9">
        <w:rPr>
          <w:rFonts w:ascii="Calibri" w:hAnsi="Calibri" w:cs="Times New Roman"/>
        </w:rPr>
        <w:t xml:space="preserve">NTA </w:t>
      </w:r>
      <w:r w:rsidR="00ED6CAF">
        <w:rPr>
          <w:rFonts w:ascii="Calibri" w:hAnsi="Calibri" w:cs="Times New Roman"/>
        </w:rPr>
        <w:t>column.</w:t>
      </w:r>
    </w:p>
    <w:p w14:paraId="588C9D19" w14:textId="77777777" w:rsidR="00ED6CAF" w:rsidRDefault="00ED6CAF">
      <w:pPr>
        <w:rPr>
          <w:rFonts w:ascii="Calibri" w:hAnsi="Calibri" w:cs="Times New Roman"/>
        </w:rPr>
      </w:pPr>
      <w:r>
        <w:rPr>
          <w:rFonts w:ascii="Calibri" w:hAnsi="Calibri" w:cs="Times New Roman"/>
        </w:rPr>
        <w:br w:type="page"/>
      </w:r>
    </w:p>
    <w:p w14:paraId="2BF4A543" w14:textId="73F220EA" w:rsidR="00025DB4" w:rsidRPr="00F85777" w:rsidRDefault="00ED6CAF" w:rsidP="00F85777">
      <w:pPr>
        <w:spacing w:line="360" w:lineRule="auto"/>
        <w:jc w:val="both"/>
        <w:rPr>
          <w:rFonts w:ascii="Calibri" w:hAnsi="Calibri" w:cs="Times New Roman"/>
        </w:rPr>
      </w:pPr>
      <w:r>
        <w:rPr>
          <w:noProof/>
          <w:lang w:eastAsia="en-GB"/>
        </w:rPr>
        <w:lastRenderedPageBreak/>
        <mc:AlternateContent>
          <mc:Choice Requires="wps">
            <w:drawing>
              <wp:anchor distT="0" distB="0" distL="114300" distR="114300" simplePos="0" relativeHeight="251852800" behindDoc="0" locked="0" layoutInCell="1" allowOverlap="1" wp14:anchorId="1F8E00C2" wp14:editId="45C9D906">
                <wp:simplePos x="0" y="0"/>
                <wp:positionH relativeFrom="column">
                  <wp:posOffset>1270</wp:posOffset>
                </wp:positionH>
                <wp:positionV relativeFrom="paragraph">
                  <wp:posOffset>3329940</wp:posOffset>
                </wp:positionV>
                <wp:extent cx="5484495" cy="591820"/>
                <wp:effectExtent l="0" t="0" r="1905" b="1270"/>
                <wp:wrapTopAndBottom/>
                <wp:docPr id="257" name="Text Box 257"/>
                <wp:cNvGraphicFramePr/>
                <a:graphic xmlns:a="http://schemas.openxmlformats.org/drawingml/2006/main">
                  <a:graphicData uri="http://schemas.microsoft.com/office/word/2010/wordprocessingShape">
                    <wps:wsp>
                      <wps:cNvSpPr txBox="1"/>
                      <wps:spPr>
                        <a:xfrm>
                          <a:off x="0" y="0"/>
                          <a:ext cx="5484495" cy="591820"/>
                        </a:xfrm>
                        <a:prstGeom prst="rect">
                          <a:avLst/>
                        </a:prstGeom>
                        <a:solidFill>
                          <a:prstClr val="white"/>
                        </a:solidFill>
                        <a:ln>
                          <a:noFill/>
                        </a:ln>
                      </wps:spPr>
                      <wps:txbx>
                        <w:txbxContent>
                          <w:p w14:paraId="0B7C7712" w14:textId="1B187C94" w:rsidR="006933C7" w:rsidRPr="00FC2D55" w:rsidRDefault="006933C7" w:rsidP="00ED6CAF">
                            <w:pPr>
                              <w:pStyle w:val="Caption"/>
                              <w:rPr>
                                <w:rFonts w:ascii="Calibri" w:hAnsi="Calibri" w:cs="Times New Roman"/>
                                <w:noProof/>
                                <w:sz w:val="24"/>
                                <w:szCs w:val="24"/>
                              </w:rPr>
                            </w:pPr>
                            <w:bookmarkStart w:id="431" w:name="_Ref490227990"/>
                            <w:bookmarkStart w:id="432" w:name="_Toc490635991"/>
                            <w:r w:rsidRPr="00ED6CAF">
                              <w:rPr>
                                <w:b/>
                              </w:rPr>
                              <w:t xml:space="preserve">Figure </w:t>
                            </w:r>
                            <w:r w:rsidRPr="00ED6CAF">
                              <w:rPr>
                                <w:b/>
                              </w:rPr>
                              <w:fldChar w:fldCharType="begin"/>
                            </w:r>
                            <w:r w:rsidRPr="00ED6CAF">
                              <w:rPr>
                                <w:b/>
                              </w:rPr>
                              <w:instrText xml:space="preserve"> SEQ Figure \* ARABIC </w:instrText>
                            </w:r>
                            <w:r w:rsidRPr="00ED6CAF">
                              <w:rPr>
                                <w:b/>
                              </w:rPr>
                              <w:fldChar w:fldCharType="separate"/>
                            </w:r>
                            <w:r>
                              <w:rPr>
                                <w:b/>
                                <w:noProof/>
                              </w:rPr>
                              <w:t>37</w:t>
                            </w:r>
                            <w:r w:rsidRPr="00ED6CAF">
                              <w:rPr>
                                <w:b/>
                              </w:rPr>
                              <w:fldChar w:fldCharType="end"/>
                            </w:r>
                            <w:bookmarkEnd w:id="431"/>
                            <w:r w:rsidRPr="00ED6CAF">
                              <w:rPr>
                                <w:b/>
                              </w:rPr>
                              <w:t>:</w:t>
                            </w:r>
                            <w:r>
                              <w:t xml:space="preserve"> </w:t>
                            </w:r>
                            <w:r w:rsidRPr="00BF5101">
                              <w:t xml:space="preserve">SDS-PAGE analysis of pooled fractions from IMAC purification. </w:t>
                            </w:r>
                            <w:r w:rsidRPr="00931EFA">
                              <w:t xml:space="preserve">A purple arrow indicates the approximate weight </w:t>
                            </w:r>
                            <w:r>
                              <w:t xml:space="preserve">of </w:t>
                            </w:r>
                            <w:r w:rsidRPr="00931EFA">
                              <w:t>recombinantly tagge</w:t>
                            </w:r>
                            <w:r>
                              <w:t xml:space="preserve">d </w:t>
                            </w:r>
                            <w:r w:rsidRPr="00F85777">
                              <w:rPr>
                                <w:i/>
                              </w:rPr>
                              <w:t>Tg</w:t>
                            </w:r>
                            <w:r>
                              <w:t xml:space="preserve">SPT (~60 kDa). </w:t>
                            </w:r>
                            <w:r w:rsidRPr="00BF5101">
                              <w:t xml:space="preserve">Lane 1: ladder; lane 2: </w:t>
                            </w:r>
                            <w:r w:rsidRPr="00ED6CAF">
                              <w:rPr>
                                <w:i/>
                              </w:rPr>
                              <w:t>Tg</w:t>
                            </w:r>
                            <w:r>
                              <w:t>SPT1 F6; lane 3: ladder,</w:t>
                            </w:r>
                            <w:r w:rsidRPr="00BF5101">
                              <w:t xml:space="preserve"> lane 4: </w:t>
                            </w:r>
                            <w:r w:rsidRPr="00ED6CAF">
                              <w:rPr>
                                <w:i/>
                              </w:rPr>
                              <w:t>Tg</w:t>
                            </w:r>
                            <w:r w:rsidRPr="00BF5101">
                              <w:t>SPT2. The gel is representative of protein expressed in 2 L of culture.</w:t>
                            </w:r>
                            <w:bookmarkEnd w:id="43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F8E00C2" id="Text Box 257" o:spid="_x0000_s1153" type="#_x0000_t202" style="position:absolute;left:0;text-align:left;margin-left:.1pt;margin-top:262.2pt;width:431.85pt;height:46.6pt;z-index:251852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" stroked="f">
                <v:textbox style="mso-fit-shape-to-text:t" inset="0,0,0,0">
                  <w:txbxContent>
                    <w:p w14:paraId="0B7C7712" w14:textId="1B187C94" w:rsidR="006933C7" w:rsidRPr="00FC2D55" w:rsidRDefault="006933C7" w:rsidP="00ED6CAF">
                      <w:pPr>
                        <w:pStyle w:val="Caption"/>
                        <w:rPr>
                          <w:rFonts w:ascii="Calibri" w:hAnsi="Calibri" w:cs="Times New Roman"/>
                          <w:noProof/>
                          <w:sz w:val="24"/>
                          <w:szCs w:val="24"/>
                        </w:rPr>
                      </w:pPr>
                      <w:bookmarkStart w:id="433" w:name="_Ref490227990"/>
                      <w:bookmarkStart w:id="434" w:name="_Toc490635991"/>
                      <w:r w:rsidRPr="00ED6CAF">
                        <w:rPr>
                          <w:b/>
                        </w:rPr>
                        <w:t xml:space="preserve">Figure </w:t>
                      </w:r>
                      <w:r w:rsidRPr="00ED6CAF">
                        <w:rPr>
                          <w:b/>
                        </w:rPr>
                        <w:fldChar w:fldCharType="begin"/>
                      </w:r>
                      <w:r w:rsidRPr="00ED6CAF">
                        <w:rPr>
                          <w:b/>
                        </w:rPr>
                        <w:instrText xml:space="preserve"> SEQ Figure \* ARABIC </w:instrText>
                      </w:r>
                      <w:r w:rsidRPr="00ED6CAF">
                        <w:rPr>
                          <w:b/>
                        </w:rPr>
                        <w:fldChar w:fldCharType="separate"/>
                      </w:r>
                      <w:r>
                        <w:rPr>
                          <w:b/>
                          <w:noProof/>
                        </w:rPr>
                        <w:t>37</w:t>
                      </w:r>
                      <w:r w:rsidRPr="00ED6CAF">
                        <w:rPr>
                          <w:b/>
                        </w:rPr>
                        <w:fldChar w:fldCharType="end"/>
                      </w:r>
                      <w:bookmarkEnd w:id="433"/>
                      <w:r w:rsidRPr="00ED6CAF">
                        <w:rPr>
                          <w:b/>
                        </w:rPr>
                        <w:t>:</w:t>
                      </w:r>
                      <w:r>
                        <w:t xml:space="preserve"> </w:t>
                      </w:r>
                      <w:r w:rsidRPr="00BF5101">
                        <w:t xml:space="preserve">SDS-PAGE analysis of pooled fractions from IMAC purification. </w:t>
                      </w:r>
                      <w:r w:rsidRPr="00931EFA">
                        <w:t xml:space="preserve">A purple arrow indicates the approximate weight </w:t>
                      </w:r>
                      <w:r>
                        <w:t xml:space="preserve">of </w:t>
                      </w:r>
                      <w:r w:rsidRPr="00931EFA">
                        <w:t>recombinantly tagge</w:t>
                      </w:r>
                      <w:r>
                        <w:t xml:space="preserve">d </w:t>
                      </w:r>
                      <w:r w:rsidRPr="00F85777">
                        <w:rPr>
                          <w:i/>
                        </w:rPr>
                        <w:t>Tg</w:t>
                      </w:r>
                      <w:r>
                        <w:t xml:space="preserve">SPT (~60 kDa). </w:t>
                      </w:r>
                      <w:r w:rsidRPr="00BF5101">
                        <w:t xml:space="preserve">Lane 1: ladder; lane 2: </w:t>
                      </w:r>
                      <w:r w:rsidRPr="00ED6CAF">
                        <w:rPr>
                          <w:i/>
                        </w:rPr>
                        <w:t>Tg</w:t>
                      </w:r>
                      <w:r>
                        <w:t>SPT1 F6; lane 3: ladder,</w:t>
                      </w:r>
                      <w:r w:rsidRPr="00BF5101">
                        <w:t xml:space="preserve"> lane 4: </w:t>
                      </w:r>
                      <w:r w:rsidRPr="00ED6CAF">
                        <w:rPr>
                          <w:i/>
                        </w:rPr>
                        <w:t>Tg</w:t>
                      </w:r>
                      <w:r w:rsidRPr="00BF5101">
                        <w:t>SPT2. The gel is representative of protein expressed in 2 L of culture.</w:t>
                      </w:r>
                      <w:bookmarkEnd w:id="434"/>
                    </w:p>
                  </w:txbxContent>
                </v:textbox>
                <w10:wrap type="topAndBottom"/>
              </v:shape>
            </w:pict>
          </mc:Fallback>
        </mc:AlternateContent>
      </w:r>
      <w:r w:rsidR="0021157D" w:rsidRPr="006A5037">
        <w:rPr>
          <w:rFonts w:ascii="Calibri" w:hAnsi="Calibri" w:cs="Times New Roman"/>
          <w:noProof/>
          <w:lang w:eastAsia="en-GB"/>
        </w:rPr>
        <w:drawing>
          <wp:anchor distT="0" distB="0" distL="114300" distR="114300" simplePos="0" relativeHeight="251686912" behindDoc="0" locked="0" layoutInCell="1" allowOverlap="1" wp14:anchorId="234D70B2" wp14:editId="21CDABD9">
            <wp:simplePos x="0" y="0"/>
            <wp:positionH relativeFrom="margin">
              <wp:align>center</wp:align>
            </wp:positionH>
            <wp:positionV relativeFrom="margin">
              <wp:align>top</wp:align>
            </wp:positionV>
            <wp:extent cx="2896235" cy="3329940"/>
            <wp:effectExtent l="0" t="0" r="0" b="3810"/>
            <wp:wrapTopAndBottom/>
            <wp:docPr id="53" name="Picture 53" descr="Figures/TgSPT1%20TgSPT2%20G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gures/TgSPT1%20TgSPT2%20Gel.pn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896235" cy="33299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7EC153F" w14:textId="176262DB" w:rsidR="00991AD9" w:rsidRDefault="00991AD9" w:rsidP="00E64968">
      <w:pPr>
        <w:pStyle w:val="ThesisHeading3"/>
        <w:outlineLvl w:val="0"/>
        <w:rPr>
          <w:b w:val="0"/>
          <w:sz w:val="24"/>
        </w:rPr>
      </w:pPr>
      <w:bookmarkStart w:id="435" w:name="_Toc490317564"/>
      <w:r>
        <w:rPr>
          <w:b w:val="0"/>
          <w:sz w:val="24"/>
        </w:rPr>
        <w:t xml:space="preserve">The </w:t>
      </w:r>
      <w:r w:rsidR="005C6829">
        <w:rPr>
          <w:b w:val="0"/>
          <w:sz w:val="24"/>
        </w:rPr>
        <w:t>gel shown</w:t>
      </w:r>
      <w:r w:rsidR="00DB1EDB">
        <w:rPr>
          <w:b w:val="0"/>
          <w:sz w:val="24"/>
        </w:rPr>
        <w:t xml:space="preserve"> </w:t>
      </w:r>
      <w:r w:rsidR="00DB1EDB" w:rsidRPr="005C6829">
        <w:rPr>
          <w:b w:val="0"/>
          <w:sz w:val="24"/>
        </w:rPr>
        <w:t xml:space="preserve">in </w:t>
      </w:r>
      <w:r w:rsidR="005C6829" w:rsidRPr="005C6829">
        <w:rPr>
          <w:sz w:val="24"/>
        </w:rPr>
        <w:fldChar w:fldCharType="begin"/>
      </w:r>
      <w:r w:rsidR="005C6829" w:rsidRPr="005C6829">
        <w:rPr>
          <w:sz w:val="24"/>
        </w:rPr>
        <w:instrText xml:space="preserve"> REF _Ref490227990  \* MERGEFORMAT </w:instrText>
      </w:r>
      <w:r w:rsidR="005C6829" w:rsidRPr="005C6829">
        <w:rPr>
          <w:sz w:val="24"/>
        </w:rPr>
        <w:fldChar w:fldCharType="separate"/>
      </w:r>
      <w:r w:rsidR="006024A1" w:rsidRPr="006024A1">
        <w:rPr>
          <w:sz w:val="24"/>
        </w:rPr>
        <w:t xml:space="preserve">Figure </w:t>
      </w:r>
      <w:r w:rsidR="006024A1" w:rsidRPr="006024A1">
        <w:rPr>
          <w:noProof/>
          <w:sz w:val="24"/>
        </w:rPr>
        <w:t>37</w:t>
      </w:r>
      <w:r w:rsidR="005C6829" w:rsidRPr="005C6829">
        <w:rPr>
          <w:sz w:val="24"/>
        </w:rPr>
        <w:fldChar w:fldCharType="end"/>
      </w:r>
      <w:r w:rsidR="00DB1EDB" w:rsidRPr="005C6829">
        <w:rPr>
          <w:b w:val="0"/>
          <w:sz w:val="24"/>
        </w:rPr>
        <w:t xml:space="preserve"> indicates</w:t>
      </w:r>
      <w:r w:rsidR="00DB1EDB">
        <w:rPr>
          <w:b w:val="0"/>
          <w:sz w:val="24"/>
        </w:rPr>
        <w:t xml:space="preserve"> that the large-scale expression of </w:t>
      </w:r>
      <w:r w:rsidRPr="00DB1EDB">
        <w:rPr>
          <w:b w:val="0"/>
          <w:i/>
          <w:sz w:val="24"/>
        </w:rPr>
        <w:t>Tg</w:t>
      </w:r>
      <w:r>
        <w:rPr>
          <w:b w:val="0"/>
          <w:sz w:val="24"/>
        </w:rPr>
        <w:t>SPT</w:t>
      </w:r>
      <w:r w:rsidR="005C6829">
        <w:rPr>
          <w:b w:val="0"/>
          <w:sz w:val="24"/>
        </w:rPr>
        <w:t>1</w:t>
      </w:r>
      <w:r>
        <w:rPr>
          <w:b w:val="0"/>
          <w:sz w:val="24"/>
        </w:rPr>
        <w:t xml:space="preserve"> F6 and </w:t>
      </w:r>
      <w:r w:rsidRPr="00DB1EDB">
        <w:rPr>
          <w:b w:val="0"/>
          <w:i/>
          <w:sz w:val="24"/>
        </w:rPr>
        <w:t>Tg</w:t>
      </w:r>
      <w:r>
        <w:rPr>
          <w:b w:val="0"/>
          <w:sz w:val="24"/>
        </w:rPr>
        <w:t xml:space="preserve">SPT2 </w:t>
      </w:r>
      <w:r w:rsidR="00DB1EDB">
        <w:rPr>
          <w:b w:val="0"/>
          <w:sz w:val="24"/>
        </w:rPr>
        <w:t>was successful and can yield quantities of protein large enough to facilitate downstream biophysical and structural characterisation.</w:t>
      </w:r>
    </w:p>
    <w:p w14:paraId="0B8565F0" w14:textId="6AADF37A" w:rsidR="00DB1EDB" w:rsidRPr="00991AD9" w:rsidRDefault="00DB1EDB" w:rsidP="00E64968">
      <w:pPr>
        <w:pStyle w:val="ThesisHeading3"/>
        <w:outlineLvl w:val="0"/>
        <w:rPr>
          <w:b w:val="0"/>
          <w:sz w:val="24"/>
        </w:rPr>
      </w:pPr>
    </w:p>
    <w:p w14:paraId="25505003" w14:textId="1DD00FBF" w:rsidR="00C17E7F" w:rsidRPr="006A5037" w:rsidRDefault="00C17E7F" w:rsidP="00E64968">
      <w:pPr>
        <w:pStyle w:val="ThesisHeading3"/>
        <w:outlineLvl w:val="0"/>
      </w:pPr>
      <w:r w:rsidRPr="006A5037">
        <w:t>2.3.5</w:t>
      </w:r>
      <w:r w:rsidR="008F723D" w:rsidRPr="006A5037">
        <w:t>. Mass Spectrometry Confirmation of Protein Molecular Weight</w:t>
      </w:r>
      <w:bookmarkEnd w:id="435"/>
    </w:p>
    <w:p w14:paraId="02B8DF58" w14:textId="77777777" w:rsidR="008C33B0" w:rsidRDefault="008C33B0" w:rsidP="009769A9">
      <w:pPr>
        <w:spacing w:line="360" w:lineRule="auto"/>
        <w:jc w:val="both"/>
        <w:rPr>
          <w:rFonts w:ascii="Calibri" w:hAnsi="Calibri" w:cs="Times New Roman"/>
        </w:rPr>
      </w:pPr>
    </w:p>
    <w:p w14:paraId="20912061" w14:textId="12BDCA1A" w:rsidR="009769A9" w:rsidRPr="009769A9" w:rsidRDefault="004F6F86" w:rsidP="009769A9">
      <w:pPr>
        <w:spacing w:line="360" w:lineRule="auto"/>
        <w:jc w:val="both"/>
        <w:rPr>
          <w:rFonts w:ascii="Calibri" w:hAnsi="Calibri" w:cs="Times New Roman"/>
        </w:rPr>
      </w:pPr>
      <w:r w:rsidRPr="006A5037">
        <w:rPr>
          <w:rFonts w:ascii="Calibri" w:hAnsi="Calibri" w:cs="Times New Roman"/>
        </w:rPr>
        <w:t xml:space="preserve">A purified tagged sample of </w:t>
      </w:r>
      <w:r w:rsidRPr="006A5037">
        <w:rPr>
          <w:rFonts w:ascii="Calibri" w:hAnsi="Calibri" w:cs="Times New Roman"/>
          <w:i/>
        </w:rPr>
        <w:t>Tg</w:t>
      </w:r>
      <w:r w:rsidRPr="006A5037">
        <w:rPr>
          <w:rFonts w:ascii="Calibri" w:hAnsi="Calibri" w:cs="Times New Roman"/>
        </w:rPr>
        <w:t xml:space="preserve">SPT2, alongside samples of </w:t>
      </w:r>
      <w:r w:rsidRPr="006A5037">
        <w:rPr>
          <w:rFonts w:ascii="Calibri" w:hAnsi="Calibri" w:cs="Times New Roman"/>
          <w:i/>
        </w:rPr>
        <w:t>Tg</w:t>
      </w:r>
      <w:r w:rsidRPr="006A5037">
        <w:rPr>
          <w:rFonts w:ascii="Calibri" w:hAnsi="Calibri" w:cs="Times New Roman"/>
        </w:rPr>
        <w:t xml:space="preserve">SPT1 E6, </w:t>
      </w:r>
      <w:r w:rsidRPr="006A5037">
        <w:rPr>
          <w:rFonts w:ascii="Calibri" w:hAnsi="Calibri" w:cs="Times New Roman"/>
          <w:i/>
        </w:rPr>
        <w:t>Tg</w:t>
      </w:r>
      <w:r w:rsidRPr="006A5037">
        <w:rPr>
          <w:rFonts w:ascii="Calibri" w:hAnsi="Calibri" w:cs="Times New Roman"/>
        </w:rPr>
        <w:t xml:space="preserve">SPT1 F6 and </w:t>
      </w:r>
      <w:r w:rsidRPr="006A5037">
        <w:rPr>
          <w:rFonts w:ascii="Calibri" w:hAnsi="Calibri" w:cs="Times New Roman"/>
          <w:i/>
        </w:rPr>
        <w:t>Tg</w:t>
      </w:r>
      <w:r w:rsidRPr="006A5037">
        <w:rPr>
          <w:rFonts w:ascii="Calibri" w:hAnsi="Calibri" w:cs="Times New Roman"/>
        </w:rPr>
        <w:t xml:space="preserve">SPT1 H6 purified </w:t>
      </w:r>
      <w:r w:rsidRPr="00185989">
        <w:rPr>
          <w:rFonts w:ascii="Calibri" w:hAnsi="Calibri" w:cs="Times New Roman"/>
        </w:rPr>
        <w:t>by Thye</w:t>
      </w:r>
      <w:r w:rsidR="00936C36">
        <w:rPr>
          <w:rFonts w:ascii="Calibri" w:hAnsi="Calibri" w:cs="Times New Roman"/>
        </w:rPr>
        <w:t xml:space="preserve"> (</w:t>
      </w:r>
      <w:r w:rsidRPr="00185989">
        <w:rPr>
          <w:rFonts w:ascii="Calibri" w:hAnsi="Calibri" w:cs="Times New Roman"/>
        </w:rPr>
        <w:t>2014</w:t>
      </w:r>
      <w:r w:rsidR="00936C36">
        <w:rPr>
          <w:rFonts w:ascii="Calibri" w:hAnsi="Calibri" w:cs="Times New Roman"/>
        </w:rPr>
        <w:t>)</w:t>
      </w:r>
      <w:r w:rsidRPr="00185989">
        <w:rPr>
          <w:rFonts w:ascii="Calibri" w:hAnsi="Calibri" w:cs="Times New Roman"/>
        </w:rPr>
        <w:t>,</w:t>
      </w:r>
      <w:r w:rsidRPr="006A5037">
        <w:rPr>
          <w:rFonts w:ascii="Calibri" w:hAnsi="Calibri" w:cs="Times New Roman"/>
        </w:rPr>
        <w:t xml:space="preserve"> were submitted for analysis by MALDI</w:t>
      </w:r>
      <w:r w:rsidR="00581944" w:rsidRPr="006A5037">
        <w:rPr>
          <w:rFonts w:ascii="Calibri" w:hAnsi="Calibri" w:cs="Times New Roman"/>
        </w:rPr>
        <w:t xml:space="preserve"> and ESI</w:t>
      </w:r>
      <w:r w:rsidR="00CC461B" w:rsidRPr="006A5037">
        <w:rPr>
          <w:rFonts w:ascii="Calibri" w:hAnsi="Calibri" w:cs="Times New Roman"/>
        </w:rPr>
        <w:t xml:space="preserve">. </w:t>
      </w:r>
      <w:r w:rsidR="009839B9">
        <w:rPr>
          <w:rFonts w:ascii="Calibri" w:hAnsi="Calibri" w:cs="Times New Roman"/>
        </w:rPr>
        <w:fldChar w:fldCharType="begin"/>
      </w:r>
      <w:r w:rsidR="009839B9">
        <w:rPr>
          <w:rFonts w:ascii="Calibri" w:hAnsi="Calibri" w:cs="Times New Roman"/>
        </w:rPr>
        <w:instrText xml:space="preserve"> REF _Ref490227974 \h </w:instrText>
      </w:r>
      <w:r w:rsidR="009839B9">
        <w:rPr>
          <w:rFonts w:ascii="Calibri" w:hAnsi="Calibri" w:cs="Times New Roman"/>
        </w:rPr>
      </w:r>
      <w:r w:rsidR="009839B9">
        <w:rPr>
          <w:rFonts w:ascii="Calibri" w:hAnsi="Calibri" w:cs="Times New Roman"/>
        </w:rPr>
        <w:fldChar w:fldCharType="separate"/>
      </w:r>
      <w:r w:rsidR="006024A1" w:rsidRPr="00F85777">
        <w:rPr>
          <w:b/>
        </w:rPr>
        <w:t xml:space="preserve">Figure </w:t>
      </w:r>
      <w:r w:rsidR="006024A1">
        <w:rPr>
          <w:b/>
          <w:noProof/>
        </w:rPr>
        <w:t>38</w:t>
      </w:r>
      <w:r w:rsidR="009839B9">
        <w:rPr>
          <w:rFonts w:ascii="Calibri" w:hAnsi="Calibri" w:cs="Times New Roman"/>
        </w:rPr>
        <w:fldChar w:fldCharType="end"/>
      </w:r>
      <w:r w:rsidR="00CC461B" w:rsidRPr="006A5037">
        <w:rPr>
          <w:rFonts w:ascii="Calibri" w:hAnsi="Calibri" w:cs="Times New Roman"/>
        </w:rPr>
        <w:t xml:space="preserve"> displays the ES</w:t>
      </w:r>
      <w:r w:rsidR="00114EA7" w:rsidRPr="006A5037">
        <w:rPr>
          <w:rFonts w:ascii="Calibri" w:hAnsi="Calibri" w:cs="Times New Roman"/>
        </w:rPr>
        <w:t xml:space="preserve">I spectra for the four samples and </w:t>
      </w:r>
      <w:r w:rsidR="00E02FD7">
        <w:rPr>
          <w:rFonts w:ascii="Calibri" w:hAnsi="Calibri" w:cs="Times New Roman"/>
        </w:rPr>
        <w:fldChar w:fldCharType="begin"/>
      </w:r>
      <w:r w:rsidR="00E02FD7">
        <w:rPr>
          <w:rFonts w:ascii="Calibri" w:hAnsi="Calibri" w:cs="Times New Roman"/>
        </w:rPr>
        <w:instrText xml:space="preserve"> REF _Ref490216983 </w:instrText>
      </w:r>
      <w:r w:rsidR="00E02FD7">
        <w:rPr>
          <w:rFonts w:ascii="Calibri" w:hAnsi="Calibri" w:cs="Times New Roman"/>
        </w:rPr>
        <w:fldChar w:fldCharType="separate"/>
      </w:r>
      <w:r w:rsidR="006024A1" w:rsidRPr="002E6C83">
        <w:rPr>
          <w:b/>
        </w:rPr>
        <w:t xml:space="preserve">Table </w:t>
      </w:r>
      <w:r w:rsidR="006024A1">
        <w:rPr>
          <w:b/>
          <w:noProof/>
        </w:rPr>
        <w:t>19</w:t>
      </w:r>
      <w:r w:rsidR="00E02FD7">
        <w:rPr>
          <w:rFonts w:ascii="Calibri" w:hAnsi="Calibri" w:cs="Times New Roman"/>
        </w:rPr>
        <w:fldChar w:fldCharType="end"/>
      </w:r>
      <w:r w:rsidR="00114EA7" w:rsidRPr="006A5037">
        <w:rPr>
          <w:rFonts w:ascii="Calibri" w:hAnsi="Calibri" w:cs="Times New Roman"/>
        </w:rPr>
        <w:t xml:space="preserve"> summarises the ESI data.</w:t>
      </w:r>
      <w:r w:rsidR="009769A9">
        <w:rPr>
          <w:rFonts w:ascii="Calibri" w:hAnsi="Calibri" w:cs="Times New Roman"/>
          <w:b/>
          <w:sz w:val="20"/>
          <w:szCs w:val="20"/>
        </w:rPr>
        <w:br w:type="page"/>
      </w:r>
    </w:p>
    <w:p w14:paraId="1586B90E" w14:textId="7001D460" w:rsidR="00F85777" w:rsidRDefault="009769A9" w:rsidP="009769A9">
      <w:pPr>
        <w:spacing w:line="360" w:lineRule="auto"/>
        <w:jc w:val="both"/>
        <w:rPr>
          <w:rFonts w:ascii="Calibri" w:hAnsi="Calibri" w:cs="Times New Roman"/>
          <w:b/>
          <w:sz w:val="20"/>
          <w:szCs w:val="20"/>
        </w:rPr>
      </w:pPr>
      <w:r w:rsidRPr="006A5037">
        <w:rPr>
          <w:rFonts w:ascii="Calibri" w:hAnsi="Calibri" w:cs="Times New Roman"/>
          <w:b/>
          <w:noProof/>
          <w:sz w:val="20"/>
          <w:szCs w:val="20"/>
          <w:lang w:eastAsia="en-GB"/>
        </w:rPr>
        <w:lastRenderedPageBreak/>
        <w:drawing>
          <wp:anchor distT="0" distB="0" distL="114300" distR="114300" simplePos="0" relativeHeight="251675648" behindDoc="0" locked="0" layoutInCell="1" allowOverlap="1" wp14:anchorId="3B823921" wp14:editId="76E572D8">
            <wp:simplePos x="0" y="0"/>
            <wp:positionH relativeFrom="margin">
              <wp:posOffset>4445</wp:posOffset>
            </wp:positionH>
            <wp:positionV relativeFrom="paragraph">
              <wp:posOffset>2816860</wp:posOffset>
            </wp:positionV>
            <wp:extent cx="3921125" cy="2439035"/>
            <wp:effectExtent l="0" t="0" r="0" b="0"/>
            <wp:wrapTopAndBottom/>
            <wp:docPr id="43" name="Picture 43" descr="../../../../../../Downloads/TgSPT1%20F6%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ownloads/TgSPT1%20F6%2011."/>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3921125" cy="24390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A5037">
        <w:rPr>
          <w:rFonts w:ascii="Calibri" w:hAnsi="Calibri" w:cs="Times New Roman"/>
          <w:b/>
          <w:noProof/>
          <w:sz w:val="20"/>
          <w:szCs w:val="20"/>
          <w:lang w:eastAsia="en-GB"/>
        </w:rPr>
        <w:drawing>
          <wp:anchor distT="0" distB="0" distL="114300" distR="114300" simplePos="0" relativeHeight="251674624" behindDoc="0" locked="0" layoutInCell="1" allowOverlap="1" wp14:anchorId="5848CE0C" wp14:editId="2823A81E">
            <wp:simplePos x="0" y="0"/>
            <wp:positionH relativeFrom="margin">
              <wp:posOffset>0</wp:posOffset>
            </wp:positionH>
            <wp:positionV relativeFrom="paragraph">
              <wp:posOffset>187148</wp:posOffset>
            </wp:positionV>
            <wp:extent cx="3920490" cy="2446020"/>
            <wp:effectExtent l="0" t="0" r="0" b="0"/>
            <wp:wrapTopAndBottom/>
            <wp:docPr id="42" name="Picture 42" descr="../../../../../../Downloads/TgSPT1%20E6%2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ownloads/TgSPT1%20E6%2008."/>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3920490" cy="2446020"/>
                    </a:xfrm>
                    <a:prstGeom prst="rect">
                      <a:avLst/>
                    </a:prstGeom>
                    <a:noFill/>
                    <a:ln>
                      <a:noFill/>
                    </a:ln>
                  </pic:spPr>
                </pic:pic>
              </a:graphicData>
            </a:graphic>
            <wp14:sizeRelH relativeFrom="page">
              <wp14:pctWidth>0</wp14:pctWidth>
            </wp14:sizeRelH>
            <wp14:sizeRelV relativeFrom="page">
              <wp14:pctHeight>0</wp14:pctHeight>
            </wp14:sizeRelV>
          </wp:anchor>
        </w:drawing>
      </w:r>
      <w:r w:rsidR="00114EA7" w:rsidRPr="006A5037">
        <w:rPr>
          <w:rFonts w:ascii="Calibri" w:hAnsi="Calibri" w:cs="Times New Roman"/>
          <w:b/>
          <w:sz w:val="20"/>
          <w:szCs w:val="20"/>
        </w:rPr>
        <w:t>(A)</w:t>
      </w:r>
    </w:p>
    <w:p w14:paraId="3DBBCC03" w14:textId="7A6E6BA0" w:rsidR="00114EA7" w:rsidRDefault="00114EA7" w:rsidP="003C22F1">
      <w:pPr>
        <w:spacing w:line="360" w:lineRule="auto"/>
        <w:jc w:val="both"/>
        <w:rPr>
          <w:rFonts w:ascii="Calibri" w:hAnsi="Calibri" w:cs="Times New Roman"/>
          <w:b/>
          <w:sz w:val="20"/>
          <w:szCs w:val="20"/>
        </w:rPr>
      </w:pPr>
      <w:r w:rsidRPr="006A5037">
        <w:rPr>
          <w:rFonts w:ascii="Calibri" w:hAnsi="Calibri" w:cs="Times New Roman"/>
          <w:b/>
          <w:sz w:val="20"/>
          <w:szCs w:val="20"/>
        </w:rPr>
        <w:t>(B)</w:t>
      </w:r>
    </w:p>
    <w:p w14:paraId="139EBC40" w14:textId="28508583" w:rsidR="009769A9" w:rsidRPr="006A5037" w:rsidRDefault="009769A9" w:rsidP="003C22F1">
      <w:pPr>
        <w:spacing w:line="360" w:lineRule="auto"/>
        <w:jc w:val="both"/>
        <w:rPr>
          <w:rFonts w:ascii="Calibri" w:hAnsi="Calibri" w:cs="Times New Roman"/>
          <w:b/>
          <w:sz w:val="20"/>
          <w:szCs w:val="20"/>
        </w:rPr>
      </w:pPr>
    </w:p>
    <w:p w14:paraId="375FA689" w14:textId="341EC35D" w:rsidR="00114EA7" w:rsidRPr="006A5037" w:rsidRDefault="009769A9" w:rsidP="003C22F1">
      <w:pPr>
        <w:spacing w:line="360" w:lineRule="auto"/>
        <w:jc w:val="both"/>
        <w:rPr>
          <w:rFonts w:ascii="Calibri" w:hAnsi="Calibri" w:cs="Times New Roman"/>
          <w:b/>
          <w:sz w:val="20"/>
          <w:szCs w:val="20"/>
        </w:rPr>
      </w:pPr>
      <w:r w:rsidRPr="006A5037">
        <w:rPr>
          <w:rFonts w:ascii="Calibri" w:hAnsi="Calibri" w:cs="Times New Roman"/>
          <w:b/>
          <w:noProof/>
          <w:sz w:val="20"/>
          <w:szCs w:val="20"/>
          <w:lang w:eastAsia="en-GB"/>
        </w:rPr>
        <w:drawing>
          <wp:anchor distT="0" distB="0" distL="114300" distR="114300" simplePos="0" relativeHeight="251676672" behindDoc="0" locked="0" layoutInCell="1" allowOverlap="1" wp14:anchorId="0CA10773" wp14:editId="7945A34A">
            <wp:simplePos x="0" y="0"/>
            <wp:positionH relativeFrom="margin">
              <wp:posOffset>7620</wp:posOffset>
            </wp:positionH>
            <wp:positionV relativeFrom="paragraph">
              <wp:posOffset>229235</wp:posOffset>
            </wp:positionV>
            <wp:extent cx="3947160" cy="2447925"/>
            <wp:effectExtent l="0" t="0" r="0" b="9525"/>
            <wp:wrapTopAndBottom/>
            <wp:docPr id="48" name="Picture 48" descr="../../../../../../Downloads/TgSPT1%20H6%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ownloads/TgSPT1%20H6%2011."/>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3947160" cy="2447925"/>
                    </a:xfrm>
                    <a:prstGeom prst="rect">
                      <a:avLst/>
                    </a:prstGeom>
                    <a:noFill/>
                    <a:ln>
                      <a:noFill/>
                    </a:ln>
                  </pic:spPr>
                </pic:pic>
              </a:graphicData>
            </a:graphic>
            <wp14:sizeRelH relativeFrom="page">
              <wp14:pctWidth>0</wp14:pctWidth>
            </wp14:sizeRelH>
            <wp14:sizeRelV relativeFrom="page">
              <wp14:pctHeight>0</wp14:pctHeight>
            </wp14:sizeRelV>
          </wp:anchor>
        </w:drawing>
      </w:r>
      <w:r w:rsidR="00114EA7" w:rsidRPr="006A5037">
        <w:rPr>
          <w:rFonts w:ascii="Calibri" w:hAnsi="Calibri" w:cs="Times New Roman"/>
          <w:b/>
          <w:sz w:val="20"/>
          <w:szCs w:val="20"/>
        </w:rPr>
        <w:t>(C)</w:t>
      </w:r>
    </w:p>
    <w:p w14:paraId="42E2A376" w14:textId="77777777" w:rsidR="009769A9" w:rsidRDefault="009769A9">
      <w:pPr>
        <w:rPr>
          <w:rFonts w:ascii="Calibri" w:hAnsi="Calibri" w:cs="Times New Roman"/>
          <w:b/>
          <w:sz w:val="20"/>
          <w:szCs w:val="20"/>
        </w:rPr>
      </w:pPr>
      <w:r>
        <w:rPr>
          <w:rFonts w:ascii="Calibri" w:hAnsi="Calibri" w:cs="Times New Roman"/>
          <w:b/>
          <w:sz w:val="20"/>
          <w:szCs w:val="20"/>
        </w:rPr>
        <w:br w:type="page"/>
      </w:r>
    </w:p>
    <w:p w14:paraId="59CDE250" w14:textId="5F73745E" w:rsidR="00114EA7" w:rsidRPr="006A5037" w:rsidRDefault="009769A9" w:rsidP="003C22F1">
      <w:pPr>
        <w:spacing w:line="360" w:lineRule="auto"/>
        <w:jc w:val="both"/>
        <w:rPr>
          <w:rFonts w:ascii="Calibri" w:hAnsi="Calibri" w:cs="Times New Roman"/>
          <w:b/>
          <w:sz w:val="20"/>
          <w:szCs w:val="20"/>
        </w:rPr>
      </w:pPr>
      <w:r w:rsidRPr="006A5037">
        <w:rPr>
          <w:rFonts w:ascii="Calibri" w:hAnsi="Calibri" w:cs="Times New Roman"/>
          <w:b/>
          <w:noProof/>
          <w:sz w:val="20"/>
          <w:szCs w:val="20"/>
          <w:lang w:eastAsia="en-GB"/>
        </w:rPr>
        <w:lastRenderedPageBreak/>
        <w:drawing>
          <wp:anchor distT="0" distB="0" distL="114300" distR="114300" simplePos="0" relativeHeight="251673600" behindDoc="0" locked="0" layoutInCell="1" allowOverlap="1" wp14:anchorId="73A5DCC5" wp14:editId="2E329D69">
            <wp:simplePos x="0" y="0"/>
            <wp:positionH relativeFrom="margin">
              <wp:posOffset>0</wp:posOffset>
            </wp:positionH>
            <wp:positionV relativeFrom="paragraph">
              <wp:posOffset>226803</wp:posOffset>
            </wp:positionV>
            <wp:extent cx="3889375" cy="2746375"/>
            <wp:effectExtent l="0" t="0" r="0" b="0"/>
            <wp:wrapTopAndBottom/>
            <wp:docPr id="38" name="Picture 38" descr="../MALDI/TgSPT2%20MALDI%20Spectrum%20Fig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LDI/TgSPT2%20MALDI%20Spectrum%20Figure.pn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889375" cy="2746375"/>
                    </a:xfrm>
                    <a:prstGeom prst="rect">
                      <a:avLst/>
                    </a:prstGeom>
                    <a:noFill/>
                    <a:ln>
                      <a:noFill/>
                    </a:ln>
                  </pic:spPr>
                </pic:pic>
              </a:graphicData>
            </a:graphic>
            <wp14:sizeRelH relativeFrom="page">
              <wp14:pctWidth>0</wp14:pctWidth>
            </wp14:sizeRelH>
            <wp14:sizeRelV relativeFrom="page">
              <wp14:pctHeight>0</wp14:pctHeight>
            </wp14:sizeRelV>
          </wp:anchor>
        </w:drawing>
      </w:r>
      <w:r w:rsidR="00114EA7" w:rsidRPr="006A5037">
        <w:rPr>
          <w:rFonts w:ascii="Calibri" w:hAnsi="Calibri" w:cs="Times New Roman"/>
          <w:b/>
          <w:sz w:val="20"/>
          <w:szCs w:val="20"/>
        </w:rPr>
        <w:t>(D)</w:t>
      </w:r>
    </w:p>
    <w:p w14:paraId="3AF24C1C" w14:textId="6B4416FB" w:rsidR="002E6C83" w:rsidRDefault="009769A9" w:rsidP="002E6C83">
      <w:pPr>
        <w:pStyle w:val="Caption"/>
        <w:keepNext/>
      </w:pPr>
      <w:bookmarkStart w:id="436" w:name="_Ref490216983"/>
      <w:bookmarkStart w:id="437" w:name="_Toc490636028"/>
      <w:r>
        <w:rPr>
          <w:noProof/>
          <w:lang w:eastAsia="en-GB"/>
        </w:rPr>
        <mc:AlternateContent>
          <mc:Choice Requires="wps">
            <w:drawing>
              <wp:anchor distT="0" distB="0" distL="114300" distR="114300" simplePos="0" relativeHeight="251854848" behindDoc="0" locked="0" layoutInCell="1" allowOverlap="1" wp14:anchorId="797BFE12" wp14:editId="77988F64">
                <wp:simplePos x="0" y="0"/>
                <wp:positionH relativeFrom="column">
                  <wp:posOffset>6350</wp:posOffset>
                </wp:positionH>
                <wp:positionV relativeFrom="paragraph">
                  <wp:posOffset>2852420</wp:posOffset>
                </wp:positionV>
                <wp:extent cx="5489575" cy="281940"/>
                <wp:effectExtent l="0" t="0" r="0" b="0"/>
                <wp:wrapTopAndBottom/>
                <wp:docPr id="258" name="Text Box 258"/>
                <wp:cNvGraphicFramePr/>
                <a:graphic xmlns:a="http://schemas.openxmlformats.org/drawingml/2006/main">
                  <a:graphicData uri="http://schemas.microsoft.com/office/word/2010/wordprocessingShape">
                    <wps:wsp>
                      <wps:cNvSpPr txBox="1"/>
                      <wps:spPr>
                        <a:xfrm>
                          <a:off x="0" y="0"/>
                          <a:ext cx="5489575" cy="281940"/>
                        </a:xfrm>
                        <a:prstGeom prst="rect">
                          <a:avLst/>
                        </a:prstGeom>
                        <a:solidFill>
                          <a:prstClr val="white"/>
                        </a:solidFill>
                        <a:ln>
                          <a:noFill/>
                        </a:ln>
                      </wps:spPr>
                      <wps:txbx>
                        <w:txbxContent>
                          <w:p w14:paraId="7F423C4F" w14:textId="25E484F7" w:rsidR="006933C7" w:rsidRPr="001E38EE" w:rsidRDefault="006933C7" w:rsidP="00F85777">
                            <w:pPr>
                              <w:pStyle w:val="Caption"/>
                              <w:rPr>
                                <w:rFonts w:ascii="Calibri" w:hAnsi="Calibri" w:cs="Times New Roman"/>
                                <w:b/>
                                <w:noProof/>
                                <w:szCs w:val="20"/>
                              </w:rPr>
                            </w:pPr>
                            <w:bookmarkStart w:id="438" w:name="_Ref490227974"/>
                            <w:bookmarkStart w:id="439" w:name="_Toc490635992"/>
                            <w:r w:rsidRPr="00F85777">
                              <w:rPr>
                                <w:b/>
                              </w:rPr>
                              <w:t xml:space="preserve">Figure </w:t>
                            </w:r>
                            <w:r w:rsidRPr="00F85777">
                              <w:rPr>
                                <w:b/>
                              </w:rPr>
                              <w:fldChar w:fldCharType="begin"/>
                            </w:r>
                            <w:r w:rsidRPr="00F85777">
                              <w:rPr>
                                <w:b/>
                              </w:rPr>
                              <w:instrText xml:space="preserve"> SEQ Figure \* ARABIC </w:instrText>
                            </w:r>
                            <w:r w:rsidRPr="00F85777">
                              <w:rPr>
                                <w:b/>
                              </w:rPr>
                              <w:fldChar w:fldCharType="separate"/>
                            </w:r>
                            <w:r>
                              <w:rPr>
                                <w:b/>
                                <w:noProof/>
                              </w:rPr>
                              <w:t>38</w:t>
                            </w:r>
                            <w:r w:rsidRPr="00F85777">
                              <w:rPr>
                                <w:b/>
                              </w:rPr>
                              <w:fldChar w:fldCharType="end"/>
                            </w:r>
                            <w:bookmarkEnd w:id="438"/>
                            <w:r w:rsidRPr="00F85777">
                              <w:rPr>
                                <w:b/>
                              </w:rPr>
                              <w:t>:</w:t>
                            </w:r>
                            <w:r>
                              <w:t xml:space="preserve"> </w:t>
                            </w:r>
                            <w:r w:rsidRPr="00E75AA7">
                              <w:t xml:space="preserve">The ESI spectra for </w:t>
                            </w:r>
                            <w:r w:rsidRPr="00F85777">
                              <w:rPr>
                                <w:b/>
                              </w:rPr>
                              <w:t>(A)</w:t>
                            </w:r>
                            <w:r w:rsidRPr="00E75AA7">
                              <w:t xml:space="preserve"> </w:t>
                            </w:r>
                            <w:r w:rsidRPr="00F85777">
                              <w:rPr>
                                <w:i/>
                              </w:rPr>
                              <w:t>Tg</w:t>
                            </w:r>
                            <w:r w:rsidRPr="00E75AA7">
                              <w:t xml:space="preserve">SPT1 E6, </w:t>
                            </w:r>
                            <w:r w:rsidRPr="00F85777">
                              <w:rPr>
                                <w:b/>
                              </w:rPr>
                              <w:t>(B)</w:t>
                            </w:r>
                            <w:r w:rsidRPr="00E75AA7">
                              <w:t xml:space="preserve"> </w:t>
                            </w:r>
                            <w:r w:rsidRPr="00F85777">
                              <w:rPr>
                                <w:i/>
                              </w:rPr>
                              <w:t>Tg</w:t>
                            </w:r>
                            <w:r w:rsidRPr="00E75AA7">
                              <w:t xml:space="preserve">SPT1 F6, </w:t>
                            </w:r>
                            <w:r w:rsidRPr="00F85777">
                              <w:rPr>
                                <w:b/>
                              </w:rPr>
                              <w:t>(C)</w:t>
                            </w:r>
                            <w:r w:rsidRPr="00E75AA7">
                              <w:t xml:space="preserve"> </w:t>
                            </w:r>
                            <w:r w:rsidRPr="00F85777">
                              <w:rPr>
                                <w:i/>
                              </w:rPr>
                              <w:t>Tg</w:t>
                            </w:r>
                            <w:r w:rsidRPr="00E75AA7">
                              <w:t xml:space="preserve">SPT1 H6 and </w:t>
                            </w:r>
                            <w:r w:rsidRPr="00F85777">
                              <w:rPr>
                                <w:b/>
                              </w:rPr>
                              <w:t>(D)</w:t>
                            </w:r>
                            <w:r w:rsidRPr="00E75AA7">
                              <w:t xml:space="preserve"> </w:t>
                            </w:r>
                            <w:r w:rsidRPr="00F85777">
                              <w:rPr>
                                <w:i/>
                              </w:rPr>
                              <w:t>Tg</w:t>
                            </w:r>
                            <w:r w:rsidRPr="00E75AA7">
                              <w:t>SPT2.</w:t>
                            </w:r>
                            <w:bookmarkEnd w:id="43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97BFE12" id="Text Box 258" o:spid="_x0000_s1154" type="#_x0000_t202" style="position:absolute;left:0;text-align:left;margin-left:.5pt;margin-top:224.6pt;width:432.25pt;height:22.2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" stroked="f">
                <v:textbox style="mso-fit-shape-to-text:t" inset="0,0,0,0">
                  <w:txbxContent>
                    <w:p w14:paraId="7F423C4F" w14:textId="25E484F7" w:rsidR="006933C7" w:rsidRPr="001E38EE" w:rsidRDefault="006933C7" w:rsidP="00F85777">
                      <w:pPr>
                        <w:pStyle w:val="Caption"/>
                        <w:rPr>
                          <w:rFonts w:ascii="Calibri" w:hAnsi="Calibri" w:cs="Times New Roman"/>
                          <w:b/>
                          <w:noProof/>
                          <w:szCs w:val="20"/>
                        </w:rPr>
                      </w:pPr>
                      <w:bookmarkStart w:id="440" w:name="_Ref490227974"/>
                      <w:bookmarkStart w:id="441" w:name="_Toc490635992"/>
                      <w:r w:rsidRPr="00F85777">
                        <w:rPr>
                          <w:b/>
                        </w:rPr>
                        <w:t xml:space="preserve">Figure </w:t>
                      </w:r>
                      <w:r w:rsidRPr="00F85777">
                        <w:rPr>
                          <w:b/>
                        </w:rPr>
                        <w:fldChar w:fldCharType="begin"/>
                      </w:r>
                      <w:r w:rsidRPr="00F85777">
                        <w:rPr>
                          <w:b/>
                        </w:rPr>
                        <w:instrText xml:space="preserve"> SEQ Figure \* ARABIC </w:instrText>
                      </w:r>
                      <w:r w:rsidRPr="00F85777">
                        <w:rPr>
                          <w:b/>
                        </w:rPr>
                        <w:fldChar w:fldCharType="separate"/>
                      </w:r>
                      <w:r>
                        <w:rPr>
                          <w:b/>
                          <w:noProof/>
                        </w:rPr>
                        <w:t>38</w:t>
                      </w:r>
                      <w:r w:rsidRPr="00F85777">
                        <w:rPr>
                          <w:b/>
                        </w:rPr>
                        <w:fldChar w:fldCharType="end"/>
                      </w:r>
                      <w:bookmarkEnd w:id="440"/>
                      <w:r w:rsidRPr="00F85777">
                        <w:rPr>
                          <w:b/>
                        </w:rPr>
                        <w:t>:</w:t>
                      </w:r>
                      <w:r>
                        <w:t xml:space="preserve"> </w:t>
                      </w:r>
                      <w:r w:rsidRPr="00E75AA7">
                        <w:t xml:space="preserve">The ESI spectra for </w:t>
                      </w:r>
                      <w:r w:rsidRPr="00F85777">
                        <w:rPr>
                          <w:b/>
                        </w:rPr>
                        <w:t>(A)</w:t>
                      </w:r>
                      <w:r w:rsidRPr="00E75AA7">
                        <w:t xml:space="preserve"> </w:t>
                      </w:r>
                      <w:r w:rsidRPr="00F85777">
                        <w:rPr>
                          <w:i/>
                        </w:rPr>
                        <w:t>Tg</w:t>
                      </w:r>
                      <w:r w:rsidRPr="00E75AA7">
                        <w:t xml:space="preserve">SPT1 E6, </w:t>
                      </w:r>
                      <w:r w:rsidRPr="00F85777">
                        <w:rPr>
                          <w:b/>
                        </w:rPr>
                        <w:t>(B)</w:t>
                      </w:r>
                      <w:r w:rsidRPr="00E75AA7">
                        <w:t xml:space="preserve"> </w:t>
                      </w:r>
                      <w:r w:rsidRPr="00F85777">
                        <w:rPr>
                          <w:i/>
                        </w:rPr>
                        <w:t>Tg</w:t>
                      </w:r>
                      <w:r w:rsidRPr="00E75AA7">
                        <w:t xml:space="preserve">SPT1 F6, </w:t>
                      </w:r>
                      <w:r w:rsidRPr="00F85777">
                        <w:rPr>
                          <w:b/>
                        </w:rPr>
                        <w:t>(C)</w:t>
                      </w:r>
                      <w:r w:rsidRPr="00E75AA7">
                        <w:t xml:space="preserve"> </w:t>
                      </w:r>
                      <w:r w:rsidRPr="00F85777">
                        <w:rPr>
                          <w:i/>
                        </w:rPr>
                        <w:t>Tg</w:t>
                      </w:r>
                      <w:r w:rsidRPr="00E75AA7">
                        <w:t xml:space="preserve">SPT1 H6 and </w:t>
                      </w:r>
                      <w:r w:rsidRPr="00F85777">
                        <w:rPr>
                          <w:b/>
                        </w:rPr>
                        <w:t>(D)</w:t>
                      </w:r>
                      <w:r w:rsidRPr="00E75AA7">
                        <w:t xml:space="preserve"> </w:t>
                      </w:r>
                      <w:r w:rsidRPr="00F85777">
                        <w:rPr>
                          <w:i/>
                        </w:rPr>
                        <w:t>Tg</w:t>
                      </w:r>
                      <w:r w:rsidRPr="00E75AA7">
                        <w:t>SPT2.</w:t>
                      </w:r>
                      <w:bookmarkEnd w:id="441"/>
                    </w:p>
                  </w:txbxContent>
                </v:textbox>
                <w10:wrap type="topAndBottom"/>
              </v:shape>
            </w:pict>
          </mc:Fallback>
        </mc:AlternateContent>
      </w:r>
      <w:r w:rsidR="002E6C83" w:rsidRPr="002E6C83">
        <w:rPr>
          <w:b/>
        </w:rPr>
        <w:t xml:space="preserve">Table </w:t>
      </w:r>
      <w:r w:rsidR="002E6C83" w:rsidRPr="002E6C83">
        <w:rPr>
          <w:b/>
        </w:rPr>
        <w:fldChar w:fldCharType="begin"/>
      </w:r>
      <w:r w:rsidR="002E6C83" w:rsidRPr="002E6C83">
        <w:rPr>
          <w:b/>
        </w:rPr>
        <w:instrText xml:space="preserve"> SEQ Table \* ARABIC </w:instrText>
      </w:r>
      <w:r w:rsidR="002E6C83" w:rsidRPr="002E6C83">
        <w:rPr>
          <w:b/>
        </w:rPr>
        <w:fldChar w:fldCharType="separate"/>
      </w:r>
      <w:r w:rsidR="006024A1">
        <w:rPr>
          <w:b/>
          <w:noProof/>
        </w:rPr>
        <w:t>19</w:t>
      </w:r>
      <w:r w:rsidR="002E6C83" w:rsidRPr="002E6C83">
        <w:rPr>
          <w:b/>
        </w:rPr>
        <w:fldChar w:fldCharType="end"/>
      </w:r>
      <w:bookmarkEnd w:id="436"/>
      <w:r w:rsidR="002E6C83" w:rsidRPr="002E6C83">
        <w:rPr>
          <w:b/>
        </w:rPr>
        <w:t>:</w:t>
      </w:r>
      <w:r w:rsidR="002E6C83">
        <w:t xml:space="preserve"> </w:t>
      </w:r>
      <w:r w:rsidR="002E6C83" w:rsidRPr="0036794D">
        <w:t>Summary of the predicted MWs for both tagged and cleaved protein samples, comp</w:t>
      </w:r>
      <w:r w:rsidR="002E6C83">
        <w:t>ared to the ESI peaks observed.</w:t>
      </w:r>
      <w:bookmarkEnd w:id="437"/>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132"/>
        <w:gridCol w:w="2221"/>
        <w:gridCol w:w="2221"/>
        <w:gridCol w:w="2221"/>
      </w:tblGrid>
      <w:tr w:rsidR="0099081A" w:rsidRPr="006A5037" w14:paraId="19C2D3DB" w14:textId="79BA9B25" w:rsidTr="00FC7E84">
        <w:tc>
          <w:tcPr>
            <w:tcW w:w="1132" w:type="dxa"/>
            <w:shd w:val="clear" w:color="auto" w:fill="auto"/>
          </w:tcPr>
          <w:p w14:paraId="6E395F7C" w14:textId="6C04F58F" w:rsidR="00DF3DFF" w:rsidRPr="006A5037" w:rsidRDefault="00DF3DFF" w:rsidP="009012E6">
            <w:pPr>
              <w:spacing w:line="360" w:lineRule="auto"/>
              <w:jc w:val="both"/>
              <w:rPr>
                <w:rFonts w:ascii="Calibri" w:hAnsi="Calibri" w:cs="Times New Roman"/>
                <w:sz w:val="20"/>
                <w:szCs w:val="20"/>
              </w:rPr>
            </w:pPr>
          </w:p>
        </w:tc>
        <w:tc>
          <w:tcPr>
            <w:tcW w:w="2221" w:type="dxa"/>
            <w:vAlign w:val="center"/>
          </w:tcPr>
          <w:p w14:paraId="6A49DEAF" w14:textId="7C8727CE" w:rsidR="00DF3DFF" w:rsidRPr="006A5037" w:rsidRDefault="0099081A" w:rsidP="009012E6">
            <w:pPr>
              <w:spacing w:line="360" w:lineRule="auto"/>
              <w:jc w:val="center"/>
              <w:rPr>
                <w:rFonts w:ascii="Calibri" w:hAnsi="Calibri" w:cs="Times New Roman"/>
                <w:b/>
                <w:sz w:val="20"/>
                <w:szCs w:val="20"/>
              </w:rPr>
            </w:pPr>
            <w:r w:rsidRPr="006A5037">
              <w:rPr>
                <w:rFonts w:ascii="Calibri" w:hAnsi="Calibri" w:cs="Times New Roman"/>
                <w:b/>
                <w:sz w:val="20"/>
                <w:szCs w:val="20"/>
              </w:rPr>
              <w:t xml:space="preserve">Predicted </w:t>
            </w:r>
            <w:r w:rsidR="00DF3DFF" w:rsidRPr="006A5037">
              <w:rPr>
                <w:rFonts w:ascii="Calibri" w:hAnsi="Calibri" w:cs="Times New Roman"/>
                <w:b/>
                <w:sz w:val="20"/>
                <w:szCs w:val="20"/>
              </w:rPr>
              <w:t>Tagged MW (kDa)</w:t>
            </w:r>
          </w:p>
        </w:tc>
        <w:tc>
          <w:tcPr>
            <w:tcW w:w="2221" w:type="dxa"/>
            <w:vAlign w:val="center"/>
          </w:tcPr>
          <w:p w14:paraId="697DCA32" w14:textId="6166F808" w:rsidR="00DF3DFF" w:rsidRPr="006A5037" w:rsidRDefault="0099081A" w:rsidP="009012E6">
            <w:pPr>
              <w:spacing w:line="360" w:lineRule="auto"/>
              <w:jc w:val="center"/>
              <w:rPr>
                <w:rFonts w:ascii="Calibri" w:hAnsi="Calibri" w:cs="Times New Roman"/>
                <w:b/>
                <w:sz w:val="20"/>
                <w:szCs w:val="20"/>
              </w:rPr>
            </w:pPr>
            <w:r w:rsidRPr="006A5037">
              <w:rPr>
                <w:rFonts w:ascii="Calibri" w:hAnsi="Calibri" w:cs="Times New Roman"/>
                <w:b/>
                <w:sz w:val="20"/>
                <w:szCs w:val="20"/>
              </w:rPr>
              <w:t xml:space="preserve">Predicted </w:t>
            </w:r>
            <w:r w:rsidR="00DF3DFF" w:rsidRPr="006A5037">
              <w:rPr>
                <w:rFonts w:ascii="Calibri" w:hAnsi="Calibri" w:cs="Times New Roman"/>
                <w:b/>
                <w:sz w:val="20"/>
                <w:szCs w:val="20"/>
              </w:rPr>
              <w:t>Cleaved MW (kDa)</w:t>
            </w:r>
          </w:p>
        </w:tc>
        <w:tc>
          <w:tcPr>
            <w:tcW w:w="2221" w:type="dxa"/>
          </w:tcPr>
          <w:p w14:paraId="56E34988" w14:textId="77777777" w:rsidR="00CC461B" w:rsidRPr="006A5037" w:rsidRDefault="00DF3DFF" w:rsidP="009012E6">
            <w:pPr>
              <w:spacing w:line="360" w:lineRule="auto"/>
              <w:jc w:val="center"/>
              <w:rPr>
                <w:rFonts w:ascii="Calibri" w:hAnsi="Calibri" w:cs="Times New Roman"/>
                <w:b/>
                <w:sz w:val="20"/>
                <w:szCs w:val="20"/>
              </w:rPr>
            </w:pPr>
            <w:r w:rsidRPr="006A5037">
              <w:rPr>
                <w:rFonts w:ascii="Calibri" w:hAnsi="Calibri" w:cs="Times New Roman"/>
                <w:b/>
                <w:sz w:val="20"/>
                <w:szCs w:val="20"/>
              </w:rPr>
              <w:t>ESI Peak</w:t>
            </w:r>
          </w:p>
          <w:p w14:paraId="06DED16E" w14:textId="7AF8B74F" w:rsidR="00DF3DFF" w:rsidRPr="006A5037" w:rsidRDefault="00CC461B" w:rsidP="009012E6">
            <w:pPr>
              <w:spacing w:line="360" w:lineRule="auto"/>
              <w:jc w:val="center"/>
              <w:rPr>
                <w:rFonts w:ascii="Calibri" w:hAnsi="Calibri" w:cs="Times New Roman"/>
                <w:b/>
                <w:sz w:val="20"/>
                <w:szCs w:val="20"/>
              </w:rPr>
            </w:pPr>
            <w:r w:rsidRPr="006A5037">
              <w:rPr>
                <w:rFonts w:ascii="Calibri" w:hAnsi="Calibri" w:cs="Times New Roman"/>
                <w:b/>
                <w:sz w:val="20"/>
                <w:szCs w:val="20"/>
              </w:rPr>
              <w:t>(kDa)</w:t>
            </w:r>
            <w:r w:rsidR="00DF3DFF" w:rsidRPr="006A5037">
              <w:rPr>
                <w:rFonts w:ascii="Calibri" w:hAnsi="Calibri" w:cs="Times New Roman"/>
                <w:b/>
                <w:sz w:val="20"/>
                <w:szCs w:val="20"/>
              </w:rPr>
              <w:t xml:space="preserve"> </w:t>
            </w:r>
          </w:p>
        </w:tc>
      </w:tr>
      <w:tr w:rsidR="0099081A" w:rsidRPr="006A5037" w14:paraId="3473F7A2" w14:textId="2D152D86" w:rsidTr="00FC7E84">
        <w:tc>
          <w:tcPr>
            <w:tcW w:w="1132" w:type="dxa"/>
            <w:vAlign w:val="center"/>
          </w:tcPr>
          <w:p w14:paraId="62463D6A" w14:textId="49110A49" w:rsidR="00DF3DFF" w:rsidRPr="006A5037" w:rsidRDefault="00DF3DFF" w:rsidP="009012E6">
            <w:pPr>
              <w:spacing w:line="360" w:lineRule="auto"/>
              <w:jc w:val="center"/>
              <w:rPr>
                <w:rFonts w:ascii="Calibri" w:hAnsi="Calibri" w:cs="Times New Roman"/>
                <w:i/>
                <w:sz w:val="20"/>
                <w:szCs w:val="20"/>
              </w:rPr>
            </w:pPr>
            <w:r w:rsidRPr="006A5037">
              <w:rPr>
                <w:rFonts w:ascii="Calibri" w:hAnsi="Calibri" w:cs="Times New Roman"/>
                <w:i/>
                <w:sz w:val="20"/>
                <w:szCs w:val="20"/>
              </w:rPr>
              <w:t>Tg</w:t>
            </w:r>
            <w:r w:rsidRPr="006A5037">
              <w:rPr>
                <w:rFonts w:ascii="Calibri" w:hAnsi="Calibri" w:cs="Times New Roman"/>
                <w:sz w:val="20"/>
                <w:szCs w:val="20"/>
              </w:rPr>
              <w:t>SPT1 E6</w:t>
            </w:r>
          </w:p>
        </w:tc>
        <w:tc>
          <w:tcPr>
            <w:tcW w:w="2221" w:type="dxa"/>
            <w:vAlign w:val="center"/>
          </w:tcPr>
          <w:p w14:paraId="44F6BB93" w14:textId="3FAE301A" w:rsidR="00DF3DFF" w:rsidRPr="006A5037" w:rsidRDefault="00DF3DFF" w:rsidP="009012E6">
            <w:pPr>
              <w:spacing w:line="360" w:lineRule="auto"/>
              <w:jc w:val="center"/>
              <w:rPr>
                <w:rFonts w:ascii="Calibri" w:hAnsi="Calibri" w:cs="Times New Roman"/>
                <w:sz w:val="20"/>
                <w:szCs w:val="20"/>
              </w:rPr>
            </w:pPr>
            <w:r w:rsidRPr="006A5037">
              <w:rPr>
                <w:rFonts w:ascii="Calibri" w:hAnsi="Calibri" w:cs="Times New Roman"/>
                <w:sz w:val="20"/>
                <w:szCs w:val="20"/>
              </w:rPr>
              <w:t>61.12</w:t>
            </w:r>
          </w:p>
        </w:tc>
        <w:tc>
          <w:tcPr>
            <w:tcW w:w="2221" w:type="dxa"/>
            <w:vAlign w:val="center"/>
          </w:tcPr>
          <w:p w14:paraId="76B90EA6" w14:textId="77777777" w:rsidR="00DF3DFF" w:rsidRPr="006A5037" w:rsidRDefault="00DF3DFF" w:rsidP="009012E6">
            <w:pPr>
              <w:spacing w:line="360" w:lineRule="auto"/>
              <w:jc w:val="center"/>
              <w:rPr>
                <w:rFonts w:ascii="Calibri" w:hAnsi="Calibri" w:cs="Times New Roman"/>
                <w:sz w:val="20"/>
                <w:szCs w:val="20"/>
              </w:rPr>
            </w:pPr>
            <w:r w:rsidRPr="006A5037">
              <w:rPr>
                <w:rFonts w:ascii="Calibri" w:hAnsi="Calibri" w:cs="Times New Roman"/>
                <w:sz w:val="20"/>
                <w:szCs w:val="20"/>
              </w:rPr>
              <w:t>47.91</w:t>
            </w:r>
          </w:p>
        </w:tc>
        <w:tc>
          <w:tcPr>
            <w:tcW w:w="2221" w:type="dxa"/>
          </w:tcPr>
          <w:p w14:paraId="208028E0" w14:textId="329D4697" w:rsidR="00DF3DFF" w:rsidRPr="006A5037" w:rsidRDefault="00CC461B" w:rsidP="009012E6">
            <w:pPr>
              <w:spacing w:line="360" w:lineRule="auto"/>
              <w:jc w:val="center"/>
              <w:rPr>
                <w:rFonts w:ascii="Calibri" w:hAnsi="Calibri" w:cs="Times New Roman"/>
                <w:sz w:val="20"/>
                <w:szCs w:val="20"/>
              </w:rPr>
            </w:pPr>
            <w:r w:rsidRPr="006A5037">
              <w:rPr>
                <w:rFonts w:ascii="Calibri" w:hAnsi="Calibri" w:cs="Times New Roman"/>
                <w:sz w:val="20"/>
                <w:szCs w:val="20"/>
              </w:rPr>
              <w:t>60.98</w:t>
            </w:r>
          </w:p>
        </w:tc>
      </w:tr>
      <w:tr w:rsidR="0099081A" w:rsidRPr="006A5037" w14:paraId="73FD8311" w14:textId="6FACDFE1" w:rsidTr="00FC7E84">
        <w:tc>
          <w:tcPr>
            <w:tcW w:w="1132" w:type="dxa"/>
            <w:vAlign w:val="center"/>
          </w:tcPr>
          <w:p w14:paraId="5FEFC91B" w14:textId="6889D703" w:rsidR="00DF3DFF" w:rsidRPr="006A5037" w:rsidRDefault="00DF3DFF" w:rsidP="009012E6">
            <w:pPr>
              <w:spacing w:line="360" w:lineRule="auto"/>
              <w:jc w:val="center"/>
              <w:rPr>
                <w:rFonts w:ascii="Calibri" w:hAnsi="Calibri" w:cs="Times New Roman"/>
                <w:sz w:val="20"/>
                <w:szCs w:val="20"/>
              </w:rPr>
            </w:pPr>
            <w:r w:rsidRPr="006A5037">
              <w:rPr>
                <w:rFonts w:ascii="Calibri" w:hAnsi="Calibri" w:cs="Times New Roman"/>
                <w:i/>
                <w:sz w:val="20"/>
                <w:szCs w:val="20"/>
              </w:rPr>
              <w:t>Tg</w:t>
            </w:r>
            <w:r w:rsidRPr="006A5037">
              <w:rPr>
                <w:rFonts w:ascii="Calibri" w:hAnsi="Calibri" w:cs="Times New Roman"/>
                <w:sz w:val="20"/>
                <w:szCs w:val="20"/>
              </w:rPr>
              <w:t>SPT1 F6</w:t>
            </w:r>
          </w:p>
        </w:tc>
        <w:tc>
          <w:tcPr>
            <w:tcW w:w="2221" w:type="dxa"/>
            <w:vAlign w:val="center"/>
          </w:tcPr>
          <w:p w14:paraId="483222F6" w14:textId="33EBF876" w:rsidR="00DF3DFF" w:rsidRPr="006A5037" w:rsidRDefault="00DF3DFF" w:rsidP="009012E6">
            <w:pPr>
              <w:spacing w:line="360" w:lineRule="auto"/>
              <w:jc w:val="center"/>
              <w:rPr>
                <w:rFonts w:ascii="Calibri" w:hAnsi="Calibri" w:cs="Times New Roman"/>
                <w:sz w:val="20"/>
                <w:szCs w:val="20"/>
              </w:rPr>
            </w:pPr>
            <w:r w:rsidRPr="006A5037">
              <w:rPr>
                <w:rFonts w:ascii="Calibri" w:hAnsi="Calibri" w:cs="Times New Roman"/>
                <w:sz w:val="20"/>
                <w:szCs w:val="20"/>
              </w:rPr>
              <w:t>59.19</w:t>
            </w:r>
          </w:p>
        </w:tc>
        <w:tc>
          <w:tcPr>
            <w:tcW w:w="2221" w:type="dxa"/>
            <w:vAlign w:val="center"/>
          </w:tcPr>
          <w:p w14:paraId="6F5A3DB0" w14:textId="77777777" w:rsidR="00DF3DFF" w:rsidRPr="006A5037" w:rsidRDefault="00DF3DFF" w:rsidP="009012E6">
            <w:pPr>
              <w:spacing w:line="360" w:lineRule="auto"/>
              <w:jc w:val="center"/>
              <w:rPr>
                <w:rFonts w:ascii="Calibri" w:hAnsi="Calibri" w:cs="Times New Roman"/>
                <w:sz w:val="20"/>
                <w:szCs w:val="20"/>
              </w:rPr>
            </w:pPr>
            <w:r w:rsidRPr="006A5037">
              <w:rPr>
                <w:rFonts w:ascii="Calibri" w:hAnsi="Calibri" w:cs="Times New Roman"/>
                <w:sz w:val="20"/>
                <w:szCs w:val="20"/>
              </w:rPr>
              <w:t>45.98</w:t>
            </w:r>
          </w:p>
        </w:tc>
        <w:tc>
          <w:tcPr>
            <w:tcW w:w="2221" w:type="dxa"/>
          </w:tcPr>
          <w:p w14:paraId="5615B804" w14:textId="56A9D01E" w:rsidR="00DF3DFF" w:rsidRPr="006A5037" w:rsidRDefault="00CC461B" w:rsidP="009012E6">
            <w:pPr>
              <w:spacing w:line="360" w:lineRule="auto"/>
              <w:jc w:val="center"/>
              <w:rPr>
                <w:rFonts w:ascii="Calibri" w:hAnsi="Calibri" w:cs="Times New Roman"/>
                <w:sz w:val="20"/>
                <w:szCs w:val="20"/>
              </w:rPr>
            </w:pPr>
            <w:r w:rsidRPr="006A5037">
              <w:rPr>
                <w:rFonts w:ascii="Calibri" w:hAnsi="Calibri" w:cs="Times New Roman"/>
                <w:sz w:val="20"/>
                <w:szCs w:val="20"/>
              </w:rPr>
              <w:t>46.14</w:t>
            </w:r>
          </w:p>
        </w:tc>
      </w:tr>
      <w:tr w:rsidR="0099081A" w:rsidRPr="006A5037" w14:paraId="14933D6F" w14:textId="1A416645" w:rsidTr="00FC7E84">
        <w:tc>
          <w:tcPr>
            <w:tcW w:w="1132" w:type="dxa"/>
            <w:vAlign w:val="center"/>
          </w:tcPr>
          <w:p w14:paraId="5F9A2660" w14:textId="236899B6" w:rsidR="00DF3DFF" w:rsidRPr="006A5037" w:rsidRDefault="00DF3DFF" w:rsidP="009012E6">
            <w:pPr>
              <w:spacing w:line="360" w:lineRule="auto"/>
              <w:jc w:val="center"/>
              <w:rPr>
                <w:rFonts w:ascii="Calibri" w:hAnsi="Calibri" w:cs="Times New Roman"/>
                <w:sz w:val="20"/>
                <w:szCs w:val="20"/>
              </w:rPr>
            </w:pPr>
            <w:r w:rsidRPr="006A5037">
              <w:rPr>
                <w:rFonts w:ascii="Calibri" w:hAnsi="Calibri" w:cs="Times New Roman"/>
                <w:i/>
                <w:sz w:val="20"/>
                <w:szCs w:val="20"/>
              </w:rPr>
              <w:t>Tg</w:t>
            </w:r>
            <w:r w:rsidRPr="006A5037">
              <w:rPr>
                <w:rFonts w:ascii="Calibri" w:hAnsi="Calibri" w:cs="Times New Roman"/>
                <w:sz w:val="20"/>
                <w:szCs w:val="20"/>
              </w:rPr>
              <w:t>SPT1 H6</w:t>
            </w:r>
          </w:p>
        </w:tc>
        <w:tc>
          <w:tcPr>
            <w:tcW w:w="2221" w:type="dxa"/>
            <w:vAlign w:val="center"/>
          </w:tcPr>
          <w:p w14:paraId="375B5C88" w14:textId="77777777" w:rsidR="00DF3DFF" w:rsidRPr="006A5037" w:rsidRDefault="00DF3DFF" w:rsidP="009012E6">
            <w:pPr>
              <w:spacing w:line="360" w:lineRule="auto"/>
              <w:jc w:val="center"/>
              <w:rPr>
                <w:rFonts w:ascii="Calibri" w:hAnsi="Calibri" w:cs="Times New Roman"/>
                <w:sz w:val="20"/>
                <w:szCs w:val="20"/>
              </w:rPr>
            </w:pPr>
            <w:r w:rsidRPr="006A5037">
              <w:rPr>
                <w:rFonts w:ascii="Calibri" w:hAnsi="Calibri" w:cs="Times New Roman"/>
                <w:sz w:val="20"/>
                <w:szCs w:val="20"/>
              </w:rPr>
              <w:t>57.07</w:t>
            </w:r>
          </w:p>
        </w:tc>
        <w:tc>
          <w:tcPr>
            <w:tcW w:w="2221" w:type="dxa"/>
            <w:vAlign w:val="center"/>
          </w:tcPr>
          <w:p w14:paraId="72752ED9" w14:textId="77777777" w:rsidR="00DF3DFF" w:rsidRPr="006A5037" w:rsidRDefault="00DF3DFF" w:rsidP="009012E6">
            <w:pPr>
              <w:spacing w:line="360" w:lineRule="auto"/>
              <w:jc w:val="center"/>
              <w:rPr>
                <w:rFonts w:ascii="Calibri" w:hAnsi="Calibri" w:cs="Times New Roman"/>
                <w:sz w:val="20"/>
                <w:szCs w:val="20"/>
              </w:rPr>
            </w:pPr>
            <w:r w:rsidRPr="006A5037">
              <w:rPr>
                <w:rFonts w:ascii="Calibri" w:hAnsi="Calibri" w:cs="Times New Roman"/>
                <w:sz w:val="20"/>
                <w:szCs w:val="20"/>
              </w:rPr>
              <w:t>43.86</w:t>
            </w:r>
          </w:p>
        </w:tc>
        <w:tc>
          <w:tcPr>
            <w:tcW w:w="2221" w:type="dxa"/>
          </w:tcPr>
          <w:p w14:paraId="59FD1F5C" w14:textId="4BA1F0C1" w:rsidR="00DF3DFF" w:rsidRPr="006A5037" w:rsidRDefault="00CC461B" w:rsidP="009012E6">
            <w:pPr>
              <w:spacing w:line="360" w:lineRule="auto"/>
              <w:jc w:val="center"/>
              <w:rPr>
                <w:rFonts w:ascii="Calibri" w:hAnsi="Calibri" w:cs="Times New Roman"/>
                <w:sz w:val="20"/>
                <w:szCs w:val="20"/>
              </w:rPr>
            </w:pPr>
            <w:r w:rsidRPr="006A5037">
              <w:rPr>
                <w:rFonts w:ascii="Calibri" w:hAnsi="Calibri" w:cs="Times New Roman"/>
                <w:sz w:val="20"/>
                <w:szCs w:val="20"/>
              </w:rPr>
              <w:t>43.45</w:t>
            </w:r>
          </w:p>
        </w:tc>
      </w:tr>
      <w:tr w:rsidR="0099081A" w:rsidRPr="006A5037" w14:paraId="576F0461" w14:textId="5EA8F266" w:rsidTr="00FC7E84">
        <w:trPr>
          <w:trHeight w:val="338"/>
        </w:trPr>
        <w:tc>
          <w:tcPr>
            <w:tcW w:w="1132" w:type="dxa"/>
            <w:vAlign w:val="center"/>
          </w:tcPr>
          <w:p w14:paraId="6FA895E0" w14:textId="16474EB9" w:rsidR="00DF3DFF" w:rsidRPr="006A5037" w:rsidRDefault="00DF3DFF" w:rsidP="009012E6">
            <w:pPr>
              <w:spacing w:line="360" w:lineRule="auto"/>
              <w:jc w:val="center"/>
              <w:rPr>
                <w:rFonts w:ascii="Calibri" w:hAnsi="Calibri" w:cs="Times New Roman"/>
                <w:i/>
                <w:sz w:val="20"/>
                <w:szCs w:val="20"/>
              </w:rPr>
            </w:pPr>
            <w:r w:rsidRPr="006A5037">
              <w:rPr>
                <w:rFonts w:ascii="Calibri" w:hAnsi="Calibri" w:cs="Times New Roman"/>
                <w:i/>
                <w:sz w:val="20"/>
                <w:szCs w:val="20"/>
              </w:rPr>
              <w:t>Tg</w:t>
            </w:r>
            <w:r w:rsidRPr="006A5037">
              <w:rPr>
                <w:rFonts w:ascii="Calibri" w:hAnsi="Calibri" w:cs="Times New Roman"/>
                <w:sz w:val="20"/>
                <w:szCs w:val="20"/>
              </w:rPr>
              <w:t>SPT2</w:t>
            </w:r>
          </w:p>
        </w:tc>
        <w:tc>
          <w:tcPr>
            <w:tcW w:w="2221" w:type="dxa"/>
            <w:vAlign w:val="center"/>
          </w:tcPr>
          <w:p w14:paraId="2F67DB4E" w14:textId="77777777" w:rsidR="00DF3DFF" w:rsidRPr="006A5037" w:rsidRDefault="00DF3DFF" w:rsidP="009012E6">
            <w:pPr>
              <w:spacing w:line="360" w:lineRule="auto"/>
              <w:jc w:val="center"/>
              <w:rPr>
                <w:rFonts w:ascii="Calibri" w:hAnsi="Calibri" w:cs="Times New Roman"/>
                <w:sz w:val="20"/>
                <w:szCs w:val="20"/>
              </w:rPr>
            </w:pPr>
            <w:r w:rsidRPr="006A5037">
              <w:rPr>
                <w:rFonts w:ascii="Calibri" w:hAnsi="Calibri" w:cs="Times New Roman"/>
                <w:sz w:val="20"/>
                <w:szCs w:val="20"/>
              </w:rPr>
              <w:t>59.94</w:t>
            </w:r>
          </w:p>
        </w:tc>
        <w:tc>
          <w:tcPr>
            <w:tcW w:w="2221" w:type="dxa"/>
            <w:vAlign w:val="center"/>
          </w:tcPr>
          <w:p w14:paraId="6218407E" w14:textId="77777777" w:rsidR="00DF3DFF" w:rsidRPr="006A5037" w:rsidRDefault="00DF3DFF" w:rsidP="009012E6">
            <w:pPr>
              <w:spacing w:line="360" w:lineRule="auto"/>
              <w:jc w:val="center"/>
              <w:rPr>
                <w:rFonts w:ascii="Calibri" w:hAnsi="Calibri" w:cs="Times New Roman"/>
                <w:sz w:val="20"/>
                <w:szCs w:val="20"/>
              </w:rPr>
            </w:pPr>
            <w:r w:rsidRPr="006A5037">
              <w:rPr>
                <w:rFonts w:ascii="Calibri" w:hAnsi="Calibri" w:cs="Times New Roman"/>
                <w:sz w:val="20"/>
                <w:szCs w:val="20"/>
              </w:rPr>
              <w:t>46.73</w:t>
            </w:r>
          </w:p>
        </w:tc>
        <w:tc>
          <w:tcPr>
            <w:tcW w:w="2221" w:type="dxa"/>
          </w:tcPr>
          <w:p w14:paraId="12681510" w14:textId="0863E299" w:rsidR="00DF3DFF" w:rsidRPr="006A5037" w:rsidRDefault="00CC461B" w:rsidP="009012E6">
            <w:pPr>
              <w:spacing w:line="360" w:lineRule="auto"/>
              <w:jc w:val="center"/>
              <w:rPr>
                <w:rFonts w:ascii="Calibri" w:hAnsi="Calibri" w:cs="Times New Roman"/>
                <w:sz w:val="20"/>
                <w:szCs w:val="20"/>
              </w:rPr>
            </w:pPr>
            <w:r w:rsidRPr="006A5037">
              <w:rPr>
                <w:rFonts w:ascii="Calibri" w:hAnsi="Calibri" w:cs="Times New Roman"/>
                <w:sz w:val="20"/>
                <w:szCs w:val="20"/>
              </w:rPr>
              <w:t>57.21</w:t>
            </w:r>
          </w:p>
        </w:tc>
      </w:tr>
    </w:tbl>
    <w:p w14:paraId="034AFE22" w14:textId="2F4F222D" w:rsidR="000578AB" w:rsidRPr="006A5037" w:rsidRDefault="000578AB" w:rsidP="003C22F1">
      <w:pPr>
        <w:spacing w:line="360" w:lineRule="auto"/>
        <w:jc w:val="both"/>
        <w:rPr>
          <w:rFonts w:ascii="Calibri" w:hAnsi="Calibri" w:cs="Times New Roman"/>
        </w:rPr>
      </w:pPr>
    </w:p>
    <w:p w14:paraId="7BC64085" w14:textId="2648242A" w:rsidR="009769A9" w:rsidRDefault="0007646D" w:rsidP="009769A9">
      <w:pPr>
        <w:spacing w:line="360" w:lineRule="auto"/>
        <w:jc w:val="both"/>
        <w:rPr>
          <w:rFonts w:ascii="Calibri" w:hAnsi="Calibri" w:cs="Times New Roman"/>
        </w:rPr>
      </w:pPr>
      <w:r w:rsidRPr="006A5037">
        <w:rPr>
          <w:rFonts w:ascii="Calibri" w:hAnsi="Calibri" w:cs="Times New Roman"/>
        </w:rPr>
        <w:t xml:space="preserve">The ESI data for the </w:t>
      </w:r>
      <w:r w:rsidRPr="006A5037">
        <w:rPr>
          <w:rFonts w:ascii="Calibri" w:hAnsi="Calibri" w:cs="Times New Roman"/>
          <w:i/>
        </w:rPr>
        <w:t>Tg</w:t>
      </w:r>
      <w:r w:rsidRPr="006A5037">
        <w:rPr>
          <w:rFonts w:ascii="Calibri" w:hAnsi="Calibri" w:cs="Times New Roman"/>
        </w:rPr>
        <w:t>SP</w:t>
      </w:r>
      <w:r w:rsidR="003C0CB1" w:rsidRPr="006A5037">
        <w:rPr>
          <w:rFonts w:ascii="Calibri" w:hAnsi="Calibri" w:cs="Times New Roman"/>
        </w:rPr>
        <w:t>T</w:t>
      </w:r>
      <w:r w:rsidRPr="006A5037">
        <w:rPr>
          <w:rFonts w:ascii="Calibri" w:hAnsi="Calibri" w:cs="Times New Roman"/>
        </w:rPr>
        <w:t xml:space="preserve">1 samples concludes that the </w:t>
      </w:r>
      <w:r w:rsidR="003C0CB1" w:rsidRPr="006A5037">
        <w:rPr>
          <w:rFonts w:ascii="Calibri" w:hAnsi="Calibri" w:cs="Times New Roman"/>
        </w:rPr>
        <w:t>E6 construct is a His</w:t>
      </w:r>
      <w:r w:rsidR="003C0CB1" w:rsidRPr="006A5037">
        <w:rPr>
          <w:rFonts w:ascii="Calibri" w:hAnsi="Calibri" w:cs="Times New Roman"/>
          <w:vertAlign w:val="subscript"/>
        </w:rPr>
        <w:t>6</w:t>
      </w:r>
      <w:r w:rsidR="003C0CB1" w:rsidRPr="006A5037">
        <w:rPr>
          <w:rFonts w:ascii="Calibri" w:hAnsi="Calibri" w:cs="Times New Roman"/>
        </w:rPr>
        <w:t>-SUMO-3C tagged sample</w:t>
      </w:r>
      <w:r w:rsidR="00903AD1" w:rsidRPr="006A5037">
        <w:rPr>
          <w:rFonts w:ascii="Calibri" w:hAnsi="Calibri" w:cs="Times New Roman"/>
        </w:rPr>
        <w:t xml:space="preserve"> (</w:t>
      </w:r>
      <w:r w:rsidR="00FA79C9">
        <w:rPr>
          <w:rFonts w:ascii="Calibri" w:hAnsi="Calibri" w:cs="Times New Roman"/>
        </w:rPr>
        <w:fldChar w:fldCharType="begin"/>
      </w:r>
      <w:r w:rsidR="00FA79C9">
        <w:rPr>
          <w:rFonts w:ascii="Calibri" w:hAnsi="Calibri" w:cs="Times New Roman"/>
        </w:rPr>
        <w:instrText xml:space="preserve"> REF _Ref490227974 </w:instrText>
      </w:r>
      <w:r w:rsidR="00FA79C9">
        <w:rPr>
          <w:rFonts w:ascii="Calibri" w:hAnsi="Calibri" w:cs="Times New Roman"/>
        </w:rPr>
        <w:fldChar w:fldCharType="separate"/>
      </w:r>
      <w:r w:rsidR="006024A1" w:rsidRPr="00F85777">
        <w:rPr>
          <w:b/>
        </w:rPr>
        <w:t xml:space="preserve">Figure </w:t>
      </w:r>
      <w:r w:rsidR="006024A1">
        <w:rPr>
          <w:b/>
          <w:noProof/>
        </w:rPr>
        <w:t>38</w:t>
      </w:r>
      <w:r w:rsidR="00FA79C9">
        <w:rPr>
          <w:rFonts w:ascii="Calibri" w:hAnsi="Calibri" w:cs="Times New Roman"/>
        </w:rPr>
        <w:fldChar w:fldCharType="end"/>
      </w:r>
      <w:r w:rsidR="003E2A63" w:rsidRPr="006A5037">
        <w:rPr>
          <w:rFonts w:ascii="Calibri" w:hAnsi="Calibri" w:cs="Times New Roman"/>
        </w:rPr>
        <w:t xml:space="preserve"> </w:t>
      </w:r>
      <w:r w:rsidR="003E2A63" w:rsidRPr="00FA79C9">
        <w:rPr>
          <w:rFonts w:ascii="Calibri" w:hAnsi="Calibri" w:cs="Times New Roman"/>
          <w:b/>
        </w:rPr>
        <w:t>(A)</w:t>
      </w:r>
      <w:r w:rsidR="003E2A63" w:rsidRPr="006A5037">
        <w:rPr>
          <w:rFonts w:ascii="Calibri" w:hAnsi="Calibri" w:cs="Times New Roman"/>
        </w:rPr>
        <w:t>)</w:t>
      </w:r>
      <w:r w:rsidRPr="006A5037">
        <w:rPr>
          <w:rFonts w:ascii="Calibri" w:hAnsi="Calibri" w:cs="Times New Roman"/>
        </w:rPr>
        <w:t xml:space="preserve">, whereas the F6 and H6 constructs have been </w:t>
      </w:r>
      <w:r w:rsidR="005A15CA" w:rsidRPr="006A5037">
        <w:rPr>
          <w:rFonts w:ascii="Calibri" w:hAnsi="Calibri" w:cs="Times New Roman"/>
        </w:rPr>
        <w:t xml:space="preserve">proteolytically </w:t>
      </w:r>
      <w:r w:rsidRPr="006A5037">
        <w:rPr>
          <w:rFonts w:ascii="Calibri" w:hAnsi="Calibri" w:cs="Times New Roman"/>
        </w:rPr>
        <w:t>cleaved</w:t>
      </w:r>
      <w:r w:rsidR="00903AD1" w:rsidRPr="006A5037">
        <w:rPr>
          <w:rFonts w:ascii="Calibri" w:hAnsi="Calibri" w:cs="Times New Roman"/>
        </w:rPr>
        <w:t xml:space="preserve"> (</w:t>
      </w:r>
      <w:r w:rsidR="00FA79C9">
        <w:rPr>
          <w:rFonts w:ascii="Calibri" w:hAnsi="Calibri" w:cs="Times New Roman"/>
        </w:rPr>
        <w:fldChar w:fldCharType="begin"/>
      </w:r>
      <w:r w:rsidR="00FA79C9">
        <w:rPr>
          <w:rFonts w:ascii="Calibri" w:hAnsi="Calibri" w:cs="Times New Roman"/>
        </w:rPr>
        <w:instrText xml:space="preserve"> REF _Ref490227974 </w:instrText>
      </w:r>
      <w:r w:rsidR="00FA79C9">
        <w:rPr>
          <w:rFonts w:ascii="Calibri" w:hAnsi="Calibri" w:cs="Times New Roman"/>
        </w:rPr>
        <w:fldChar w:fldCharType="separate"/>
      </w:r>
      <w:r w:rsidR="006024A1" w:rsidRPr="00F85777">
        <w:rPr>
          <w:b/>
        </w:rPr>
        <w:t xml:space="preserve">Figure </w:t>
      </w:r>
      <w:r w:rsidR="006024A1">
        <w:rPr>
          <w:b/>
          <w:noProof/>
        </w:rPr>
        <w:t>38</w:t>
      </w:r>
      <w:r w:rsidR="00FA79C9">
        <w:rPr>
          <w:rFonts w:ascii="Calibri" w:hAnsi="Calibri" w:cs="Times New Roman"/>
        </w:rPr>
        <w:fldChar w:fldCharType="end"/>
      </w:r>
      <w:r w:rsidR="003E2A63" w:rsidRPr="006A5037">
        <w:rPr>
          <w:rFonts w:ascii="Calibri" w:hAnsi="Calibri" w:cs="Times New Roman"/>
        </w:rPr>
        <w:t xml:space="preserve"> </w:t>
      </w:r>
      <w:r w:rsidR="003E2A63" w:rsidRPr="00FA79C9">
        <w:rPr>
          <w:rFonts w:ascii="Calibri" w:hAnsi="Calibri" w:cs="Times New Roman"/>
          <w:b/>
        </w:rPr>
        <w:t>(B)</w:t>
      </w:r>
      <w:r w:rsidR="003E2A63" w:rsidRPr="006A5037">
        <w:rPr>
          <w:rFonts w:ascii="Calibri" w:hAnsi="Calibri" w:cs="Times New Roman"/>
        </w:rPr>
        <w:t xml:space="preserve"> and </w:t>
      </w:r>
      <w:r w:rsidR="003E2A63" w:rsidRPr="00FA79C9">
        <w:rPr>
          <w:rFonts w:ascii="Calibri" w:hAnsi="Calibri" w:cs="Times New Roman"/>
          <w:b/>
        </w:rPr>
        <w:t>(C)</w:t>
      </w:r>
      <w:r w:rsidR="003E2A63" w:rsidRPr="006A5037">
        <w:rPr>
          <w:rFonts w:ascii="Calibri" w:hAnsi="Calibri" w:cs="Times New Roman"/>
        </w:rPr>
        <w:t>, respectively)</w:t>
      </w:r>
      <w:r w:rsidRPr="006A5037">
        <w:rPr>
          <w:rFonts w:ascii="Calibri" w:hAnsi="Calibri" w:cs="Times New Roman"/>
        </w:rPr>
        <w:t xml:space="preserve">. </w:t>
      </w:r>
      <w:r w:rsidR="003C0CB1" w:rsidRPr="006A5037">
        <w:rPr>
          <w:rFonts w:ascii="Calibri" w:hAnsi="Calibri" w:cs="Times New Roman"/>
        </w:rPr>
        <w:t xml:space="preserve">The data for the </w:t>
      </w:r>
      <w:r w:rsidR="003C0CB1" w:rsidRPr="006A5037">
        <w:rPr>
          <w:rFonts w:ascii="Calibri" w:hAnsi="Calibri" w:cs="Times New Roman"/>
          <w:i/>
        </w:rPr>
        <w:t>Tg</w:t>
      </w:r>
      <w:r w:rsidR="003C0CB1" w:rsidRPr="006A5037">
        <w:rPr>
          <w:rFonts w:ascii="Calibri" w:hAnsi="Calibri" w:cs="Times New Roman"/>
        </w:rPr>
        <w:t xml:space="preserve">SPT2 sample shows a peak approximately 2.73 kDa lighter </w:t>
      </w:r>
      <w:r w:rsidR="005A15CA" w:rsidRPr="006A5037">
        <w:rPr>
          <w:rFonts w:ascii="Calibri" w:hAnsi="Calibri" w:cs="Times New Roman"/>
        </w:rPr>
        <w:t>than predicted for a tagged sample</w:t>
      </w:r>
      <w:r w:rsidR="00903AD1" w:rsidRPr="006A5037">
        <w:rPr>
          <w:rFonts w:ascii="Calibri" w:hAnsi="Calibri" w:cs="Times New Roman"/>
        </w:rPr>
        <w:t xml:space="preserve"> (</w:t>
      </w:r>
      <w:r w:rsidR="00FA79C9">
        <w:rPr>
          <w:rFonts w:ascii="Calibri" w:hAnsi="Calibri" w:cs="Times New Roman"/>
        </w:rPr>
        <w:fldChar w:fldCharType="begin"/>
      </w:r>
      <w:r w:rsidR="00FA79C9">
        <w:rPr>
          <w:rFonts w:ascii="Calibri" w:hAnsi="Calibri" w:cs="Times New Roman"/>
        </w:rPr>
        <w:instrText xml:space="preserve"> REF _Ref490227974 </w:instrText>
      </w:r>
      <w:r w:rsidR="00FA79C9">
        <w:rPr>
          <w:rFonts w:ascii="Calibri" w:hAnsi="Calibri" w:cs="Times New Roman"/>
        </w:rPr>
        <w:fldChar w:fldCharType="separate"/>
      </w:r>
      <w:r w:rsidR="006024A1" w:rsidRPr="00F85777">
        <w:rPr>
          <w:b/>
        </w:rPr>
        <w:t xml:space="preserve">Figure </w:t>
      </w:r>
      <w:r w:rsidR="006024A1">
        <w:rPr>
          <w:b/>
          <w:noProof/>
        </w:rPr>
        <w:t>38</w:t>
      </w:r>
      <w:r w:rsidR="00FA79C9">
        <w:rPr>
          <w:rFonts w:ascii="Calibri" w:hAnsi="Calibri" w:cs="Times New Roman"/>
        </w:rPr>
        <w:fldChar w:fldCharType="end"/>
      </w:r>
      <w:r w:rsidR="003E2A63" w:rsidRPr="006A5037">
        <w:rPr>
          <w:rFonts w:ascii="Calibri" w:hAnsi="Calibri" w:cs="Times New Roman"/>
        </w:rPr>
        <w:t xml:space="preserve"> </w:t>
      </w:r>
      <w:r w:rsidR="003E2A63" w:rsidRPr="00FA79C9">
        <w:rPr>
          <w:rFonts w:ascii="Calibri" w:hAnsi="Calibri" w:cs="Times New Roman"/>
          <w:b/>
        </w:rPr>
        <w:t>(D)</w:t>
      </w:r>
      <w:r w:rsidR="003E2A63" w:rsidRPr="006A5037">
        <w:rPr>
          <w:rFonts w:ascii="Calibri" w:hAnsi="Calibri" w:cs="Times New Roman"/>
        </w:rPr>
        <w:t>)</w:t>
      </w:r>
      <w:r w:rsidR="00637166" w:rsidRPr="006A5037">
        <w:rPr>
          <w:rFonts w:ascii="Calibri" w:hAnsi="Calibri" w:cs="Times New Roman"/>
        </w:rPr>
        <w:t>; it is possible that protein degradation is occurring at either the N- or C- terminus or both. In order to clarify th</w:t>
      </w:r>
      <w:r w:rsidR="00C76717" w:rsidRPr="006A5037">
        <w:rPr>
          <w:rFonts w:ascii="Calibri" w:hAnsi="Calibri" w:cs="Times New Roman"/>
        </w:rPr>
        <w:t xml:space="preserve">e </w:t>
      </w:r>
      <w:r w:rsidR="00C76717" w:rsidRPr="006A5037">
        <w:rPr>
          <w:rFonts w:ascii="Calibri" w:hAnsi="Calibri" w:cs="Times New Roman"/>
          <w:i/>
        </w:rPr>
        <w:t>Tg</w:t>
      </w:r>
      <w:r w:rsidR="00C76717" w:rsidRPr="006A5037">
        <w:rPr>
          <w:rFonts w:ascii="Calibri" w:hAnsi="Calibri" w:cs="Times New Roman"/>
        </w:rPr>
        <w:t xml:space="preserve">SPT2 </w:t>
      </w:r>
      <w:r w:rsidR="00637166" w:rsidRPr="006A5037">
        <w:rPr>
          <w:rFonts w:ascii="Calibri" w:hAnsi="Calibri" w:cs="Times New Roman"/>
        </w:rPr>
        <w:t>result, a p</w:t>
      </w:r>
      <w:r w:rsidR="00C76717" w:rsidRPr="006A5037">
        <w:rPr>
          <w:rFonts w:ascii="Calibri" w:hAnsi="Calibri" w:cs="Times New Roman"/>
        </w:rPr>
        <w:t>ure p</w:t>
      </w:r>
      <w:r w:rsidR="00637166" w:rsidRPr="006A5037">
        <w:rPr>
          <w:rFonts w:ascii="Calibri" w:hAnsi="Calibri" w:cs="Times New Roman"/>
        </w:rPr>
        <w:t xml:space="preserve">rotein sample should be submitted </w:t>
      </w:r>
      <w:r w:rsidR="00C76717" w:rsidRPr="006A5037">
        <w:rPr>
          <w:rFonts w:ascii="Calibri" w:hAnsi="Calibri" w:cs="Times New Roman"/>
        </w:rPr>
        <w:t xml:space="preserve">for sequencing via trypsin digest and subsequent MS analysis of the resulting peptides. Additionally, the </w:t>
      </w:r>
      <w:r w:rsidR="00637166" w:rsidRPr="006A5037">
        <w:rPr>
          <w:rFonts w:ascii="Calibri" w:hAnsi="Calibri" w:cs="Times New Roman"/>
        </w:rPr>
        <w:t xml:space="preserve">pOPINS3C vector containing the </w:t>
      </w:r>
      <w:r w:rsidR="00637166" w:rsidRPr="006A5037">
        <w:rPr>
          <w:rFonts w:ascii="Calibri" w:hAnsi="Calibri" w:cs="Times New Roman"/>
          <w:i/>
        </w:rPr>
        <w:t>Tg</w:t>
      </w:r>
      <w:r w:rsidR="00637166" w:rsidRPr="006A5037">
        <w:rPr>
          <w:rFonts w:ascii="Calibri" w:hAnsi="Calibri" w:cs="Times New Roman"/>
        </w:rPr>
        <w:t>SPT2 expression construct should be subject to</w:t>
      </w:r>
      <w:r w:rsidR="00C76717" w:rsidRPr="006A5037">
        <w:rPr>
          <w:rFonts w:ascii="Calibri" w:hAnsi="Calibri" w:cs="Times New Roman"/>
        </w:rPr>
        <w:t xml:space="preserve"> re-sequencing</w:t>
      </w:r>
      <w:r w:rsidR="00637166" w:rsidRPr="006A5037">
        <w:rPr>
          <w:rFonts w:ascii="Calibri" w:hAnsi="Calibri" w:cs="Times New Roman"/>
        </w:rPr>
        <w:t xml:space="preserve">. </w:t>
      </w:r>
      <w:r w:rsidR="00C76717" w:rsidRPr="006A5037">
        <w:rPr>
          <w:rFonts w:ascii="Calibri" w:hAnsi="Calibri" w:cs="Times New Roman"/>
        </w:rPr>
        <w:t>Nucleic acid and amino acid sequences will show if the expression construct is incomplete or highlight any protein degr</w:t>
      </w:r>
      <w:r w:rsidR="009769A9">
        <w:rPr>
          <w:rFonts w:ascii="Calibri" w:hAnsi="Calibri" w:cs="Times New Roman"/>
        </w:rPr>
        <w:t>adation.</w:t>
      </w:r>
      <w:r w:rsidR="009769A9">
        <w:rPr>
          <w:rFonts w:ascii="Calibri" w:hAnsi="Calibri" w:cs="Times New Roman"/>
        </w:rPr>
        <w:br w:type="page"/>
      </w:r>
    </w:p>
    <w:p w14:paraId="1B681758" w14:textId="40769E45" w:rsidR="008F723D" w:rsidRPr="006A5037" w:rsidRDefault="00C17E7F" w:rsidP="00E64968">
      <w:pPr>
        <w:pStyle w:val="ThesisHeading3"/>
        <w:outlineLvl w:val="0"/>
      </w:pPr>
      <w:bookmarkStart w:id="442" w:name="_Toc490317565"/>
      <w:r w:rsidRPr="006A5037">
        <w:lastRenderedPageBreak/>
        <w:t>2.3.6</w:t>
      </w:r>
      <w:r w:rsidR="008F723D" w:rsidRPr="006A5037">
        <w:t>. Investigation of Protein F</w:t>
      </w:r>
      <w:r w:rsidR="00A74715" w:rsidRPr="006A5037">
        <w:t>old</w:t>
      </w:r>
      <w:r w:rsidRPr="006A5037">
        <w:t xml:space="preserve"> Using Circular Dichroism</w:t>
      </w:r>
      <w:bookmarkEnd w:id="442"/>
    </w:p>
    <w:p w14:paraId="035438AE" w14:textId="4A41B357" w:rsidR="008F723D" w:rsidRPr="006A5037" w:rsidRDefault="008F723D" w:rsidP="008C6ACA">
      <w:pPr>
        <w:spacing w:line="360" w:lineRule="auto"/>
        <w:jc w:val="both"/>
        <w:rPr>
          <w:rFonts w:ascii="Calibri" w:hAnsi="Calibri" w:cs="Times New Roman"/>
        </w:rPr>
      </w:pPr>
    </w:p>
    <w:p w14:paraId="5BAD5AC3" w14:textId="5589F6E2" w:rsidR="00C31E68" w:rsidRPr="006A5037" w:rsidRDefault="009769A9" w:rsidP="008C6ACA">
      <w:pPr>
        <w:spacing w:line="360" w:lineRule="auto"/>
        <w:jc w:val="both"/>
        <w:rPr>
          <w:rFonts w:ascii="Calibri" w:hAnsi="Calibri" w:cs="Times New Roman"/>
        </w:rPr>
      </w:pPr>
      <w:r w:rsidRPr="006A5037">
        <w:rPr>
          <w:rFonts w:ascii="Calibri" w:hAnsi="Calibri" w:cs="Times New Roman"/>
          <w:noProof/>
          <w:lang w:eastAsia="en-GB"/>
        </w:rPr>
        <w:drawing>
          <wp:anchor distT="0" distB="0" distL="114300" distR="114300" simplePos="0" relativeHeight="251672576" behindDoc="0" locked="0" layoutInCell="1" allowOverlap="1" wp14:anchorId="432298D2" wp14:editId="73931DDB">
            <wp:simplePos x="0" y="0"/>
            <wp:positionH relativeFrom="margin">
              <wp:posOffset>88900</wp:posOffset>
            </wp:positionH>
            <wp:positionV relativeFrom="margin">
              <wp:posOffset>2511114</wp:posOffset>
            </wp:positionV>
            <wp:extent cx="5314315" cy="4057015"/>
            <wp:effectExtent l="0" t="0" r="0" b="6985"/>
            <wp:wrapTopAndBottom/>
            <wp:docPr id="37" name="Picture 37" descr="../Circular%20Dichroism/CAPITO%20TgSPT2%20Cur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rcular%20Dichroism/CAPITO%20TgSPT2%20Curve.png"/>
                    <pic:cNvPicPr>
                      <a:picLocks noChangeAspect="1" noChangeArrowheads="1"/>
                    </pic:cNvPicPr>
                  </pic:nvPicPr>
                  <pic:blipFill rotWithShape="1">
                    <a:blip r:embed="rId126">
                      <a:extLst>
                        <a:ext uri="{28A0092B-C50C-407E-A947-70E740481C1C}">
                          <a14:useLocalDpi xmlns:a14="http://schemas.microsoft.com/office/drawing/2010/main" val="0"/>
                        </a:ext>
                      </a:extLst>
                    </a:blip>
                    <a:srcRect l="3796" t="7912" r="7580" b="1966"/>
                    <a:stretch/>
                  </pic:blipFill>
                  <pic:spPr bwMode="auto">
                    <a:xfrm>
                      <a:off x="0" y="0"/>
                      <a:ext cx="5314315" cy="40570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C4A2E" w:rsidRPr="006A5037">
        <w:rPr>
          <w:rFonts w:ascii="Calibri" w:hAnsi="Calibri" w:cs="Times New Roman"/>
        </w:rPr>
        <w:t xml:space="preserve">CD was performed on purified tagged </w:t>
      </w:r>
      <w:r w:rsidR="008C4A2E" w:rsidRPr="006A5037">
        <w:rPr>
          <w:rFonts w:ascii="Calibri" w:hAnsi="Calibri" w:cs="Times New Roman"/>
          <w:i/>
        </w:rPr>
        <w:t>Tg</w:t>
      </w:r>
      <w:r w:rsidR="008C4A2E" w:rsidRPr="006A5037">
        <w:rPr>
          <w:rFonts w:ascii="Calibri" w:hAnsi="Calibri" w:cs="Times New Roman"/>
        </w:rPr>
        <w:t xml:space="preserve">STP2 protein. </w:t>
      </w:r>
      <w:r w:rsidR="007068A9" w:rsidRPr="006A5037">
        <w:rPr>
          <w:rFonts w:ascii="Calibri" w:hAnsi="Calibri" w:cs="Times New Roman"/>
        </w:rPr>
        <w:t xml:space="preserve">The online CAPTIO server </w:t>
      </w:r>
      <w:r w:rsidR="00C31E68" w:rsidRPr="00C74C43">
        <w:rPr>
          <w:rFonts w:ascii="Calibri" w:hAnsi="Calibri" w:cs="Times New Roman"/>
        </w:rPr>
        <w:t xml:space="preserve">(Wiedemann </w:t>
      </w:r>
      <w:r w:rsidR="00C31E68" w:rsidRPr="00C74C43">
        <w:rPr>
          <w:rFonts w:ascii="Calibri" w:hAnsi="Calibri" w:cs="Times New Roman"/>
          <w:i/>
        </w:rPr>
        <w:t>et al.</w:t>
      </w:r>
      <w:r w:rsidR="00C31E68" w:rsidRPr="00C74C43">
        <w:rPr>
          <w:rFonts w:ascii="Calibri" w:hAnsi="Calibri" w:cs="Times New Roman"/>
        </w:rPr>
        <w:t xml:space="preserve">, 2013) </w:t>
      </w:r>
      <w:r w:rsidR="007068A9" w:rsidRPr="00C74C43">
        <w:rPr>
          <w:rFonts w:ascii="Calibri" w:hAnsi="Calibri" w:cs="Times New Roman"/>
        </w:rPr>
        <w:t>was used to interpret raw CD data</w:t>
      </w:r>
      <w:r w:rsidR="00823FD8" w:rsidRPr="00C74C43">
        <w:rPr>
          <w:rFonts w:ascii="Calibri" w:hAnsi="Calibri" w:cs="Times New Roman"/>
        </w:rPr>
        <w:t xml:space="preserve">. The CD spectrum for </w:t>
      </w:r>
      <w:r w:rsidR="00823FD8" w:rsidRPr="00C74C43">
        <w:rPr>
          <w:rFonts w:ascii="Calibri" w:hAnsi="Calibri" w:cs="Times New Roman"/>
          <w:i/>
        </w:rPr>
        <w:t>Tg</w:t>
      </w:r>
      <w:r w:rsidR="00823FD8" w:rsidRPr="00C74C43">
        <w:rPr>
          <w:rFonts w:ascii="Calibri" w:hAnsi="Calibri" w:cs="Times New Roman"/>
        </w:rPr>
        <w:t xml:space="preserve">SPT2 </w:t>
      </w:r>
      <w:r w:rsidR="009D2AC4" w:rsidRPr="00C74C43">
        <w:rPr>
          <w:rFonts w:ascii="Calibri" w:hAnsi="Calibri" w:cs="Times New Roman"/>
        </w:rPr>
        <w:t>(</w:t>
      </w:r>
      <w:r w:rsidR="00C74C43">
        <w:rPr>
          <w:rFonts w:ascii="Calibri" w:hAnsi="Calibri" w:cs="Times New Roman"/>
        </w:rPr>
        <w:fldChar w:fldCharType="begin"/>
      </w:r>
      <w:r w:rsidR="00C74C43">
        <w:rPr>
          <w:rFonts w:ascii="Calibri" w:hAnsi="Calibri" w:cs="Times New Roman"/>
        </w:rPr>
        <w:instrText xml:space="preserve"> REF _Ref490228067 \h </w:instrText>
      </w:r>
      <w:r w:rsidR="00C74C43">
        <w:rPr>
          <w:rFonts w:ascii="Calibri" w:hAnsi="Calibri" w:cs="Times New Roman"/>
        </w:rPr>
      </w:r>
      <w:r w:rsidR="00C74C43">
        <w:rPr>
          <w:rFonts w:ascii="Calibri" w:hAnsi="Calibri" w:cs="Times New Roman"/>
        </w:rPr>
        <w:fldChar w:fldCharType="separate"/>
      </w:r>
      <w:r w:rsidR="006024A1" w:rsidRPr="00C74C43">
        <w:rPr>
          <w:b/>
        </w:rPr>
        <w:t xml:space="preserve">Figure </w:t>
      </w:r>
      <w:r w:rsidR="006024A1">
        <w:rPr>
          <w:b/>
          <w:noProof/>
        </w:rPr>
        <w:t>39</w:t>
      </w:r>
      <w:r w:rsidR="00C74C43">
        <w:rPr>
          <w:rFonts w:ascii="Calibri" w:hAnsi="Calibri" w:cs="Times New Roman"/>
        </w:rPr>
        <w:fldChar w:fldCharType="end"/>
      </w:r>
      <w:r w:rsidR="009D2AC4" w:rsidRPr="00C74C43">
        <w:rPr>
          <w:rFonts w:ascii="Calibri" w:hAnsi="Calibri" w:cs="Times New Roman"/>
        </w:rPr>
        <w:t>) shows a small hump</w:t>
      </w:r>
      <w:r w:rsidR="00823FD8" w:rsidRPr="00C74C43">
        <w:rPr>
          <w:rFonts w:ascii="Calibri" w:hAnsi="Calibri" w:cs="Times New Roman"/>
        </w:rPr>
        <w:t xml:space="preserve"> </w:t>
      </w:r>
      <w:r w:rsidR="009D2AC4" w:rsidRPr="00C74C43">
        <w:rPr>
          <w:rFonts w:ascii="Calibri" w:hAnsi="Calibri" w:cs="Times New Roman"/>
        </w:rPr>
        <w:t>around</w:t>
      </w:r>
      <w:r w:rsidR="00823FD8" w:rsidRPr="00C74C43">
        <w:rPr>
          <w:rFonts w:ascii="Calibri" w:hAnsi="Calibri" w:cs="Times New Roman"/>
        </w:rPr>
        <w:t xml:space="preserve"> 210-220 nm followed by a large curve between 220-250 nm; this </w:t>
      </w:r>
      <w:r w:rsidR="009D2AC4" w:rsidRPr="00C74C43">
        <w:rPr>
          <w:rFonts w:ascii="Calibri" w:hAnsi="Calibri" w:cs="Times New Roman"/>
        </w:rPr>
        <w:t>pattern</w:t>
      </w:r>
      <w:r w:rsidR="00A05ED6" w:rsidRPr="00C74C43">
        <w:rPr>
          <w:rFonts w:ascii="Calibri" w:hAnsi="Calibri" w:cs="Times New Roman"/>
        </w:rPr>
        <w:t xml:space="preserve"> is </w:t>
      </w:r>
      <w:r w:rsidR="009D2AC4" w:rsidRPr="00C74C43">
        <w:rPr>
          <w:rFonts w:ascii="Calibri" w:hAnsi="Calibri" w:cs="Times New Roman"/>
        </w:rPr>
        <w:t>typical</w:t>
      </w:r>
      <w:r w:rsidR="00A05ED6" w:rsidRPr="00C74C43">
        <w:rPr>
          <w:rFonts w:ascii="Calibri" w:hAnsi="Calibri" w:cs="Times New Roman"/>
        </w:rPr>
        <w:t xml:space="preserve"> of a mainly </w:t>
      </w:r>
      <w:r w:rsidR="009D2AC4" w:rsidRPr="00C74C43">
        <w:rPr>
          <w:rFonts w:ascii="Calibri" w:eastAsiaTheme="minorHAnsi" w:hAnsi="Calibri" w:cs="Helvetica"/>
        </w:rPr>
        <w:t>α</w:t>
      </w:r>
      <w:r w:rsidR="00A05ED6" w:rsidRPr="00C74C43">
        <w:rPr>
          <w:rFonts w:ascii="Calibri" w:hAnsi="Calibri" w:cs="Times New Roman"/>
        </w:rPr>
        <w:t>–helical protein (</w:t>
      </w:r>
      <w:r w:rsidR="009D2AC4" w:rsidRPr="00C74C43">
        <w:rPr>
          <w:rFonts w:ascii="Calibri" w:hAnsi="Calibri" w:cs="Times New Roman"/>
        </w:rPr>
        <w:t xml:space="preserve">Campbell, 2012; Kelly </w:t>
      </w:r>
      <w:r w:rsidR="009D2AC4" w:rsidRPr="00C74C43">
        <w:rPr>
          <w:rFonts w:ascii="Calibri" w:hAnsi="Calibri" w:cs="Times New Roman"/>
          <w:i/>
        </w:rPr>
        <w:t>et al.</w:t>
      </w:r>
      <w:r w:rsidR="009D2AC4" w:rsidRPr="00C74C43">
        <w:rPr>
          <w:rFonts w:ascii="Calibri" w:hAnsi="Calibri" w:cs="Times New Roman"/>
        </w:rPr>
        <w:t>, 2005</w:t>
      </w:r>
      <w:r w:rsidR="00A05ED6" w:rsidRPr="00C74C43">
        <w:rPr>
          <w:rFonts w:ascii="Calibri" w:hAnsi="Calibri" w:cs="Times New Roman"/>
        </w:rPr>
        <w:t xml:space="preserve">). Therefore, despite the presence of the </w:t>
      </w:r>
      <w:r w:rsidR="00823FD8" w:rsidRPr="00C74C43">
        <w:rPr>
          <w:rFonts w:ascii="Calibri" w:hAnsi="Calibri" w:cs="Times New Roman"/>
        </w:rPr>
        <w:t>His</w:t>
      </w:r>
      <w:r w:rsidR="00823FD8" w:rsidRPr="00C74C43">
        <w:rPr>
          <w:rFonts w:ascii="Calibri" w:hAnsi="Calibri" w:cs="Times New Roman"/>
          <w:vertAlign w:val="subscript"/>
        </w:rPr>
        <w:t>6</w:t>
      </w:r>
      <w:r w:rsidR="00823FD8" w:rsidRPr="00C74C43">
        <w:rPr>
          <w:rFonts w:ascii="Calibri" w:hAnsi="Calibri" w:cs="Times New Roman"/>
        </w:rPr>
        <w:t>-SUMO-3C tag</w:t>
      </w:r>
      <w:r w:rsidR="00A05ED6" w:rsidRPr="00C74C43">
        <w:rPr>
          <w:rFonts w:ascii="Calibri" w:hAnsi="Calibri" w:cs="Times New Roman"/>
        </w:rPr>
        <w:t xml:space="preserve">, </w:t>
      </w:r>
      <w:r w:rsidR="00A05ED6" w:rsidRPr="00C74C43">
        <w:rPr>
          <w:rFonts w:ascii="Calibri" w:hAnsi="Calibri" w:cs="Times New Roman"/>
          <w:i/>
        </w:rPr>
        <w:t>Tg</w:t>
      </w:r>
      <w:r w:rsidR="00A05ED6" w:rsidRPr="00C74C43">
        <w:rPr>
          <w:rFonts w:ascii="Calibri" w:hAnsi="Calibri" w:cs="Times New Roman"/>
        </w:rPr>
        <w:t xml:space="preserve">SPT2 remains correctly folded </w:t>
      </w:r>
      <w:r w:rsidR="00A05ED6" w:rsidRPr="00C74C43">
        <w:rPr>
          <w:rFonts w:ascii="Calibri" w:hAnsi="Calibri" w:cs="Times New Roman"/>
          <w:i/>
        </w:rPr>
        <w:t>in vitro</w:t>
      </w:r>
      <w:r w:rsidR="00C31E68" w:rsidRPr="00C74C43">
        <w:rPr>
          <w:rFonts w:ascii="Calibri" w:hAnsi="Calibri" w:cs="Times New Roman"/>
        </w:rPr>
        <w:t>.</w:t>
      </w:r>
    </w:p>
    <w:p w14:paraId="3C1D0E15" w14:textId="217AC4AA" w:rsidR="00C31E68" w:rsidRPr="006A5037" w:rsidRDefault="00C74C43" w:rsidP="008C6ACA">
      <w:pPr>
        <w:spacing w:line="360" w:lineRule="auto"/>
        <w:jc w:val="both"/>
        <w:rPr>
          <w:rFonts w:ascii="Calibri" w:hAnsi="Calibri" w:cs="Times New Roman"/>
        </w:rPr>
      </w:pPr>
      <w:r>
        <w:rPr>
          <w:noProof/>
          <w:lang w:eastAsia="en-GB"/>
        </w:rPr>
        <mc:AlternateContent>
          <mc:Choice Requires="wps">
            <w:drawing>
              <wp:anchor distT="0" distB="0" distL="114300" distR="114300" simplePos="0" relativeHeight="251856896" behindDoc="0" locked="0" layoutInCell="1" allowOverlap="1" wp14:anchorId="14235490" wp14:editId="4BB70116">
                <wp:simplePos x="0" y="0"/>
                <wp:positionH relativeFrom="column">
                  <wp:posOffset>-3810</wp:posOffset>
                </wp:positionH>
                <wp:positionV relativeFrom="paragraph">
                  <wp:posOffset>4110990</wp:posOffset>
                </wp:positionV>
                <wp:extent cx="5489575" cy="281940"/>
                <wp:effectExtent l="0" t="0" r="0" b="3810"/>
                <wp:wrapTopAndBottom/>
                <wp:docPr id="259" name="Text Box 259"/>
                <wp:cNvGraphicFramePr/>
                <a:graphic xmlns:a="http://schemas.openxmlformats.org/drawingml/2006/main">
                  <a:graphicData uri="http://schemas.microsoft.com/office/word/2010/wordprocessingShape">
                    <wps:wsp>
                      <wps:cNvSpPr txBox="1"/>
                      <wps:spPr>
                        <a:xfrm>
                          <a:off x="0" y="0"/>
                          <a:ext cx="5489575" cy="281940"/>
                        </a:xfrm>
                        <a:prstGeom prst="rect">
                          <a:avLst/>
                        </a:prstGeom>
                        <a:solidFill>
                          <a:prstClr val="white"/>
                        </a:solidFill>
                        <a:ln>
                          <a:noFill/>
                        </a:ln>
                      </wps:spPr>
                      <wps:txbx>
                        <w:txbxContent>
                          <w:p w14:paraId="68549591" w14:textId="73FC8093" w:rsidR="006933C7" w:rsidRPr="00194C72" w:rsidRDefault="006933C7" w:rsidP="00C74C43">
                            <w:pPr>
                              <w:pStyle w:val="Caption"/>
                              <w:rPr>
                                <w:rFonts w:ascii="Calibri" w:hAnsi="Calibri" w:cs="Times New Roman"/>
                                <w:noProof/>
                                <w:sz w:val="24"/>
                                <w:szCs w:val="24"/>
                              </w:rPr>
                            </w:pPr>
                            <w:bookmarkStart w:id="443" w:name="_Ref490228067"/>
                            <w:bookmarkStart w:id="444" w:name="_Toc490635993"/>
                            <w:r w:rsidRPr="00C74C43">
                              <w:rPr>
                                <w:b/>
                              </w:rPr>
                              <w:t xml:space="preserve">Figure </w:t>
                            </w:r>
                            <w:r w:rsidRPr="00C74C43">
                              <w:rPr>
                                <w:b/>
                              </w:rPr>
                              <w:fldChar w:fldCharType="begin"/>
                            </w:r>
                            <w:r w:rsidRPr="00C74C43">
                              <w:rPr>
                                <w:b/>
                              </w:rPr>
                              <w:instrText xml:space="preserve"> SEQ Figure \* ARABIC </w:instrText>
                            </w:r>
                            <w:r w:rsidRPr="00C74C43">
                              <w:rPr>
                                <w:b/>
                              </w:rPr>
                              <w:fldChar w:fldCharType="separate"/>
                            </w:r>
                            <w:r>
                              <w:rPr>
                                <w:b/>
                                <w:noProof/>
                              </w:rPr>
                              <w:t>39</w:t>
                            </w:r>
                            <w:r w:rsidRPr="00C74C43">
                              <w:rPr>
                                <w:b/>
                              </w:rPr>
                              <w:fldChar w:fldCharType="end"/>
                            </w:r>
                            <w:bookmarkEnd w:id="443"/>
                            <w:r w:rsidRPr="00C74C43">
                              <w:rPr>
                                <w:b/>
                              </w:rPr>
                              <w:t>:</w:t>
                            </w:r>
                            <w:r>
                              <w:t xml:space="preserve"> </w:t>
                            </w:r>
                            <w:r w:rsidRPr="00B16928">
                              <w:t xml:space="preserve">The CD spectrum for tagged </w:t>
                            </w:r>
                            <w:r w:rsidRPr="00C74C43">
                              <w:rPr>
                                <w:i/>
                              </w:rPr>
                              <w:t>Tg</w:t>
                            </w:r>
                            <w:r w:rsidRPr="00B16928">
                              <w:t>SPT2, generated by the CAPITO server.</w:t>
                            </w:r>
                            <w:bookmarkEnd w:id="44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4235490" id="Text Box 259" o:spid="_x0000_s1155" type="#_x0000_t202" style="position:absolute;left:0;text-align:left;margin-left:-.3pt;margin-top:323.7pt;width:432.25pt;height:22.2pt;z-index:251856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" stroked="f">
                <v:textbox style="mso-fit-shape-to-text:t" inset="0,0,0,0">
                  <w:txbxContent>
                    <w:p w14:paraId="68549591" w14:textId="73FC8093" w:rsidR="006933C7" w:rsidRPr="00194C72" w:rsidRDefault="006933C7" w:rsidP="00C74C43">
                      <w:pPr>
                        <w:pStyle w:val="Caption"/>
                        <w:rPr>
                          <w:rFonts w:ascii="Calibri" w:hAnsi="Calibri" w:cs="Times New Roman"/>
                          <w:noProof/>
                          <w:sz w:val="24"/>
                          <w:szCs w:val="24"/>
                        </w:rPr>
                      </w:pPr>
                      <w:bookmarkStart w:id="445" w:name="_Ref490228067"/>
                      <w:bookmarkStart w:id="446" w:name="_Toc490635993"/>
                      <w:r w:rsidRPr="00C74C43">
                        <w:rPr>
                          <w:b/>
                        </w:rPr>
                        <w:t xml:space="preserve">Figure </w:t>
                      </w:r>
                      <w:r w:rsidRPr="00C74C43">
                        <w:rPr>
                          <w:b/>
                        </w:rPr>
                        <w:fldChar w:fldCharType="begin"/>
                      </w:r>
                      <w:r w:rsidRPr="00C74C43">
                        <w:rPr>
                          <w:b/>
                        </w:rPr>
                        <w:instrText xml:space="preserve"> SEQ Figure \* ARABIC </w:instrText>
                      </w:r>
                      <w:r w:rsidRPr="00C74C43">
                        <w:rPr>
                          <w:b/>
                        </w:rPr>
                        <w:fldChar w:fldCharType="separate"/>
                      </w:r>
                      <w:r>
                        <w:rPr>
                          <w:b/>
                          <w:noProof/>
                        </w:rPr>
                        <w:t>39</w:t>
                      </w:r>
                      <w:r w:rsidRPr="00C74C43">
                        <w:rPr>
                          <w:b/>
                        </w:rPr>
                        <w:fldChar w:fldCharType="end"/>
                      </w:r>
                      <w:bookmarkEnd w:id="445"/>
                      <w:r w:rsidRPr="00C74C43">
                        <w:rPr>
                          <w:b/>
                        </w:rPr>
                        <w:t>:</w:t>
                      </w:r>
                      <w:r>
                        <w:t xml:space="preserve"> </w:t>
                      </w:r>
                      <w:r w:rsidRPr="00B16928">
                        <w:t xml:space="preserve">The CD spectrum for tagged </w:t>
                      </w:r>
                      <w:r w:rsidRPr="00C74C43">
                        <w:rPr>
                          <w:i/>
                        </w:rPr>
                        <w:t>Tg</w:t>
                      </w:r>
                      <w:r w:rsidRPr="00B16928">
                        <w:t>SPT2, generated by the CAPITO server.</w:t>
                      </w:r>
                      <w:bookmarkEnd w:id="446"/>
                    </w:p>
                  </w:txbxContent>
                </v:textbox>
                <w10:wrap type="topAndBottom"/>
              </v:shape>
            </w:pict>
          </mc:Fallback>
        </mc:AlternateContent>
      </w:r>
    </w:p>
    <w:p w14:paraId="6BAFF7E2" w14:textId="1D126AD3" w:rsidR="007068A9" w:rsidRPr="006A5037" w:rsidRDefault="009D2AC4" w:rsidP="008C6ACA">
      <w:pPr>
        <w:spacing w:line="360" w:lineRule="auto"/>
        <w:jc w:val="both"/>
        <w:rPr>
          <w:rFonts w:ascii="Calibri" w:hAnsi="Calibri" w:cs="Times New Roman"/>
        </w:rPr>
      </w:pPr>
      <w:r w:rsidRPr="006A5037">
        <w:rPr>
          <w:rFonts w:ascii="Calibri" w:hAnsi="Calibri" w:cs="Times New Roman"/>
        </w:rPr>
        <w:t xml:space="preserve">CAPITO </w:t>
      </w:r>
      <w:r w:rsidR="00C31E68" w:rsidRPr="006A5037">
        <w:rPr>
          <w:rFonts w:ascii="Calibri" w:hAnsi="Calibri" w:cs="Times New Roman"/>
        </w:rPr>
        <w:t xml:space="preserve">also </w:t>
      </w:r>
      <w:r w:rsidRPr="006A5037">
        <w:rPr>
          <w:rFonts w:ascii="Calibri" w:hAnsi="Calibri" w:cs="Times New Roman"/>
        </w:rPr>
        <w:t xml:space="preserve">performed a Chou-Fasman algorithm to estimate the protein fold as 43% </w:t>
      </w:r>
      <w:r w:rsidRPr="006A5037">
        <w:rPr>
          <w:rFonts w:ascii="Calibri" w:eastAsiaTheme="minorHAnsi" w:hAnsi="Calibri" w:cs="Helvetica"/>
        </w:rPr>
        <w:t>α</w:t>
      </w:r>
      <w:r w:rsidRPr="006A5037">
        <w:rPr>
          <w:rFonts w:ascii="Calibri" w:hAnsi="Calibri" w:cs="Times New Roman"/>
        </w:rPr>
        <w:t xml:space="preserve">–helical, 38% </w:t>
      </w:r>
      <w:r w:rsidR="008C6ACA" w:rsidRPr="006A5037">
        <w:rPr>
          <w:rFonts w:ascii="Calibri" w:eastAsia="Times New Roman" w:hAnsi="Calibri" w:cs="Arial"/>
          <w:shd w:val="clear" w:color="auto" w:fill="FFFFFF"/>
        </w:rPr>
        <w:t>β</w:t>
      </w:r>
      <w:r w:rsidRPr="006A5037">
        <w:rPr>
          <w:rFonts w:ascii="Calibri" w:hAnsi="Calibri" w:cs="Times New Roman"/>
        </w:rPr>
        <w:t>-sheet and 19% irregular. This result aligns with the homology model (</w:t>
      </w:r>
      <w:r w:rsidR="009B0E62">
        <w:rPr>
          <w:rFonts w:ascii="Calibri" w:hAnsi="Calibri" w:cs="Times New Roman"/>
        </w:rPr>
        <w:fldChar w:fldCharType="begin"/>
      </w:r>
      <w:r w:rsidR="009B0E62">
        <w:rPr>
          <w:rFonts w:ascii="Calibri" w:hAnsi="Calibri" w:cs="Times New Roman"/>
        </w:rPr>
        <w:instrText xml:space="preserve"> REF _Ref490295033 </w:instrText>
      </w:r>
      <w:r w:rsidR="009B0E62">
        <w:rPr>
          <w:rFonts w:ascii="Calibri" w:hAnsi="Calibri" w:cs="Times New Roman"/>
        </w:rPr>
        <w:fldChar w:fldCharType="separate"/>
      </w:r>
      <w:r w:rsidR="006024A1" w:rsidRPr="00412B55">
        <w:rPr>
          <w:b/>
        </w:rPr>
        <w:t xml:space="preserve">Figure </w:t>
      </w:r>
      <w:r w:rsidR="006024A1">
        <w:rPr>
          <w:b/>
          <w:noProof/>
        </w:rPr>
        <w:t>35</w:t>
      </w:r>
      <w:r w:rsidR="009B0E62">
        <w:rPr>
          <w:rFonts w:ascii="Calibri" w:hAnsi="Calibri" w:cs="Times New Roman"/>
        </w:rPr>
        <w:fldChar w:fldCharType="end"/>
      </w:r>
      <w:r w:rsidRPr="006A5037">
        <w:rPr>
          <w:rFonts w:ascii="Calibri" w:hAnsi="Calibri" w:cs="Times New Roman"/>
        </w:rPr>
        <w:t xml:space="preserve">), which details a mainly </w:t>
      </w:r>
      <w:r w:rsidRPr="006A5037">
        <w:rPr>
          <w:rFonts w:ascii="Calibri" w:eastAsiaTheme="minorHAnsi" w:hAnsi="Calibri" w:cs="Helvetica"/>
        </w:rPr>
        <w:t>α</w:t>
      </w:r>
      <w:r w:rsidRPr="006A5037">
        <w:rPr>
          <w:rFonts w:ascii="Calibri" w:hAnsi="Calibri" w:cs="Times New Roman"/>
        </w:rPr>
        <w:t>–helical structure</w:t>
      </w:r>
      <w:r w:rsidR="00C31E68" w:rsidRPr="006A5037">
        <w:rPr>
          <w:rFonts w:ascii="Calibri" w:hAnsi="Calibri" w:cs="Times New Roman"/>
        </w:rPr>
        <w:t xml:space="preserve">. However, the CD spectrum lacks the signature curve for </w:t>
      </w:r>
      <w:r w:rsidR="00C31E68" w:rsidRPr="006A5037">
        <w:rPr>
          <w:rFonts w:ascii="Calibri" w:eastAsia="Times New Roman" w:hAnsi="Calibri" w:cs="Arial"/>
          <w:shd w:val="clear" w:color="auto" w:fill="FFFFFF"/>
        </w:rPr>
        <w:t>β</w:t>
      </w:r>
      <w:r w:rsidR="00C31E68" w:rsidRPr="006A5037">
        <w:rPr>
          <w:rFonts w:ascii="Calibri" w:hAnsi="Calibri" w:cs="Times New Roman"/>
        </w:rPr>
        <w:t xml:space="preserve">-sheet, despite the estimate of 38% </w:t>
      </w:r>
      <w:r w:rsidR="00C31E68" w:rsidRPr="006A5037">
        <w:rPr>
          <w:rFonts w:ascii="Calibri" w:eastAsia="Times New Roman" w:hAnsi="Calibri" w:cs="Arial"/>
          <w:shd w:val="clear" w:color="auto" w:fill="FFFFFF"/>
        </w:rPr>
        <w:t>β</w:t>
      </w:r>
      <w:r w:rsidR="00C31E68" w:rsidRPr="006A5037">
        <w:rPr>
          <w:rFonts w:ascii="Calibri" w:hAnsi="Calibri" w:cs="Times New Roman"/>
        </w:rPr>
        <w:t>-sheet; this may be due to the presence of the His</w:t>
      </w:r>
      <w:r w:rsidR="00C31E68" w:rsidRPr="006A5037">
        <w:rPr>
          <w:rFonts w:ascii="Calibri" w:hAnsi="Calibri" w:cs="Times New Roman"/>
          <w:vertAlign w:val="subscript"/>
        </w:rPr>
        <w:t>6</w:t>
      </w:r>
      <w:r w:rsidR="00C31E68" w:rsidRPr="006A5037">
        <w:rPr>
          <w:rFonts w:ascii="Calibri" w:hAnsi="Calibri" w:cs="Times New Roman"/>
        </w:rPr>
        <w:t>-SUMO-3C tag.</w:t>
      </w:r>
      <w:r w:rsidR="00AB7171" w:rsidRPr="006A5037">
        <w:rPr>
          <w:rFonts w:ascii="Calibri" w:hAnsi="Calibri" w:cs="Times New Roman"/>
        </w:rPr>
        <w:t xml:space="preserve"> </w:t>
      </w:r>
      <w:r w:rsidR="00C31E68" w:rsidRPr="006A5037">
        <w:rPr>
          <w:rFonts w:ascii="Calibri" w:hAnsi="Calibri" w:cs="Times New Roman"/>
        </w:rPr>
        <w:t>Conversely</w:t>
      </w:r>
      <w:r w:rsidRPr="006A5037">
        <w:rPr>
          <w:rFonts w:ascii="Calibri" w:hAnsi="Calibri" w:cs="Times New Roman"/>
        </w:rPr>
        <w:t>, a</w:t>
      </w:r>
      <w:r w:rsidR="008B32C2">
        <w:rPr>
          <w:rFonts w:ascii="Calibri" w:hAnsi="Calibri" w:cs="Times New Roman"/>
        </w:rPr>
        <w:t xml:space="preserve">nalysis using the online </w:t>
      </w:r>
      <w:r w:rsidRPr="006A5037">
        <w:rPr>
          <w:rFonts w:ascii="Calibri" w:hAnsi="Calibri" w:cs="Times New Roman"/>
        </w:rPr>
        <w:t>Phyre</w:t>
      </w:r>
      <w:r w:rsidRPr="008B32C2">
        <w:rPr>
          <w:rFonts w:ascii="Calibri" w:hAnsi="Calibri" w:cs="Times New Roman"/>
          <w:vertAlign w:val="superscript"/>
        </w:rPr>
        <w:t>2</w:t>
      </w:r>
      <w:r w:rsidRPr="006A5037">
        <w:rPr>
          <w:rFonts w:ascii="Calibri" w:hAnsi="Calibri" w:cs="Times New Roman"/>
        </w:rPr>
        <w:t xml:space="preserve"> </w:t>
      </w:r>
      <w:r w:rsidR="008B32C2">
        <w:rPr>
          <w:rFonts w:ascii="Calibri" w:hAnsi="Calibri" w:cs="Times New Roman"/>
        </w:rPr>
        <w:t xml:space="preserve">server </w:t>
      </w:r>
      <w:r w:rsidR="00B867A2">
        <w:rPr>
          <w:rFonts w:ascii="Calibri" w:hAnsi="Calibri" w:cs="Times New Roman"/>
        </w:rPr>
        <w:t>(</w:t>
      </w:r>
      <w:r w:rsidR="00B867A2" w:rsidRPr="001C23BB">
        <w:rPr>
          <w:rFonts w:ascii="Calibri" w:hAnsi="Calibri" w:cs="Times New Roman"/>
          <w:color w:val="000000" w:themeColor="text1"/>
        </w:rPr>
        <w:t xml:space="preserve">Kelley </w:t>
      </w:r>
      <w:r w:rsidR="00B867A2" w:rsidRPr="001C23BB">
        <w:rPr>
          <w:rFonts w:ascii="Calibri" w:hAnsi="Calibri" w:cs="Times New Roman"/>
          <w:i/>
          <w:color w:val="000000" w:themeColor="text1"/>
        </w:rPr>
        <w:t>et al.</w:t>
      </w:r>
      <w:r w:rsidR="00B867A2" w:rsidRPr="001C23BB">
        <w:rPr>
          <w:rFonts w:ascii="Calibri" w:hAnsi="Calibri" w:cs="Times New Roman"/>
          <w:color w:val="000000" w:themeColor="text1"/>
        </w:rPr>
        <w:t>, 2015</w:t>
      </w:r>
      <w:r w:rsidR="00B867A2">
        <w:rPr>
          <w:rFonts w:ascii="Calibri" w:hAnsi="Calibri" w:cs="Times New Roman"/>
          <w:color w:val="000000" w:themeColor="text1"/>
        </w:rPr>
        <w:t>)</w:t>
      </w:r>
      <w:r w:rsidR="00B867A2">
        <w:rPr>
          <w:rFonts w:ascii="Calibri" w:hAnsi="Calibri" w:cs="Times New Roman"/>
        </w:rPr>
        <w:t xml:space="preserve"> </w:t>
      </w:r>
      <w:r w:rsidRPr="006A5037">
        <w:rPr>
          <w:rFonts w:ascii="Calibri" w:hAnsi="Calibri" w:cs="Times New Roman"/>
        </w:rPr>
        <w:t>estimate</w:t>
      </w:r>
      <w:r w:rsidR="00B867A2">
        <w:rPr>
          <w:rFonts w:ascii="Calibri" w:hAnsi="Calibri" w:cs="Times New Roman"/>
        </w:rPr>
        <w:t>s</w:t>
      </w:r>
      <w:r w:rsidRPr="006A5037">
        <w:rPr>
          <w:rFonts w:ascii="Calibri" w:hAnsi="Calibri" w:cs="Times New Roman"/>
        </w:rPr>
        <w:t xml:space="preserve"> </w:t>
      </w:r>
      <w:r w:rsidR="00C31E68" w:rsidRPr="006A5037">
        <w:rPr>
          <w:rFonts w:ascii="Calibri" w:hAnsi="Calibri" w:cs="Times New Roman"/>
        </w:rPr>
        <w:t xml:space="preserve">a fold of </w:t>
      </w:r>
      <w:r w:rsidRPr="006A5037">
        <w:rPr>
          <w:rFonts w:ascii="Calibri" w:hAnsi="Calibri" w:cs="Times New Roman"/>
        </w:rPr>
        <w:t xml:space="preserve">47% </w:t>
      </w:r>
      <w:r w:rsidRPr="006A5037">
        <w:rPr>
          <w:rFonts w:ascii="Calibri" w:eastAsiaTheme="minorHAnsi" w:hAnsi="Calibri" w:cs="Helvetica"/>
        </w:rPr>
        <w:t>α</w:t>
      </w:r>
      <w:r w:rsidRPr="006A5037">
        <w:rPr>
          <w:rFonts w:ascii="Calibri" w:hAnsi="Calibri" w:cs="Times New Roman"/>
        </w:rPr>
        <w:t>–helical</w:t>
      </w:r>
      <w:r w:rsidR="008C6ACA" w:rsidRPr="006A5037">
        <w:rPr>
          <w:rFonts w:ascii="Calibri" w:hAnsi="Calibri" w:cs="Times New Roman"/>
        </w:rPr>
        <w:t xml:space="preserve">, </w:t>
      </w:r>
      <w:r w:rsidRPr="006A5037">
        <w:rPr>
          <w:rFonts w:ascii="Calibri" w:hAnsi="Calibri" w:cs="Times New Roman"/>
        </w:rPr>
        <w:t xml:space="preserve">13% </w:t>
      </w:r>
      <w:r w:rsidR="008C6ACA" w:rsidRPr="006A5037">
        <w:rPr>
          <w:rFonts w:ascii="Calibri" w:eastAsia="Times New Roman" w:hAnsi="Calibri" w:cs="Arial"/>
          <w:shd w:val="clear" w:color="auto" w:fill="FFFFFF"/>
        </w:rPr>
        <w:t>β</w:t>
      </w:r>
      <w:r w:rsidR="008C6ACA" w:rsidRPr="006A5037">
        <w:rPr>
          <w:rFonts w:ascii="Calibri" w:hAnsi="Calibri" w:cs="Times New Roman"/>
        </w:rPr>
        <w:t>-sheet</w:t>
      </w:r>
      <w:r w:rsidRPr="006A5037">
        <w:rPr>
          <w:rFonts w:ascii="Calibri" w:hAnsi="Calibri" w:cs="Times New Roman"/>
        </w:rPr>
        <w:t xml:space="preserve">, 15% transmembrane helices and 10% disordered. </w:t>
      </w:r>
      <w:r w:rsidR="00C31E68" w:rsidRPr="006A5037">
        <w:rPr>
          <w:rFonts w:ascii="Calibri" w:hAnsi="Calibri" w:cs="Times New Roman"/>
        </w:rPr>
        <w:t>The difference between the CAPITO and Phyre</w:t>
      </w:r>
      <w:r w:rsidR="00C31E68" w:rsidRPr="00B867A2">
        <w:rPr>
          <w:rFonts w:ascii="Calibri" w:hAnsi="Calibri" w:cs="Times New Roman"/>
          <w:vertAlign w:val="superscript"/>
        </w:rPr>
        <w:t>2</w:t>
      </w:r>
      <w:r w:rsidR="00C31E68" w:rsidRPr="006A5037">
        <w:rPr>
          <w:rFonts w:ascii="Calibri" w:hAnsi="Calibri" w:cs="Times New Roman"/>
        </w:rPr>
        <w:t xml:space="preserve"> fold predications could be explained by the </w:t>
      </w:r>
      <w:r w:rsidR="00B16233">
        <w:rPr>
          <w:rFonts w:ascii="Calibri" w:hAnsi="Calibri" w:cs="Times New Roman"/>
        </w:rPr>
        <w:t xml:space="preserve">limited accuracy of CD data and the </w:t>
      </w:r>
      <w:r w:rsidR="00C31E68" w:rsidRPr="006A5037">
        <w:rPr>
          <w:rFonts w:ascii="Calibri" w:hAnsi="Calibri" w:cs="Times New Roman"/>
        </w:rPr>
        <w:t xml:space="preserve">CD being </w:t>
      </w:r>
      <w:r w:rsidR="00C31E68" w:rsidRPr="006A5037">
        <w:rPr>
          <w:rFonts w:ascii="Calibri" w:hAnsi="Calibri" w:cs="Times New Roman"/>
        </w:rPr>
        <w:lastRenderedPageBreak/>
        <w:t>performed on tagged protein, whilst the Phyre</w:t>
      </w:r>
      <w:r w:rsidR="00C31E68" w:rsidRPr="00B867A2">
        <w:rPr>
          <w:rFonts w:ascii="Calibri" w:hAnsi="Calibri" w:cs="Times New Roman"/>
          <w:vertAlign w:val="superscript"/>
        </w:rPr>
        <w:t>2</w:t>
      </w:r>
      <w:r w:rsidR="00C31E68" w:rsidRPr="006A5037">
        <w:rPr>
          <w:rFonts w:ascii="Calibri" w:hAnsi="Calibri" w:cs="Times New Roman"/>
        </w:rPr>
        <w:t xml:space="preserve"> analysis was conducted using the native </w:t>
      </w:r>
      <w:r w:rsidR="00C31E68" w:rsidRPr="006A5037">
        <w:rPr>
          <w:rFonts w:ascii="Calibri" w:hAnsi="Calibri" w:cs="Times New Roman"/>
          <w:i/>
        </w:rPr>
        <w:t>Tg</w:t>
      </w:r>
      <w:r w:rsidR="00C31E68" w:rsidRPr="006A5037">
        <w:rPr>
          <w:rFonts w:ascii="Calibri" w:hAnsi="Calibri" w:cs="Times New Roman"/>
        </w:rPr>
        <w:t>SPT2 sequence.</w:t>
      </w:r>
    </w:p>
    <w:p w14:paraId="23377C0E" w14:textId="77777777" w:rsidR="00034B25" w:rsidRPr="006A5037" w:rsidRDefault="00034B25" w:rsidP="003C22F1">
      <w:pPr>
        <w:spacing w:line="360" w:lineRule="auto"/>
        <w:jc w:val="both"/>
        <w:rPr>
          <w:rFonts w:ascii="Calibri" w:hAnsi="Calibri" w:cs="Times New Roman"/>
        </w:rPr>
      </w:pPr>
    </w:p>
    <w:p w14:paraId="4AF3E4CD" w14:textId="2E6D6CDC" w:rsidR="008F723D" w:rsidRPr="006A5037" w:rsidRDefault="00C17E7F" w:rsidP="00E64968">
      <w:pPr>
        <w:pStyle w:val="ThesisHeading3"/>
        <w:outlineLvl w:val="0"/>
      </w:pPr>
      <w:bookmarkStart w:id="447" w:name="_Toc490317566"/>
      <w:r w:rsidRPr="006A5037">
        <w:t>2.3.7</w:t>
      </w:r>
      <w:r w:rsidR="008F723D" w:rsidRPr="006A5037">
        <w:t xml:space="preserve">. Validation of </w:t>
      </w:r>
      <w:r w:rsidR="008F723D" w:rsidRPr="006A5037">
        <w:rPr>
          <w:i/>
        </w:rPr>
        <w:t>In vitro</w:t>
      </w:r>
      <w:r w:rsidR="008F723D" w:rsidRPr="006A5037">
        <w:t xml:space="preserve"> Enzyme Activity</w:t>
      </w:r>
      <w:bookmarkEnd w:id="447"/>
      <w:r w:rsidR="008F723D" w:rsidRPr="006A5037">
        <w:t xml:space="preserve"> </w:t>
      </w:r>
    </w:p>
    <w:p w14:paraId="4002AEEA" w14:textId="77777777" w:rsidR="003C22F1" w:rsidRPr="006A5037" w:rsidRDefault="003C22F1" w:rsidP="005E29BB">
      <w:pPr>
        <w:spacing w:line="360" w:lineRule="auto"/>
        <w:jc w:val="both"/>
        <w:rPr>
          <w:rFonts w:ascii="Calibri" w:hAnsi="Calibri" w:cs="Arial"/>
        </w:rPr>
      </w:pPr>
    </w:p>
    <w:p w14:paraId="1596B2FB" w14:textId="69D5EBB2" w:rsidR="00BA230A" w:rsidRPr="006A5037" w:rsidRDefault="007068A9" w:rsidP="00C17134">
      <w:pPr>
        <w:spacing w:line="360" w:lineRule="auto"/>
        <w:jc w:val="both"/>
        <w:rPr>
          <w:rFonts w:ascii="Calibri" w:hAnsi="Calibri" w:cs="Arial"/>
        </w:rPr>
      </w:pPr>
      <w:r w:rsidRPr="006A5037">
        <w:rPr>
          <w:rFonts w:ascii="Calibri" w:hAnsi="Calibri" w:cs="Arial"/>
        </w:rPr>
        <w:t xml:space="preserve">The novel activity assay was positive for </w:t>
      </w:r>
      <w:r w:rsidR="00EF4E19" w:rsidRPr="006A5037">
        <w:rPr>
          <w:rFonts w:ascii="Calibri" w:hAnsi="Calibri" w:cs="Arial"/>
        </w:rPr>
        <w:t>tagged</w:t>
      </w:r>
      <w:r w:rsidRPr="006A5037">
        <w:rPr>
          <w:rFonts w:ascii="Calibri" w:hAnsi="Calibri" w:cs="Arial"/>
        </w:rPr>
        <w:t xml:space="preserve"> </w:t>
      </w:r>
      <w:r w:rsidRPr="006A5037">
        <w:rPr>
          <w:rFonts w:ascii="Calibri" w:hAnsi="Calibri" w:cs="Arial"/>
          <w:i/>
        </w:rPr>
        <w:t>Tg</w:t>
      </w:r>
      <w:r w:rsidR="001877CA" w:rsidRPr="006A5037">
        <w:rPr>
          <w:rFonts w:ascii="Calibri" w:hAnsi="Calibri" w:cs="Arial"/>
        </w:rPr>
        <w:t>SPT1 E6 and</w:t>
      </w:r>
      <w:r w:rsidRPr="006A5037">
        <w:rPr>
          <w:rFonts w:ascii="Calibri" w:hAnsi="Calibri" w:cs="Arial"/>
        </w:rPr>
        <w:t xml:space="preserve"> </w:t>
      </w:r>
      <w:r w:rsidR="00EF4E19" w:rsidRPr="006A5037">
        <w:rPr>
          <w:rFonts w:ascii="Calibri" w:hAnsi="Calibri" w:cs="Arial"/>
        </w:rPr>
        <w:t xml:space="preserve">cleaved </w:t>
      </w:r>
      <w:r w:rsidRPr="006A5037">
        <w:rPr>
          <w:rFonts w:ascii="Calibri" w:hAnsi="Calibri" w:cs="Arial"/>
          <w:i/>
        </w:rPr>
        <w:t>Tg</w:t>
      </w:r>
      <w:r w:rsidRPr="006A5037">
        <w:rPr>
          <w:rFonts w:ascii="Calibri" w:hAnsi="Calibri" w:cs="Arial"/>
        </w:rPr>
        <w:t xml:space="preserve">STP1 F6 </w:t>
      </w:r>
      <w:r w:rsidR="001877CA" w:rsidRPr="006A5037">
        <w:rPr>
          <w:rFonts w:ascii="Calibri" w:hAnsi="Calibri" w:cs="Arial"/>
        </w:rPr>
        <w:t xml:space="preserve">samples purified </w:t>
      </w:r>
      <w:r w:rsidR="003E2A63" w:rsidRPr="00C74C43">
        <w:rPr>
          <w:rFonts w:ascii="Calibri" w:hAnsi="Calibri" w:cs="Arial"/>
        </w:rPr>
        <w:t xml:space="preserve">previously </w:t>
      </w:r>
      <w:r w:rsidR="001877CA" w:rsidRPr="00C74C43">
        <w:rPr>
          <w:rFonts w:ascii="Calibri" w:hAnsi="Calibri" w:cs="Arial"/>
        </w:rPr>
        <w:t xml:space="preserve">by </w:t>
      </w:r>
      <w:r w:rsidR="001877CA" w:rsidRPr="00C74C43">
        <w:rPr>
          <w:rFonts w:ascii="Calibri" w:hAnsi="Calibri" w:cs="Times New Roman"/>
        </w:rPr>
        <w:t>Thye, 2014</w:t>
      </w:r>
      <w:r w:rsidR="007A4969" w:rsidRPr="00C74C43">
        <w:rPr>
          <w:rFonts w:ascii="Calibri" w:hAnsi="Calibri" w:cs="Times New Roman"/>
        </w:rPr>
        <w:t xml:space="preserve">, and </w:t>
      </w:r>
      <w:r w:rsidR="007A4969" w:rsidRPr="00C74C43">
        <w:rPr>
          <w:rFonts w:ascii="Calibri" w:hAnsi="Calibri" w:cs="Arial"/>
        </w:rPr>
        <w:t xml:space="preserve">purified and tagged </w:t>
      </w:r>
      <w:r w:rsidR="007A4969" w:rsidRPr="00C74C43">
        <w:rPr>
          <w:rFonts w:ascii="Calibri" w:hAnsi="Calibri" w:cs="Arial"/>
          <w:i/>
        </w:rPr>
        <w:t>Tg</w:t>
      </w:r>
      <w:r w:rsidR="007A4969" w:rsidRPr="00C74C43">
        <w:rPr>
          <w:rFonts w:ascii="Calibri" w:hAnsi="Calibri" w:cs="Arial"/>
        </w:rPr>
        <w:t>SPT2.</w:t>
      </w:r>
      <w:r w:rsidR="00C17134" w:rsidRPr="00C74C43">
        <w:rPr>
          <w:rFonts w:ascii="Calibri" w:hAnsi="Calibri" w:cs="Arial"/>
        </w:rPr>
        <w:t xml:space="preserve"> </w:t>
      </w:r>
      <w:r w:rsidR="001877CA" w:rsidRPr="00C74C43">
        <w:rPr>
          <w:rFonts w:ascii="Calibri" w:hAnsi="Calibri" w:cs="Arial"/>
        </w:rPr>
        <w:t>The</w:t>
      </w:r>
      <w:r w:rsidR="007A4969" w:rsidRPr="00C74C43">
        <w:rPr>
          <w:rFonts w:ascii="Calibri" w:hAnsi="Calibri" w:cs="Arial"/>
        </w:rPr>
        <w:t xml:space="preserve"> </w:t>
      </w:r>
      <w:r w:rsidR="001877CA" w:rsidRPr="00C74C43">
        <w:rPr>
          <w:rFonts w:ascii="Calibri" w:hAnsi="Calibri" w:cs="Arial"/>
        </w:rPr>
        <w:t xml:space="preserve">product of SPT catalytic activity, KDS, has a </w:t>
      </w:r>
      <w:r w:rsidR="007A4969" w:rsidRPr="00C74C43">
        <w:rPr>
          <w:rFonts w:ascii="Calibri" w:hAnsi="Calibri" w:cs="Arial"/>
        </w:rPr>
        <w:t>predicated</w:t>
      </w:r>
      <w:r w:rsidR="00BA230A" w:rsidRPr="00C74C43">
        <w:rPr>
          <w:rFonts w:ascii="Calibri" w:hAnsi="Calibri" w:cs="Arial"/>
        </w:rPr>
        <w:t xml:space="preserve"> </w:t>
      </w:r>
      <w:r w:rsidR="006765E3" w:rsidRPr="00C74C43">
        <w:rPr>
          <w:rFonts w:ascii="Calibri" w:hAnsi="Calibri" w:cs="Arial"/>
        </w:rPr>
        <w:t>MW</w:t>
      </w:r>
      <w:r w:rsidR="001877CA" w:rsidRPr="00C74C43">
        <w:rPr>
          <w:rFonts w:ascii="Calibri" w:hAnsi="Calibri" w:cs="Arial"/>
        </w:rPr>
        <w:t xml:space="preserve"> of 299.28 g/mol. Pure</w:t>
      </w:r>
      <w:r w:rsidR="001877CA" w:rsidRPr="006A5037">
        <w:rPr>
          <w:rFonts w:ascii="Calibri" w:hAnsi="Calibri" w:cs="Arial"/>
        </w:rPr>
        <w:t xml:space="preserve"> KDS was purchased from</w:t>
      </w:r>
      <w:r w:rsidR="008269E9" w:rsidRPr="006A5037">
        <w:rPr>
          <w:rFonts w:ascii="Calibri" w:hAnsi="Calibri" w:cs="Arial"/>
        </w:rPr>
        <w:t xml:space="preserve"> </w:t>
      </w:r>
      <w:r w:rsidR="00C17134" w:rsidRPr="006A5037">
        <w:rPr>
          <w:rFonts w:ascii="Calibri" w:hAnsi="Calibri" w:cs="Arial"/>
        </w:rPr>
        <w:t xml:space="preserve">Matreya </w:t>
      </w:r>
      <w:r w:rsidR="00B732DF" w:rsidRPr="006A5037">
        <w:rPr>
          <w:rFonts w:ascii="Calibri" w:hAnsi="Calibri" w:cs="Arial"/>
        </w:rPr>
        <w:t xml:space="preserve">and a </w:t>
      </w:r>
      <w:proofErr w:type="gramStart"/>
      <w:r w:rsidR="00B732DF" w:rsidRPr="006A5037">
        <w:rPr>
          <w:rFonts w:ascii="Calibri" w:hAnsi="Calibri" w:cs="Arial"/>
        </w:rPr>
        <w:t xml:space="preserve">25 </w:t>
      </w:r>
      <w:r w:rsidR="008269E9" w:rsidRPr="006A5037">
        <w:rPr>
          <w:rFonts w:ascii="Calibri" w:hAnsi="Calibri" w:cs="Arial"/>
        </w:rPr>
        <w:t>mM</w:t>
      </w:r>
      <w:proofErr w:type="gramEnd"/>
      <w:r w:rsidR="008269E9" w:rsidRPr="006A5037">
        <w:rPr>
          <w:rFonts w:ascii="Calibri" w:hAnsi="Calibri" w:cs="Arial"/>
        </w:rPr>
        <w:t xml:space="preserve"> sample in methanol</w:t>
      </w:r>
      <w:r w:rsidR="007A4969" w:rsidRPr="006A5037">
        <w:rPr>
          <w:rFonts w:ascii="Calibri" w:hAnsi="Calibri" w:cs="Arial"/>
        </w:rPr>
        <w:t xml:space="preserve"> </w:t>
      </w:r>
      <w:r w:rsidR="001877CA" w:rsidRPr="006A5037">
        <w:rPr>
          <w:rFonts w:ascii="Calibri" w:hAnsi="Calibri" w:cs="Arial"/>
        </w:rPr>
        <w:t xml:space="preserve">was used </w:t>
      </w:r>
      <w:r w:rsidR="00C17134" w:rsidRPr="006A5037">
        <w:rPr>
          <w:rFonts w:ascii="Calibri" w:hAnsi="Calibri" w:cs="Arial"/>
        </w:rPr>
        <w:t>as a standard in the activity assay. Both LC-MS and accurate mass analysis were performed, confirming the mass of KDS as 300.29 g/mol (</w:t>
      </w:r>
      <w:r w:rsidR="002C5E98">
        <w:rPr>
          <w:rFonts w:ascii="Calibri" w:hAnsi="Calibri" w:cs="Arial"/>
        </w:rPr>
        <w:fldChar w:fldCharType="begin"/>
      </w:r>
      <w:r w:rsidR="002C5E98">
        <w:rPr>
          <w:rFonts w:ascii="Calibri" w:hAnsi="Calibri" w:cs="Arial"/>
        </w:rPr>
        <w:instrText xml:space="preserve"> REF _Ref490228199 \h </w:instrText>
      </w:r>
      <w:r w:rsidR="002C5E98">
        <w:rPr>
          <w:rFonts w:ascii="Calibri" w:hAnsi="Calibri" w:cs="Arial"/>
        </w:rPr>
      </w:r>
      <w:r w:rsidR="002C5E98">
        <w:rPr>
          <w:rFonts w:ascii="Calibri" w:hAnsi="Calibri" w:cs="Arial"/>
        </w:rPr>
        <w:fldChar w:fldCharType="separate"/>
      </w:r>
      <w:r w:rsidR="006024A1" w:rsidRPr="00C74C43">
        <w:rPr>
          <w:b/>
        </w:rPr>
        <w:t xml:space="preserve">Figure </w:t>
      </w:r>
      <w:r w:rsidR="006024A1">
        <w:rPr>
          <w:b/>
          <w:noProof/>
        </w:rPr>
        <w:t>40</w:t>
      </w:r>
      <w:r w:rsidR="002C5E98">
        <w:rPr>
          <w:rFonts w:ascii="Calibri" w:hAnsi="Calibri" w:cs="Arial"/>
        </w:rPr>
        <w:fldChar w:fldCharType="end"/>
      </w:r>
      <w:r w:rsidR="002C5E98">
        <w:rPr>
          <w:rFonts w:ascii="Calibri" w:hAnsi="Calibri" w:cs="Arial"/>
        </w:rPr>
        <w:t>).</w:t>
      </w:r>
    </w:p>
    <w:p w14:paraId="4E9AD8F6" w14:textId="4EED3A6E" w:rsidR="00C17134" w:rsidRPr="006A5037" w:rsidRDefault="00C17134" w:rsidP="00C17134">
      <w:pPr>
        <w:spacing w:line="360" w:lineRule="auto"/>
        <w:jc w:val="both"/>
        <w:rPr>
          <w:rFonts w:ascii="Calibri" w:hAnsi="Calibri" w:cs="Arial"/>
        </w:rPr>
      </w:pPr>
    </w:p>
    <w:p w14:paraId="66311665" w14:textId="2221A917" w:rsidR="00C17134" w:rsidRPr="006A5037" w:rsidRDefault="00C17134" w:rsidP="00C17134">
      <w:pPr>
        <w:spacing w:line="360" w:lineRule="auto"/>
        <w:jc w:val="both"/>
        <w:rPr>
          <w:rFonts w:ascii="Calibri" w:hAnsi="Calibri" w:cs="Times New Roman"/>
          <w:b/>
          <w:sz w:val="20"/>
          <w:szCs w:val="20"/>
        </w:rPr>
      </w:pPr>
      <w:r w:rsidRPr="006A5037">
        <w:rPr>
          <w:rFonts w:ascii="Calibri" w:hAnsi="Calibri" w:cs="Times New Roman"/>
          <w:b/>
          <w:sz w:val="20"/>
          <w:szCs w:val="20"/>
        </w:rPr>
        <w:t>(A)</w:t>
      </w:r>
      <w:r w:rsidR="004D5AB4" w:rsidRPr="006A5037">
        <w:rPr>
          <w:rFonts w:ascii="Calibri" w:hAnsi="Calibri" w:cs="Times New Roman"/>
          <w:b/>
          <w:noProof/>
          <w:sz w:val="20"/>
          <w:szCs w:val="20"/>
          <w:lang w:eastAsia="en-GB"/>
        </w:rPr>
        <w:drawing>
          <wp:anchor distT="0" distB="0" distL="114300" distR="114300" simplePos="0" relativeHeight="251670528" behindDoc="0" locked="0" layoutInCell="1" allowOverlap="1" wp14:anchorId="0060903B" wp14:editId="39434008">
            <wp:simplePos x="0" y="0"/>
            <wp:positionH relativeFrom="margin">
              <wp:align>center</wp:align>
            </wp:positionH>
            <wp:positionV relativeFrom="paragraph">
              <wp:posOffset>228600</wp:posOffset>
            </wp:positionV>
            <wp:extent cx="5486400" cy="2277745"/>
            <wp:effectExtent l="0" t="0" r="0" b="8255"/>
            <wp:wrapTopAndBottom/>
            <wp:docPr id="46" name="Picture 46" descr="../../../../../../Desktop/Screen%20Shot%202017-05-21%20at%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Screen%20Shot%202017-05-21%20at%202"/>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486400" cy="22777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1A88F8B" w14:textId="77777777" w:rsidR="00EE1755" w:rsidRDefault="00EE1755">
      <w:pPr>
        <w:rPr>
          <w:rFonts w:ascii="Calibri" w:hAnsi="Calibri" w:cs="Times New Roman"/>
          <w:b/>
          <w:sz w:val="20"/>
          <w:szCs w:val="20"/>
        </w:rPr>
      </w:pPr>
      <w:r>
        <w:rPr>
          <w:rFonts w:ascii="Calibri" w:hAnsi="Calibri" w:cs="Times New Roman"/>
          <w:b/>
          <w:sz w:val="20"/>
          <w:szCs w:val="20"/>
        </w:rPr>
        <w:br w:type="page"/>
      </w:r>
    </w:p>
    <w:p w14:paraId="274DC631" w14:textId="5FE57AE5" w:rsidR="00C17134" w:rsidRPr="006A5037" w:rsidRDefault="00C17134" w:rsidP="00C17134">
      <w:pPr>
        <w:spacing w:line="360" w:lineRule="auto"/>
        <w:jc w:val="both"/>
        <w:rPr>
          <w:rFonts w:ascii="Calibri" w:hAnsi="Calibri" w:cs="Arial"/>
        </w:rPr>
      </w:pPr>
      <w:r w:rsidRPr="006A5037">
        <w:rPr>
          <w:rFonts w:ascii="Calibri" w:hAnsi="Calibri" w:cs="Times New Roman"/>
          <w:b/>
          <w:sz w:val="20"/>
          <w:szCs w:val="20"/>
        </w:rPr>
        <w:lastRenderedPageBreak/>
        <w:t>(B)</w:t>
      </w:r>
    </w:p>
    <w:p w14:paraId="258238B9" w14:textId="44E1F117" w:rsidR="00C17134" w:rsidRPr="00C74C43" w:rsidRDefault="00C74C43" w:rsidP="00C17134">
      <w:pPr>
        <w:spacing w:line="360" w:lineRule="auto"/>
        <w:jc w:val="both"/>
        <w:rPr>
          <w:rFonts w:ascii="Calibri" w:hAnsi="Calibri" w:cs="Arial"/>
        </w:rPr>
      </w:pPr>
      <w:r>
        <w:rPr>
          <w:noProof/>
          <w:lang w:eastAsia="en-GB"/>
        </w:rPr>
        <mc:AlternateContent>
          <mc:Choice Requires="wps">
            <w:drawing>
              <wp:anchor distT="0" distB="0" distL="114300" distR="114300" simplePos="0" relativeHeight="251858944" behindDoc="0" locked="0" layoutInCell="1" allowOverlap="1" wp14:anchorId="3DC4DCFF" wp14:editId="5B3CFFE5">
                <wp:simplePos x="0" y="0"/>
                <wp:positionH relativeFrom="column">
                  <wp:posOffset>3175</wp:posOffset>
                </wp:positionH>
                <wp:positionV relativeFrom="paragraph">
                  <wp:posOffset>3232785</wp:posOffset>
                </wp:positionV>
                <wp:extent cx="5478145" cy="747395"/>
                <wp:effectExtent l="0" t="0" r="8255" b="18415"/>
                <wp:wrapTopAndBottom/>
                <wp:docPr id="260" name="Text Box 260"/>
                <wp:cNvGraphicFramePr/>
                <a:graphic xmlns:a="http://schemas.openxmlformats.org/drawingml/2006/main">
                  <a:graphicData uri="http://schemas.microsoft.com/office/word/2010/wordprocessingShape">
                    <wps:wsp>
                      <wps:cNvSpPr txBox="1"/>
                      <wps:spPr>
                        <a:xfrm>
                          <a:off x="0" y="0"/>
                          <a:ext cx="5478145" cy="747395"/>
                        </a:xfrm>
                        <a:prstGeom prst="rect">
                          <a:avLst/>
                        </a:prstGeom>
                        <a:solidFill>
                          <a:prstClr val="white"/>
                        </a:solidFill>
                        <a:ln>
                          <a:noFill/>
                        </a:ln>
                      </wps:spPr>
                      <wps:txbx>
                        <w:txbxContent>
                          <w:p w14:paraId="0E1FA4A7" w14:textId="2B3CA780" w:rsidR="006933C7" w:rsidRPr="009D74B0" w:rsidRDefault="006933C7" w:rsidP="00C74C43">
                            <w:pPr>
                              <w:pStyle w:val="Caption"/>
                              <w:rPr>
                                <w:rFonts w:ascii="Calibri" w:hAnsi="Calibri" w:cs="Arial"/>
                                <w:noProof/>
                                <w:sz w:val="24"/>
                                <w:szCs w:val="24"/>
                              </w:rPr>
                            </w:pPr>
                            <w:bookmarkStart w:id="448" w:name="_Ref490228199"/>
                            <w:bookmarkStart w:id="449" w:name="_Toc490635994"/>
                            <w:r w:rsidRPr="00C74C43">
                              <w:rPr>
                                <w:b/>
                              </w:rPr>
                              <w:t xml:space="preserve">Figure </w:t>
                            </w:r>
                            <w:r w:rsidRPr="00C74C43">
                              <w:rPr>
                                <w:b/>
                              </w:rPr>
                              <w:fldChar w:fldCharType="begin"/>
                            </w:r>
                            <w:r w:rsidRPr="00C74C43">
                              <w:rPr>
                                <w:b/>
                              </w:rPr>
                              <w:instrText xml:space="preserve"> SEQ Figure \* ARABIC </w:instrText>
                            </w:r>
                            <w:r w:rsidRPr="00C74C43">
                              <w:rPr>
                                <w:b/>
                              </w:rPr>
                              <w:fldChar w:fldCharType="separate"/>
                            </w:r>
                            <w:r>
                              <w:rPr>
                                <w:b/>
                                <w:noProof/>
                              </w:rPr>
                              <w:t>40</w:t>
                            </w:r>
                            <w:r w:rsidRPr="00C74C43">
                              <w:rPr>
                                <w:b/>
                              </w:rPr>
                              <w:fldChar w:fldCharType="end"/>
                            </w:r>
                            <w:bookmarkEnd w:id="448"/>
                            <w:r w:rsidRPr="00C74C43">
                              <w:rPr>
                                <w:b/>
                              </w:rPr>
                              <w:t>:</w:t>
                            </w:r>
                            <w:r>
                              <w:t xml:space="preserve"> </w:t>
                            </w:r>
                            <w:r w:rsidRPr="00C74C43">
                              <w:rPr>
                                <w:b/>
                              </w:rPr>
                              <w:t>(A)</w:t>
                            </w:r>
                            <w:r>
                              <w:t xml:space="preserve"> </w:t>
                            </w:r>
                            <w:r w:rsidRPr="00EF2AD7">
                              <w:t xml:space="preserve">The LC-MS spectrum for the pure 25 mM KDS sample in methanol. At a retention time of 3.6454 minutes there is a dominant peak at 300.3 m/z with 100% relative abundance, representing KDS.  </w:t>
                            </w:r>
                            <w:r w:rsidRPr="002C5E98">
                              <w:rPr>
                                <w:b/>
                              </w:rPr>
                              <w:t>(B)</w:t>
                            </w:r>
                            <w:r w:rsidRPr="00EF2AD7">
                              <w:t xml:space="preserve"> The accurate mass spectrum of the same sample of KDS agrees w</w:t>
                            </w:r>
                            <w:r>
                              <w:t>ith the LC-MS data as there is a peak at 100% relative abundance at 300.2902 m/z.</w:t>
                            </w:r>
                            <w:bookmarkEnd w:id="44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DC4DCFF" id="Text Box 260" o:spid="_x0000_s1156" type="#_x0000_t202" style="position:absolute;left:0;text-align:left;margin-left:.25pt;margin-top:254.55pt;width:431.35pt;height:58.85pt;z-index:251858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" stroked="f">
                <v:textbox style="mso-fit-shape-to-text:t" inset="0,0,0,0">
                  <w:txbxContent>
                    <w:p w14:paraId="0E1FA4A7" w14:textId="2B3CA780" w:rsidR="006933C7" w:rsidRPr="009D74B0" w:rsidRDefault="006933C7" w:rsidP="00C74C43">
                      <w:pPr>
                        <w:pStyle w:val="Caption"/>
                        <w:rPr>
                          <w:rFonts w:ascii="Calibri" w:hAnsi="Calibri" w:cs="Arial"/>
                          <w:noProof/>
                          <w:sz w:val="24"/>
                          <w:szCs w:val="24"/>
                        </w:rPr>
                      </w:pPr>
                      <w:bookmarkStart w:id="450" w:name="_Ref490228199"/>
                      <w:bookmarkStart w:id="451" w:name="_Toc490635994"/>
                      <w:r w:rsidRPr="00C74C43">
                        <w:rPr>
                          <w:b/>
                        </w:rPr>
                        <w:t xml:space="preserve">Figure </w:t>
                      </w:r>
                      <w:r w:rsidRPr="00C74C43">
                        <w:rPr>
                          <w:b/>
                        </w:rPr>
                        <w:fldChar w:fldCharType="begin"/>
                      </w:r>
                      <w:r w:rsidRPr="00C74C43">
                        <w:rPr>
                          <w:b/>
                        </w:rPr>
                        <w:instrText xml:space="preserve"> SEQ Figure \* ARABIC </w:instrText>
                      </w:r>
                      <w:r w:rsidRPr="00C74C43">
                        <w:rPr>
                          <w:b/>
                        </w:rPr>
                        <w:fldChar w:fldCharType="separate"/>
                      </w:r>
                      <w:r>
                        <w:rPr>
                          <w:b/>
                          <w:noProof/>
                        </w:rPr>
                        <w:t>40</w:t>
                      </w:r>
                      <w:r w:rsidRPr="00C74C43">
                        <w:rPr>
                          <w:b/>
                        </w:rPr>
                        <w:fldChar w:fldCharType="end"/>
                      </w:r>
                      <w:bookmarkEnd w:id="450"/>
                      <w:r w:rsidRPr="00C74C43">
                        <w:rPr>
                          <w:b/>
                        </w:rPr>
                        <w:t>:</w:t>
                      </w:r>
                      <w:r>
                        <w:t xml:space="preserve"> </w:t>
                      </w:r>
                      <w:r w:rsidRPr="00C74C43">
                        <w:rPr>
                          <w:b/>
                        </w:rPr>
                        <w:t>(A)</w:t>
                      </w:r>
                      <w:r>
                        <w:t xml:space="preserve"> </w:t>
                      </w:r>
                      <w:r w:rsidRPr="00EF2AD7">
                        <w:t xml:space="preserve">The LC-MS spectrum for the pure 25 mM KDS sample in methanol. At a retention time of 3.6454 minutes there is a dominant peak at 300.3 m/z with 100% relative abundance, representing KDS.  </w:t>
                      </w:r>
                      <w:r w:rsidRPr="002C5E98">
                        <w:rPr>
                          <w:b/>
                        </w:rPr>
                        <w:t>(B)</w:t>
                      </w:r>
                      <w:r w:rsidRPr="00EF2AD7">
                        <w:t xml:space="preserve"> The accurate mass spectrum of the same sample of KDS agrees w</w:t>
                      </w:r>
                      <w:r>
                        <w:t>ith the LC-MS data as there is a peak at 100% relative abundance at 300.2902 m/z.</w:t>
                      </w:r>
                      <w:bookmarkEnd w:id="451"/>
                    </w:p>
                  </w:txbxContent>
                </v:textbox>
                <w10:wrap type="topAndBottom"/>
              </v:shape>
            </w:pict>
          </mc:Fallback>
        </mc:AlternateContent>
      </w:r>
      <w:r w:rsidR="00B732DF" w:rsidRPr="006A5037">
        <w:rPr>
          <w:rFonts w:ascii="Calibri" w:hAnsi="Calibri" w:cs="Arial"/>
          <w:noProof/>
          <w:lang w:eastAsia="en-GB"/>
        </w:rPr>
        <w:drawing>
          <wp:anchor distT="0" distB="0" distL="114300" distR="114300" simplePos="0" relativeHeight="251666432" behindDoc="0" locked="0" layoutInCell="1" allowOverlap="1" wp14:anchorId="3FED8C5E" wp14:editId="65BFDECC">
            <wp:simplePos x="0" y="0"/>
            <wp:positionH relativeFrom="margin">
              <wp:align>center</wp:align>
            </wp:positionH>
            <wp:positionV relativeFrom="paragraph">
              <wp:posOffset>0</wp:posOffset>
            </wp:positionV>
            <wp:extent cx="5478145" cy="3175635"/>
            <wp:effectExtent l="0" t="0" r="8255" b="0"/>
            <wp:wrapTopAndBottom/>
            <wp:docPr id="40" name="Picture 40" descr="../../../../../../Desktop/Screen%20Shot%202017-05-21%20at%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Screen%20Shot%202017-05-21%20at%202"/>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478145" cy="31756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A86FB3" w14:textId="57B9567A" w:rsidR="00A94A7E" w:rsidRPr="006A5037" w:rsidRDefault="004B23BB" w:rsidP="005E29BB">
      <w:pPr>
        <w:spacing w:line="360" w:lineRule="auto"/>
        <w:jc w:val="both"/>
        <w:rPr>
          <w:rFonts w:ascii="Calibri" w:hAnsi="Calibri" w:cs="Arial"/>
        </w:rPr>
      </w:pPr>
      <w:r>
        <w:rPr>
          <w:rFonts w:ascii="Calibri" w:hAnsi="Calibri" w:cs="Arial"/>
        </w:rPr>
        <w:fldChar w:fldCharType="begin"/>
      </w:r>
      <w:r>
        <w:rPr>
          <w:rFonts w:ascii="Calibri" w:hAnsi="Calibri" w:cs="Arial"/>
        </w:rPr>
        <w:instrText xml:space="preserve"> REF _Ref490228374 \h </w:instrText>
      </w:r>
      <w:r>
        <w:rPr>
          <w:rFonts w:ascii="Calibri" w:hAnsi="Calibri" w:cs="Arial"/>
        </w:rPr>
      </w:r>
      <w:r>
        <w:rPr>
          <w:rFonts w:ascii="Calibri" w:hAnsi="Calibri" w:cs="Arial"/>
        </w:rPr>
        <w:fldChar w:fldCharType="separate"/>
      </w:r>
      <w:r w:rsidR="006024A1" w:rsidRPr="002C5E98">
        <w:rPr>
          <w:b/>
        </w:rPr>
        <w:t xml:space="preserve">Figure </w:t>
      </w:r>
      <w:r w:rsidR="006024A1">
        <w:rPr>
          <w:b/>
          <w:noProof/>
        </w:rPr>
        <w:t>41</w:t>
      </w:r>
      <w:r>
        <w:rPr>
          <w:rFonts w:ascii="Calibri" w:hAnsi="Calibri" w:cs="Arial"/>
        </w:rPr>
        <w:fldChar w:fldCharType="end"/>
      </w:r>
      <w:r w:rsidR="000C1FEA" w:rsidRPr="006A5037">
        <w:rPr>
          <w:rFonts w:ascii="Calibri" w:hAnsi="Calibri" w:cs="Arial"/>
        </w:rPr>
        <w:t xml:space="preserve"> shows the LC-MS spectra for the positive </w:t>
      </w:r>
      <w:r w:rsidR="000C1FEA" w:rsidRPr="006A5037">
        <w:rPr>
          <w:rFonts w:ascii="Calibri" w:hAnsi="Calibri" w:cs="Arial"/>
          <w:i/>
        </w:rPr>
        <w:t>in vitro</w:t>
      </w:r>
      <w:r w:rsidR="000C1FEA" w:rsidRPr="006A5037">
        <w:rPr>
          <w:rFonts w:ascii="Calibri" w:hAnsi="Calibri" w:cs="Arial"/>
        </w:rPr>
        <w:t xml:space="preserve"> activity assays </w:t>
      </w:r>
      <w:r w:rsidR="00A94A7E" w:rsidRPr="006A5037">
        <w:rPr>
          <w:rFonts w:ascii="Calibri" w:hAnsi="Calibri" w:cs="Arial"/>
        </w:rPr>
        <w:t>with palmitoyl-Co</w:t>
      </w:r>
      <w:r w:rsidR="000C1FEA" w:rsidRPr="006A5037">
        <w:rPr>
          <w:rFonts w:ascii="Calibri" w:hAnsi="Calibri" w:cs="Arial"/>
        </w:rPr>
        <w:t xml:space="preserve">A for the </w:t>
      </w:r>
      <w:r w:rsidR="000C1FEA" w:rsidRPr="006A5037">
        <w:rPr>
          <w:rFonts w:ascii="Calibri" w:hAnsi="Calibri" w:cs="Arial"/>
          <w:i/>
        </w:rPr>
        <w:t>Tg</w:t>
      </w:r>
      <w:r w:rsidR="000C1FEA" w:rsidRPr="006A5037">
        <w:rPr>
          <w:rFonts w:ascii="Calibri" w:hAnsi="Calibri" w:cs="Arial"/>
        </w:rPr>
        <w:t xml:space="preserve">SPT1 E6, </w:t>
      </w:r>
      <w:r w:rsidR="000C1FEA" w:rsidRPr="006A5037">
        <w:rPr>
          <w:rFonts w:ascii="Calibri" w:hAnsi="Calibri" w:cs="Arial"/>
          <w:i/>
        </w:rPr>
        <w:t>Tg</w:t>
      </w:r>
      <w:r w:rsidR="000C1FEA" w:rsidRPr="006A5037">
        <w:rPr>
          <w:rFonts w:ascii="Calibri" w:hAnsi="Calibri" w:cs="Arial"/>
        </w:rPr>
        <w:t xml:space="preserve">SPT F6 and </w:t>
      </w:r>
      <w:r w:rsidR="000C1FEA" w:rsidRPr="006A5037">
        <w:rPr>
          <w:rFonts w:ascii="Calibri" w:hAnsi="Calibri" w:cs="Arial"/>
          <w:i/>
        </w:rPr>
        <w:t>Tg</w:t>
      </w:r>
      <w:r w:rsidR="000C1FEA" w:rsidRPr="006A5037">
        <w:rPr>
          <w:rFonts w:ascii="Calibri" w:hAnsi="Calibri" w:cs="Arial"/>
        </w:rPr>
        <w:t>SPT2 samples. All three spectra detail a do</w:t>
      </w:r>
      <w:r w:rsidR="00CC72F8" w:rsidRPr="006A5037">
        <w:rPr>
          <w:rFonts w:ascii="Calibri" w:hAnsi="Calibri" w:cs="Arial"/>
        </w:rPr>
        <w:t xml:space="preserve">minant peak </w:t>
      </w:r>
      <w:r w:rsidR="00944A6C" w:rsidRPr="006A5037">
        <w:rPr>
          <w:rFonts w:ascii="Calibri" w:hAnsi="Calibri" w:cs="Arial"/>
        </w:rPr>
        <w:t xml:space="preserve">at similar retention times, at approximately 300 m/z </w:t>
      </w:r>
      <w:r w:rsidR="000C1FEA" w:rsidRPr="006A5037">
        <w:rPr>
          <w:rFonts w:ascii="Calibri" w:hAnsi="Calibri" w:cs="Arial"/>
        </w:rPr>
        <w:t xml:space="preserve">with </w:t>
      </w:r>
      <w:r w:rsidR="00CC72F8" w:rsidRPr="006A5037">
        <w:rPr>
          <w:rFonts w:ascii="Calibri" w:hAnsi="Calibri" w:cs="Arial"/>
        </w:rPr>
        <w:t xml:space="preserve">100% relative intensity. </w:t>
      </w:r>
      <w:r w:rsidR="00E02FD7">
        <w:rPr>
          <w:rFonts w:ascii="Calibri" w:hAnsi="Calibri" w:cs="Arial"/>
        </w:rPr>
        <w:fldChar w:fldCharType="begin"/>
      </w:r>
      <w:r w:rsidR="00E02FD7">
        <w:rPr>
          <w:rFonts w:ascii="Calibri" w:hAnsi="Calibri" w:cs="Arial"/>
        </w:rPr>
        <w:instrText xml:space="preserve"> REF _Ref490217032 </w:instrText>
      </w:r>
      <w:r w:rsidR="00E02FD7">
        <w:rPr>
          <w:rFonts w:ascii="Calibri" w:hAnsi="Calibri" w:cs="Arial"/>
        </w:rPr>
        <w:fldChar w:fldCharType="separate"/>
      </w:r>
      <w:r w:rsidR="006024A1" w:rsidRPr="002E6C83">
        <w:rPr>
          <w:b/>
        </w:rPr>
        <w:t xml:space="preserve">Table </w:t>
      </w:r>
      <w:r w:rsidR="006024A1">
        <w:rPr>
          <w:b/>
          <w:noProof/>
        </w:rPr>
        <w:t>20</w:t>
      </w:r>
      <w:r w:rsidR="00E02FD7">
        <w:rPr>
          <w:rFonts w:ascii="Calibri" w:hAnsi="Calibri" w:cs="Arial"/>
        </w:rPr>
        <w:fldChar w:fldCharType="end"/>
      </w:r>
      <w:r w:rsidR="00CC72F8" w:rsidRPr="006A5037">
        <w:rPr>
          <w:rFonts w:ascii="Calibri" w:hAnsi="Calibri" w:cs="Arial"/>
        </w:rPr>
        <w:t xml:space="preserve"> summarises the activity assay data.</w:t>
      </w:r>
      <w:r w:rsidR="007D71AF" w:rsidRPr="006A5037">
        <w:rPr>
          <w:rFonts w:ascii="Calibri" w:hAnsi="Calibri" w:cs="Arial"/>
        </w:rPr>
        <w:t xml:space="preserve"> These spectra confirm that the SPT samples are catalytically active.</w:t>
      </w:r>
    </w:p>
    <w:p w14:paraId="052B3CC3" w14:textId="1AF396DD" w:rsidR="008D001F" w:rsidRPr="006A5037" w:rsidRDefault="002C5E98" w:rsidP="005E29BB">
      <w:pPr>
        <w:spacing w:line="360" w:lineRule="auto"/>
        <w:jc w:val="both"/>
        <w:rPr>
          <w:rFonts w:ascii="Calibri" w:hAnsi="Calibri" w:cs="Arial"/>
        </w:rPr>
      </w:pPr>
      <w:r w:rsidRPr="006A5037">
        <w:rPr>
          <w:rFonts w:ascii="Calibri" w:hAnsi="Calibri" w:cs="Times New Roman"/>
          <w:b/>
          <w:noProof/>
          <w:sz w:val="20"/>
          <w:szCs w:val="20"/>
          <w:lang w:eastAsia="en-GB"/>
        </w:rPr>
        <w:drawing>
          <wp:anchor distT="0" distB="0" distL="114300" distR="114300" simplePos="0" relativeHeight="251668480" behindDoc="0" locked="0" layoutInCell="1" allowOverlap="1" wp14:anchorId="2E526398" wp14:editId="358DE711">
            <wp:simplePos x="0" y="0"/>
            <wp:positionH relativeFrom="margin">
              <wp:posOffset>3810</wp:posOffset>
            </wp:positionH>
            <wp:positionV relativeFrom="paragraph">
              <wp:posOffset>440233</wp:posOffset>
            </wp:positionV>
            <wp:extent cx="4643755" cy="1934845"/>
            <wp:effectExtent l="0" t="0" r="4445" b="8255"/>
            <wp:wrapTopAndBottom/>
            <wp:docPr id="45" name="Picture 45" descr="../Activity%20Assay%20Mass%20Spec/TgSPT1%20F6%20Activity%20Assay%20September%202016/TgSPT1%20E6%20P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ctivity%20Assay%20Mass%20Spec/TgSPT1%20F6%20Activity%20Assay%20September%202016/TgSPT1%20E6%20Pal.pn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643755" cy="19348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C38A595" w14:textId="451A709D" w:rsidR="00A94A7E" w:rsidRPr="006A5037" w:rsidRDefault="00A94A7E" w:rsidP="00A94A7E">
      <w:pPr>
        <w:spacing w:line="360" w:lineRule="auto"/>
        <w:jc w:val="both"/>
        <w:rPr>
          <w:rFonts w:ascii="Calibri" w:hAnsi="Calibri" w:cs="Arial"/>
        </w:rPr>
      </w:pPr>
      <w:r w:rsidRPr="006A5037">
        <w:rPr>
          <w:rFonts w:ascii="Calibri" w:hAnsi="Calibri" w:cs="Times New Roman"/>
          <w:b/>
          <w:sz w:val="20"/>
          <w:szCs w:val="20"/>
        </w:rPr>
        <w:t>(A)</w:t>
      </w:r>
    </w:p>
    <w:p w14:paraId="2B0136C4" w14:textId="77777777" w:rsidR="00EE1755" w:rsidRDefault="00EE1755" w:rsidP="00A94A7E">
      <w:pPr>
        <w:spacing w:line="360" w:lineRule="auto"/>
        <w:jc w:val="both"/>
        <w:rPr>
          <w:rFonts w:ascii="Calibri" w:hAnsi="Calibri" w:cs="Times New Roman"/>
          <w:b/>
          <w:sz w:val="20"/>
          <w:szCs w:val="20"/>
        </w:rPr>
      </w:pPr>
    </w:p>
    <w:p w14:paraId="33D15BD5" w14:textId="77777777" w:rsidR="00EE1755" w:rsidRDefault="00EE1755" w:rsidP="00A94A7E">
      <w:pPr>
        <w:spacing w:line="360" w:lineRule="auto"/>
        <w:jc w:val="both"/>
        <w:rPr>
          <w:rFonts w:ascii="Calibri" w:hAnsi="Calibri" w:cs="Times New Roman"/>
          <w:b/>
          <w:sz w:val="20"/>
          <w:szCs w:val="20"/>
        </w:rPr>
      </w:pPr>
    </w:p>
    <w:p w14:paraId="3C968EAB" w14:textId="55A58461" w:rsidR="002C5E98" w:rsidRDefault="00EE1755" w:rsidP="00A94A7E">
      <w:pPr>
        <w:spacing w:line="360" w:lineRule="auto"/>
        <w:jc w:val="both"/>
        <w:rPr>
          <w:rFonts w:ascii="Calibri" w:hAnsi="Calibri" w:cs="Arial"/>
        </w:rPr>
      </w:pPr>
      <w:r w:rsidRPr="006A5037">
        <w:rPr>
          <w:rFonts w:ascii="Calibri" w:hAnsi="Calibri" w:cs="Times New Roman"/>
          <w:b/>
          <w:noProof/>
          <w:sz w:val="20"/>
          <w:szCs w:val="20"/>
          <w:lang w:eastAsia="en-GB"/>
        </w:rPr>
        <w:lastRenderedPageBreak/>
        <w:drawing>
          <wp:anchor distT="0" distB="0" distL="114300" distR="114300" simplePos="0" relativeHeight="251669504" behindDoc="0" locked="0" layoutInCell="1" allowOverlap="1" wp14:anchorId="6852AD2D" wp14:editId="74D50CA3">
            <wp:simplePos x="0" y="0"/>
            <wp:positionH relativeFrom="margin">
              <wp:align>left</wp:align>
            </wp:positionH>
            <wp:positionV relativeFrom="paragraph">
              <wp:posOffset>229870</wp:posOffset>
            </wp:positionV>
            <wp:extent cx="4643755" cy="1927860"/>
            <wp:effectExtent l="0" t="0" r="4445" b="2540"/>
            <wp:wrapTopAndBottom/>
            <wp:docPr id="44" name="Picture 44" descr="../Activity%20Assay%20Mass%20Spec/TgSPT1%20F6%20Activity%20Assay%20September%202016/TgSPT1%20F6%20P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ctivity%20Assay%20Mass%20Spec/TgSPT1%20F6%20Activity%20Assay%20September%202016/TgSPT1%20F6%20Pal.pn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643755" cy="1927860"/>
                    </a:xfrm>
                    <a:prstGeom prst="rect">
                      <a:avLst/>
                    </a:prstGeom>
                    <a:noFill/>
                    <a:ln>
                      <a:noFill/>
                    </a:ln>
                  </pic:spPr>
                </pic:pic>
              </a:graphicData>
            </a:graphic>
            <wp14:sizeRelH relativeFrom="page">
              <wp14:pctWidth>0</wp14:pctWidth>
            </wp14:sizeRelH>
            <wp14:sizeRelV relativeFrom="page">
              <wp14:pctHeight>0</wp14:pctHeight>
            </wp14:sizeRelV>
          </wp:anchor>
        </w:drawing>
      </w:r>
      <w:r w:rsidR="002C5E98">
        <w:rPr>
          <w:rFonts w:ascii="Calibri" w:hAnsi="Calibri" w:cs="Times New Roman"/>
          <w:b/>
          <w:sz w:val="20"/>
          <w:szCs w:val="20"/>
        </w:rPr>
        <w:t>(B</w:t>
      </w:r>
      <w:r>
        <w:rPr>
          <w:rFonts w:ascii="Calibri" w:hAnsi="Calibri" w:cs="Times New Roman"/>
          <w:b/>
          <w:sz w:val="20"/>
          <w:szCs w:val="20"/>
        </w:rPr>
        <w:t>)</w:t>
      </w:r>
    </w:p>
    <w:p w14:paraId="2D5AB931" w14:textId="49D46936" w:rsidR="00A94A7E" w:rsidRDefault="00EE1755" w:rsidP="00A94A7E">
      <w:pPr>
        <w:spacing w:line="360" w:lineRule="auto"/>
        <w:jc w:val="both"/>
        <w:rPr>
          <w:rFonts w:ascii="Calibri" w:hAnsi="Calibri" w:cs="Times New Roman"/>
          <w:b/>
          <w:sz w:val="20"/>
          <w:szCs w:val="20"/>
        </w:rPr>
      </w:pPr>
      <w:r w:rsidRPr="006A5037">
        <w:rPr>
          <w:rFonts w:ascii="Calibri" w:hAnsi="Calibri" w:cs="Times New Roman"/>
          <w:b/>
          <w:noProof/>
          <w:sz w:val="20"/>
          <w:szCs w:val="20"/>
          <w:lang w:eastAsia="en-GB"/>
        </w:rPr>
        <w:drawing>
          <wp:anchor distT="0" distB="0" distL="114300" distR="114300" simplePos="0" relativeHeight="251671552" behindDoc="0" locked="0" layoutInCell="1" allowOverlap="1" wp14:anchorId="754423ED" wp14:editId="0539A097">
            <wp:simplePos x="0" y="0"/>
            <wp:positionH relativeFrom="margin">
              <wp:align>left</wp:align>
            </wp:positionH>
            <wp:positionV relativeFrom="margin">
              <wp:posOffset>2399665</wp:posOffset>
            </wp:positionV>
            <wp:extent cx="4650740" cy="1927860"/>
            <wp:effectExtent l="0" t="0" r="0" b="2540"/>
            <wp:wrapTopAndBottom/>
            <wp:docPr id="47" name="Picture 47" descr="../../../../../../Desktop/Screen%20Shot%202017-05-21%20at%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ktop/Screen%20Shot%202017-05-21%20at%204"/>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4650740" cy="1927860"/>
                    </a:xfrm>
                    <a:prstGeom prst="rect">
                      <a:avLst/>
                    </a:prstGeom>
                    <a:noFill/>
                    <a:ln>
                      <a:noFill/>
                    </a:ln>
                  </pic:spPr>
                </pic:pic>
              </a:graphicData>
            </a:graphic>
            <wp14:sizeRelH relativeFrom="page">
              <wp14:pctWidth>0</wp14:pctWidth>
            </wp14:sizeRelH>
            <wp14:sizeRelV relativeFrom="page">
              <wp14:pctHeight>0</wp14:pctHeight>
            </wp14:sizeRelV>
          </wp:anchor>
        </w:drawing>
      </w:r>
      <w:r w:rsidR="002C5E98">
        <w:rPr>
          <w:noProof/>
          <w:lang w:eastAsia="en-GB"/>
        </w:rPr>
        <mc:AlternateContent>
          <mc:Choice Requires="wps">
            <w:drawing>
              <wp:anchor distT="0" distB="0" distL="114300" distR="114300" simplePos="0" relativeHeight="251860992" behindDoc="0" locked="0" layoutInCell="1" allowOverlap="1" wp14:anchorId="3340F28F" wp14:editId="6A44C84D">
                <wp:simplePos x="0" y="0"/>
                <wp:positionH relativeFrom="column">
                  <wp:posOffset>3810</wp:posOffset>
                </wp:positionH>
                <wp:positionV relativeFrom="paragraph">
                  <wp:posOffset>4086860</wp:posOffset>
                </wp:positionV>
                <wp:extent cx="5481955" cy="591820"/>
                <wp:effectExtent l="0" t="0" r="4445" b="0"/>
                <wp:wrapTopAndBottom/>
                <wp:docPr id="261" name="Text Box 261"/>
                <wp:cNvGraphicFramePr/>
                <a:graphic xmlns:a="http://schemas.openxmlformats.org/drawingml/2006/main">
                  <a:graphicData uri="http://schemas.microsoft.com/office/word/2010/wordprocessingShape">
                    <wps:wsp>
                      <wps:cNvSpPr txBox="1"/>
                      <wps:spPr>
                        <a:xfrm>
                          <a:off x="0" y="0"/>
                          <a:ext cx="5481955" cy="591820"/>
                        </a:xfrm>
                        <a:prstGeom prst="rect">
                          <a:avLst/>
                        </a:prstGeom>
                        <a:solidFill>
                          <a:prstClr val="white"/>
                        </a:solidFill>
                        <a:ln>
                          <a:noFill/>
                        </a:ln>
                      </wps:spPr>
                      <wps:txbx>
                        <w:txbxContent>
                          <w:p w14:paraId="3C4E73DD" w14:textId="3269F10A" w:rsidR="006933C7" w:rsidRPr="00EE0716" w:rsidRDefault="006933C7" w:rsidP="002C5E98">
                            <w:pPr>
                              <w:pStyle w:val="Caption"/>
                              <w:rPr>
                                <w:rFonts w:ascii="Calibri" w:hAnsi="Calibri" w:cs="Times New Roman"/>
                                <w:b/>
                                <w:noProof/>
                                <w:szCs w:val="20"/>
                              </w:rPr>
                            </w:pPr>
                            <w:bookmarkStart w:id="452" w:name="_Ref490228374"/>
                            <w:bookmarkStart w:id="453" w:name="_Toc490635995"/>
                            <w:r w:rsidRPr="002C5E98">
                              <w:rPr>
                                <w:b/>
                              </w:rPr>
                              <w:t xml:space="preserve">Figure </w:t>
                            </w:r>
                            <w:r w:rsidRPr="002C5E98">
                              <w:rPr>
                                <w:b/>
                              </w:rPr>
                              <w:fldChar w:fldCharType="begin"/>
                            </w:r>
                            <w:r w:rsidRPr="002C5E98">
                              <w:rPr>
                                <w:b/>
                              </w:rPr>
                              <w:instrText xml:space="preserve"> SEQ Figure \* ARABIC </w:instrText>
                            </w:r>
                            <w:r w:rsidRPr="002C5E98">
                              <w:rPr>
                                <w:b/>
                              </w:rPr>
                              <w:fldChar w:fldCharType="separate"/>
                            </w:r>
                            <w:r>
                              <w:rPr>
                                <w:b/>
                                <w:noProof/>
                              </w:rPr>
                              <w:t>41</w:t>
                            </w:r>
                            <w:r w:rsidRPr="002C5E98">
                              <w:rPr>
                                <w:b/>
                              </w:rPr>
                              <w:fldChar w:fldCharType="end"/>
                            </w:r>
                            <w:bookmarkEnd w:id="452"/>
                            <w:r w:rsidRPr="002C5E98">
                              <w:rPr>
                                <w:b/>
                              </w:rPr>
                              <w:t>:</w:t>
                            </w:r>
                            <w:r>
                              <w:t xml:space="preserve"> </w:t>
                            </w:r>
                            <w:r w:rsidRPr="00E932EC">
                              <w:t xml:space="preserve">The LC-MS spectra for the palmitoyl-CoA activity assays for </w:t>
                            </w:r>
                            <w:r w:rsidRPr="002C5E98">
                              <w:rPr>
                                <w:b/>
                              </w:rPr>
                              <w:t>(A)</w:t>
                            </w:r>
                            <w:r w:rsidRPr="00E932EC">
                              <w:t xml:space="preserve"> </w:t>
                            </w:r>
                            <w:r w:rsidRPr="002C5E98">
                              <w:rPr>
                                <w:i/>
                              </w:rPr>
                              <w:t>Tg</w:t>
                            </w:r>
                            <w:r w:rsidRPr="00E932EC">
                              <w:t xml:space="preserve">SPT1 E6, </w:t>
                            </w:r>
                            <w:r w:rsidRPr="002C5E98">
                              <w:rPr>
                                <w:b/>
                              </w:rPr>
                              <w:t>(B)</w:t>
                            </w:r>
                            <w:r w:rsidRPr="00E932EC">
                              <w:t xml:space="preserve"> </w:t>
                            </w:r>
                            <w:r w:rsidRPr="002C5E98">
                              <w:rPr>
                                <w:i/>
                              </w:rPr>
                              <w:t>Tg</w:t>
                            </w:r>
                            <w:r w:rsidRPr="00E932EC">
                              <w:t xml:space="preserve">SPT1 F6 and </w:t>
                            </w:r>
                            <w:r w:rsidRPr="002C5E98">
                              <w:rPr>
                                <w:b/>
                              </w:rPr>
                              <w:t>(C)</w:t>
                            </w:r>
                            <w:r w:rsidRPr="00E932EC">
                              <w:t xml:space="preserve"> </w:t>
                            </w:r>
                            <w:r w:rsidRPr="002C5E98">
                              <w:rPr>
                                <w:i/>
                              </w:rPr>
                              <w:t>Tg</w:t>
                            </w:r>
                            <w:r w:rsidRPr="00E932EC">
                              <w:t>STP2. All three spectra are at a similar retention time (3.6453-3.6692 minutes) and feature a dominant peak at 300.6-301.5 m/z with 100% relative intensi</w:t>
                            </w:r>
                            <w:r>
                              <w:t>ty. These peaks are evidence of KDS.</w:t>
                            </w:r>
                            <w:bookmarkEnd w:id="45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340F28F" id="Text Box 261" o:spid="_x0000_s1157" type="#_x0000_t202" style="position:absolute;left:0;text-align:left;margin-left:.3pt;margin-top:321.8pt;width:431.65pt;height:46.6pt;z-index:2518609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" stroked="f">
                <v:textbox style="mso-fit-shape-to-text:t" inset="0,0,0,0">
                  <w:txbxContent>
                    <w:p w14:paraId="3C4E73DD" w14:textId="3269F10A" w:rsidR="006933C7" w:rsidRPr="00EE0716" w:rsidRDefault="006933C7" w:rsidP="002C5E98">
                      <w:pPr>
                        <w:pStyle w:val="Caption"/>
                        <w:rPr>
                          <w:rFonts w:ascii="Calibri" w:hAnsi="Calibri" w:cs="Times New Roman"/>
                          <w:b/>
                          <w:noProof/>
                          <w:szCs w:val="20"/>
                        </w:rPr>
                      </w:pPr>
                      <w:bookmarkStart w:id="454" w:name="_Ref490228374"/>
                      <w:bookmarkStart w:id="455" w:name="_Toc490635995"/>
                      <w:r w:rsidRPr="002C5E98">
                        <w:rPr>
                          <w:b/>
                        </w:rPr>
                        <w:t xml:space="preserve">Figure </w:t>
                      </w:r>
                      <w:r w:rsidRPr="002C5E98">
                        <w:rPr>
                          <w:b/>
                        </w:rPr>
                        <w:fldChar w:fldCharType="begin"/>
                      </w:r>
                      <w:r w:rsidRPr="002C5E98">
                        <w:rPr>
                          <w:b/>
                        </w:rPr>
                        <w:instrText xml:space="preserve"> SEQ Figure \* ARABIC </w:instrText>
                      </w:r>
                      <w:r w:rsidRPr="002C5E98">
                        <w:rPr>
                          <w:b/>
                        </w:rPr>
                        <w:fldChar w:fldCharType="separate"/>
                      </w:r>
                      <w:r>
                        <w:rPr>
                          <w:b/>
                          <w:noProof/>
                        </w:rPr>
                        <w:t>41</w:t>
                      </w:r>
                      <w:r w:rsidRPr="002C5E98">
                        <w:rPr>
                          <w:b/>
                        </w:rPr>
                        <w:fldChar w:fldCharType="end"/>
                      </w:r>
                      <w:bookmarkEnd w:id="454"/>
                      <w:r w:rsidRPr="002C5E98">
                        <w:rPr>
                          <w:b/>
                        </w:rPr>
                        <w:t>:</w:t>
                      </w:r>
                      <w:r>
                        <w:t xml:space="preserve"> </w:t>
                      </w:r>
                      <w:r w:rsidRPr="00E932EC">
                        <w:t xml:space="preserve">The LC-MS spectra for the palmitoyl-CoA activity assays for </w:t>
                      </w:r>
                      <w:r w:rsidRPr="002C5E98">
                        <w:rPr>
                          <w:b/>
                        </w:rPr>
                        <w:t>(A)</w:t>
                      </w:r>
                      <w:r w:rsidRPr="00E932EC">
                        <w:t xml:space="preserve"> </w:t>
                      </w:r>
                      <w:r w:rsidRPr="002C5E98">
                        <w:rPr>
                          <w:i/>
                        </w:rPr>
                        <w:t>Tg</w:t>
                      </w:r>
                      <w:r w:rsidRPr="00E932EC">
                        <w:t xml:space="preserve">SPT1 E6, </w:t>
                      </w:r>
                      <w:r w:rsidRPr="002C5E98">
                        <w:rPr>
                          <w:b/>
                        </w:rPr>
                        <w:t>(B)</w:t>
                      </w:r>
                      <w:r w:rsidRPr="00E932EC">
                        <w:t xml:space="preserve"> </w:t>
                      </w:r>
                      <w:r w:rsidRPr="002C5E98">
                        <w:rPr>
                          <w:i/>
                        </w:rPr>
                        <w:t>Tg</w:t>
                      </w:r>
                      <w:r w:rsidRPr="00E932EC">
                        <w:t xml:space="preserve">SPT1 F6 and </w:t>
                      </w:r>
                      <w:r w:rsidRPr="002C5E98">
                        <w:rPr>
                          <w:b/>
                        </w:rPr>
                        <w:t>(C)</w:t>
                      </w:r>
                      <w:r w:rsidRPr="00E932EC">
                        <w:t xml:space="preserve"> </w:t>
                      </w:r>
                      <w:r w:rsidRPr="002C5E98">
                        <w:rPr>
                          <w:i/>
                        </w:rPr>
                        <w:t>Tg</w:t>
                      </w:r>
                      <w:r w:rsidRPr="00E932EC">
                        <w:t>STP2. All three spectra are at a similar retention time (3.6453-3.6692 minutes) and feature a dominant peak at 300.6-301.5 m/z with 100% relative intensi</w:t>
                      </w:r>
                      <w:r>
                        <w:t>ty. These peaks are evidence of KDS.</w:t>
                      </w:r>
                      <w:bookmarkEnd w:id="455"/>
                    </w:p>
                  </w:txbxContent>
                </v:textbox>
                <w10:wrap type="topAndBottom"/>
              </v:shape>
            </w:pict>
          </mc:Fallback>
        </mc:AlternateContent>
      </w:r>
      <w:r w:rsidR="00A94A7E" w:rsidRPr="006A5037">
        <w:rPr>
          <w:rFonts w:ascii="Calibri" w:hAnsi="Calibri" w:cs="Times New Roman"/>
          <w:b/>
          <w:sz w:val="20"/>
          <w:szCs w:val="20"/>
        </w:rPr>
        <w:t>(C)</w:t>
      </w:r>
    </w:p>
    <w:p w14:paraId="14C78984" w14:textId="033DC29D" w:rsidR="00EE1755" w:rsidRPr="006A5037" w:rsidRDefault="00EE1755" w:rsidP="00A94A7E">
      <w:pPr>
        <w:spacing w:line="360" w:lineRule="auto"/>
        <w:jc w:val="both"/>
        <w:rPr>
          <w:rFonts w:ascii="Calibri" w:hAnsi="Calibri" w:cs="Arial"/>
        </w:rPr>
      </w:pPr>
    </w:p>
    <w:p w14:paraId="2102A46C" w14:textId="3D949DE5" w:rsidR="002E6C83" w:rsidRDefault="002E6C83" w:rsidP="002E6C83">
      <w:pPr>
        <w:pStyle w:val="Caption"/>
        <w:keepNext/>
      </w:pPr>
      <w:bookmarkStart w:id="456" w:name="_Ref490217032"/>
      <w:bookmarkStart w:id="457" w:name="_Toc490636029"/>
      <w:r w:rsidRPr="002E6C83">
        <w:rPr>
          <w:b/>
        </w:rPr>
        <w:t xml:space="preserve">Table </w:t>
      </w:r>
      <w:r w:rsidRPr="002E6C83">
        <w:rPr>
          <w:b/>
        </w:rPr>
        <w:fldChar w:fldCharType="begin"/>
      </w:r>
      <w:r w:rsidRPr="002E6C83">
        <w:rPr>
          <w:b/>
        </w:rPr>
        <w:instrText xml:space="preserve"> SEQ Table \* ARABIC </w:instrText>
      </w:r>
      <w:r w:rsidRPr="002E6C83">
        <w:rPr>
          <w:b/>
        </w:rPr>
        <w:fldChar w:fldCharType="separate"/>
      </w:r>
      <w:r w:rsidR="006024A1">
        <w:rPr>
          <w:b/>
          <w:noProof/>
        </w:rPr>
        <w:t>20</w:t>
      </w:r>
      <w:r w:rsidRPr="002E6C83">
        <w:rPr>
          <w:b/>
        </w:rPr>
        <w:fldChar w:fldCharType="end"/>
      </w:r>
      <w:bookmarkEnd w:id="456"/>
      <w:r w:rsidRPr="002E6C83">
        <w:rPr>
          <w:b/>
        </w:rPr>
        <w:t>:</w:t>
      </w:r>
      <w:r>
        <w:t xml:space="preserve"> </w:t>
      </w:r>
      <w:r w:rsidRPr="00E77B38">
        <w:t>Summary allowing comparison of the LC-MS spectral data for the palmitoyl-C</w:t>
      </w:r>
      <w:r>
        <w:t>oA in vitro activity assays.</w:t>
      </w:r>
      <w:bookmarkEnd w:id="457"/>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01"/>
        <w:gridCol w:w="2364"/>
        <w:gridCol w:w="1180"/>
        <w:gridCol w:w="2081"/>
      </w:tblGrid>
      <w:tr w:rsidR="00DF67CD" w:rsidRPr="006A5037" w14:paraId="530C48B7" w14:textId="0D579629" w:rsidTr="002E6C83">
        <w:trPr>
          <w:trHeight w:val="447"/>
        </w:trPr>
        <w:tc>
          <w:tcPr>
            <w:tcW w:w="1601" w:type="dxa"/>
            <w:vAlign w:val="center"/>
          </w:tcPr>
          <w:p w14:paraId="39013BA1" w14:textId="51CD8507" w:rsidR="00EB0EE1" w:rsidRPr="006A5037" w:rsidRDefault="00EB0EE1" w:rsidP="00EB0EE1">
            <w:pPr>
              <w:spacing w:line="360" w:lineRule="auto"/>
              <w:jc w:val="center"/>
              <w:rPr>
                <w:rFonts w:ascii="Calibri" w:hAnsi="Calibri" w:cs="Arial"/>
                <w:b/>
                <w:sz w:val="20"/>
                <w:szCs w:val="20"/>
              </w:rPr>
            </w:pPr>
            <w:r w:rsidRPr="006A5037">
              <w:rPr>
                <w:rFonts w:ascii="Calibri" w:hAnsi="Calibri" w:cs="Arial"/>
                <w:b/>
                <w:sz w:val="20"/>
                <w:szCs w:val="20"/>
              </w:rPr>
              <w:t>LC-MS Spectrum</w:t>
            </w:r>
          </w:p>
        </w:tc>
        <w:tc>
          <w:tcPr>
            <w:tcW w:w="2364" w:type="dxa"/>
            <w:vAlign w:val="center"/>
          </w:tcPr>
          <w:p w14:paraId="7F595026" w14:textId="4775C1CE" w:rsidR="00EB0EE1" w:rsidRPr="006A5037" w:rsidRDefault="00EB0EE1" w:rsidP="00EB0EE1">
            <w:pPr>
              <w:spacing w:line="360" w:lineRule="auto"/>
              <w:jc w:val="center"/>
              <w:rPr>
                <w:rFonts w:ascii="Calibri" w:hAnsi="Calibri" w:cs="Arial"/>
                <w:b/>
                <w:sz w:val="20"/>
                <w:szCs w:val="20"/>
              </w:rPr>
            </w:pPr>
            <w:r w:rsidRPr="006A5037">
              <w:rPr>
                <w:rFonts w:ascii="Calibri" w:hAnsi="Calibri" w:cs="Arial"/>
                <w:b/>
                <w:sz w:val="20"/>
                <w:szCs w:val="20"/>
              </w:rPr>
              <w:t>Retention Time (minutes)</w:t>
            </w:r>
          </w:p>
        </w:tc>
        <w:tc>
          <w:tcPr>
            <w:tcW w:w="1180" w:type="dxa"/>
            <w:vAlign w:val="center"/>
          </w:tcPr>
          <w:p w14:paraId="2064B8A5" w14:textId="20AE30BF" w:rsidR="00EB0EE1" w:rsidRPr="006A5037" w:rsidRDefault="00EB0EE1" w:rsidP="00EB0EE1">
            <w:pPr>
              <w:spacing w:line="360" w:lineRule="auto"/>
              <w:jc w:val="center"/>
              <w:rPr>
                <w:rFonts w:ascii="Calibri" w:hAnsi="Calibri" w:cs="Arial"/>
                <w:b/>
                <w:sz w:val="20"/>
                <w:szCs w:val="20"/>
              </w:rPr>
            </w:pPr>
            <w:r w:rsidRPr="006A5037">
              <w:rPr>
                <w:rFonts w:ascii="Calibri" w:hAnsi="Calibri" w:cs="Arial"/>
                <w:b/>
                <w:sz w:val="20"/>
                <w:szCs w:val="20"/>
              </w:rPr>
              <w:t>m/z Value</w:t>
            </w:r>
          </w:p>
        </w:tc>
        <w:tc>
          <w:tcPr>
            <w:tcW w:w="2081" w:type="dxa"/>
            <w:vAlign w:val="center"/>
          </w:tcPr>
          <w:p w14:paraId="74286CC5" w14:textId="078D114F" w:rsidR="00EB0EE1" w:rsidRPr="006A5037" w:rsidRDefault="00EB0EE1" w:rsidP="00EB0EE1">
            <w:pPr>
              <w:spacing w:line="360" w:lineRule="auto"/>
              <w:jc w:val="center"/>
              <w:rPr>
                <w:rFonts w:ascii="Calibri" w:hAnsi="Calibri" w:cs="Arial"/>
                <w:b/>
                <w:sz w:val="20"/>
                <w:szCs w:val="20"/>
              </w:rPr>
            </w:pPr>
            <w:r w:rsidRPr="006A5037">
              <w:rPr>
                <w:rFonts w:ascii="Calibri" w:hAnsi="Calibri" w:cs="Arial"/>
                <w:b/>
                <w:sz w:val="20"/>
                <w:szCs w:val="20"/>
              </w:rPr>
              <w:t>Relative Intensity (%)</w:t>
            </w:r>
          </w:p>
        </w:tc>
      </w:tr>
      <w:tr w:rsidR="00DF67CD" w:rsidRPr="006A5037" w14:paraId="6BCC0C49" w14:textId="4DE1C584" w:rsidTr="002E6C83">
        <w:trPr>
          <w:trHeight w:val="447"/>
        </w:trPr>
        <w:tc>
          <w:tcPr>
            <w:tcW w:w="1601" w:type="dxa"/>
            <w:vAlign w:val="center"/>
          </w:tcPr>
          <w:p w14:paraId="194E65DB" w14:textId="06CBF3EC" w:rsidR="00EB0EE1" w:rsidRPr="006A5037" w:rsidRDefault="00EB0EE1" w:rsidP="00E62F4F">
            <w:pPr>
              <w:spacing w:line="360" w:lineRule="auto"/>
              <w:jc w:val="center"/>
              <w:rPr>
                <w:rFonts w:ascii="Calibri" w:hAnsi="Calibri" w:cs="Arial"/>
                <w:sz w:val="20"/>
                <w:szCs w:val="20"/>
              </w:rPr>
            </w:pPr>
            <w:r w:rsidRPr="006A5037">
              <w:rPr>
                <w:rFonts w:ascii="Calibri" w:hAnsi="Calibri" w:cs="Arial"/>
                <w:sz w:val="20"/>
                <w:szCs w:val="20"/>
              </w:rPr>
              <w:t>25 mM KDS</w:t>
            </w:r>
          </w:p>
        </w:tc>
        <w:tc>
          <w:tcPr>
            <w:tcW w:w="2364" w:type="dxa"/>
            <w:vAlign w:val="center"/>
          </w:tcPr>
          <w:p w14:paraId="6FA64012" w14:textId="61350FB6" w:rsidR="00EB0EE1" w:rsidRPr="006A5037" w:rsidRDefault="00EB0EE1" w:rsidP="00EB0EE1">
            <w:pPr>
              <w:spacing w:line="360" w:lineRule="auto"/>
              <w:jc w:val="center"/>
              <w:rPr>
                <w:rFonts w:ascii="Calibri" w:hAnsi="Calibri" w:cs="Arial"/>
                <w:sz w:val="20"/>
                <w:szCs w:val="20"/>
              </w:rPr>
            </w:pPr>
            <w:r w:rsidRPr="006A5037">
              <w:rPr>
                <w:rFonts w:ascii="Calibri" w:hAnsi="Calibri" w:cs="Arial"/>
                <w:sz w:val="20"/>
                <w:szCs w:val="20"/>
              </w:rPr>
              <w:t>3.6454</w:t>
            </w:r>
          </w:p>
        </w:tc>
        <w:tc>
          <w:tcPr>
            <w:tcW w:w="1180" w:type="dxa"/>
            <w:vAlign w:val="center"/>
          </w:tcPr>
          <w:p w14:paraId="57F4F79C" w14:textId="4988E0F9" w:rsidR="00EB0EE1" w:rsidRPr="006A5037" w:rsidRDefault="00EB0EE1" w:rsidP="00EB0EE1">
            <w:pPr>
              <w:spacing w:line="360" w:lineRule="auto"/>
              <w:jc w:val="center"/>
              <w:rPr>
                <w:rFonts w:ascii="Calibri" w:hAnsi="Calibri" w:cs="Arial"/>
                <w:sz w:val="20"/>
                <w:szCs w:val="20"/>
              </w:rPr>
            </w:pPr>
            <w:r w:rsidRPr="006A5037">
              <w:rPr>
                <w:rFonts w:ascii="Calibri" w:hAnsi="Calibri" w:cs="Arial"/>
                <w:sz w:val="20"/>
                <w:szCs w:val="20"/>
              </w:rPr>
              <w:t>300.3</w:t>
            </w:r>
          </w:p>
        </w:tc>
        <w:tc>
          <w:tcPr>
            <w:tcW w:w="2081" w:type="dxa"/>
            <w:vAlign w:val="center"/>
          </w:tcPr>
          <w:p w14:paraId="69632DD8" w14:textId="32847930" w:rsidR="00EB0EE1" w:rsidRPr="006A5037" w:rsidRDefault="00EB0EE1" w:rsidP="00EB0EE1">
            <w:pPr>
              <w:spacing w:line="360" w:lineRule="auto"/>
              <w:jc w:val="center"/>
              <w:rPr>
                <w:rFonts w:ascii="Calibri" w:hAnsi="Calibri" w:cs="Arial"/>
                <w:sz w:val="20"/>
                <w:szCs w:val="20"/>
              </w:rPr>
            </w:pPr>
            <w:r w:rsidRPr="006A5037">
              <w:rPr>
                <w:rFonts w:ascii="Calibri" w:hAnsi="Calibri" w:cs="Arial"/>
                <w:sz w:val="20"/>
                <w:szCs w:val="20"/>
              </w:rPr>
              <w:t>100</w:t>
            </w:r>
          </w:p>
        </w:tc>
      </w:tr>
      <w:tr w:rsidR="00DF67CD" w:rsidRPr="006A5037" w14:paraId="270C079B" w14:textId="1CE2AFF5" w:rsidTr="002E6C83">
        <w:trPr>
          <w:trHeight w:val="447"/>
        </w:trPr>
        <w:tc>
          <w:tcPr>
            <w:tcW w:w="1601" w:type="dxa"/>
            <w:vAlign w:val="center"/>
          </w:tcPr>
          <w:p w14:paraId="0E004CF3" w14:textId="063406A3" w:rsidR="00EB0EE1" w:rsidRPr="006A5037" w:rsidRDefault="00EB0EE1" w:rsidP="00E62F4F">
            <w:pPr>
              <w:spacing w:line="360" w:lineRule="auto"/>
              <w:jc w:val="center"/>
              <w:rPr>
                <w:rFonts w:ascii="Calibri" w:hAnsi="Calibri" w:cs="Arial"/>
                <w:sz w:val="20"/>
                <w:szCs w:val="20"/>
              </w:rPr>
            </w:pPr>
            <w:r w:rsidRPr="006A5037">
              <w:rPr>
                <w:rFonts w:ascii="Calibri" w:hAnsi="Calibri" w:cs="Arial"/>
                <w:i/>
                <w:sz w:val="20"/>
                <w:szCs w:val="20"/>
              </w:rPr>
              <w:t>Tg</w:t>
            </w:r>
            <w:r w:rsidRPr="006A5037">
              <w:rPr>
                <w:rFonts w:ascii="Calibri" w:hAnsi="Calibri" w:cs="Arial"/>
                <w:sz w:val="20"/>
                <w:szCs w:val="20"/>
              </w:rPr>
              <w:t>SPT1 E6</w:t>
            </w:r>
          </w:p>
        </w:tc>
        <w:tc>
          <w:tcPr>
            <w:tcW w:w="2364" w:type="dxa"/>
            <w:vAlign w:val="center"/>
          </w:tcPr>
          <w:p w14:paraId="3C94C6A4" w14:textId="6193C485" w:rsidR="00EB0EE1" w:rsidRPr="006A5037" w:rsidRDefault="00EB0EE1" w:rsidP="00EB0EE1">
            <w:pPr>
              <w:spacing w:line="360" w:lineRule="auto"/>
              <w:jc w:val="center"/>
              <w:rPr>
                <w:rFonts w:ascii="Calibri" w:hAnsi="Calibri" w:cs="Arial"/>
                <w:sz w:val="20"/>
                <w:szCs w:val="20"/>
              </w:rPr>
            </w:pPr>
            <w:r w:rsidRPr="006A5037">
              <w:rPr>
                <w:rFonts w:ascii="Calibri" w:hAnsi="Calibri" w:cs="Arial"/>
                <w:sz w:val="20"/>
                <w:szCs w:val="20"/>
              </w:rPr>
              <w:t>3.6691</w:t>
            </w:r>
          </w:p>
        </w:tc>
        <w:tc>
          <w:tcPr>
            <w:tcW w:w="1180" w:type="dxa"/>
            <w:vAlign w:val="center"/>
          </w:tcPr>
          <w:p w14:paraId="32955C8B" w14:textId="572EE53F" w:rsidR="00EB0EE1" w:rsidRPr="006A5037" w:rsidRDefault="00EB0EE1" w:rsidP="00EB0EE1">
            <w:pPr>
              <w:spacing w:line="360" w:lineRule="auto"/>
              <w:jc w:val="center"/>
              <w:rPr>
                <w:rFonts w:ascii="Calibri" w:hAnsi="Calibri" w:cs="Arial"/>
                <w:sz w:val="20"/>
                <w:szCs w:val="20"/>
              </w:rPr>
            </w:pPr>
            <w:r w:rsidRPr="006A5037">
              <w:rPr>
                <w:rFonts w:ascii="Calibri" w:hAnsi="Calibri" w:cs="Arial"/>
                <w:sz w:val="20"/>
                <w:szCs w:val="20"/>
              </w:rPr>
              <w:t>301.5</w:t>
            </w:r>
          </w:p>
        </w:tc>
        <w:tc>
          <w:tcPr>
            <w:tcW w:w="2081" w:type="dxa"/>
            <w:vAlign w:val="center"/>
          </w:tcPr>
          <w:p w14:paraId="3F85007A" w14:textId="1F29EEE5" w:rsidR="00EB0EE1" w:rsidRPr="006A5037" w:rsidRDefault="00EB0EE1" w:rsidP="00EB0EE1">
            <w:pPr>
              <w:spacing w:line="360" w:lineRule="auto"/>
              <w:jc w:val="center"/>
              <w:rPr>
                <w:rFonts w:ascii="Calibri" w:hAnsi="Calibri" w:cs="Arial"/>
                <w:sz w:val="20"/>
                <w:szCs w:val="20"/>
              </w:rPr>
            </w:pPr>
            <w:r w:rsidRPr="006A5037">
              <w:rPr>
                <w:rFonts w:ascii="Calibri" w:hAnsi="Calibri" w:cs="Arial"/>
                <w:sz w:val="20"/>
                <w:szCs w:val="20"/>
              </w:rPr>
              <w:t>100</w:t>
            </w:r>
          </w:p>
        </w:tc>
      </w:tr>
      <w:tr w:rsidR="00DF67CD" w:rsidRPr="006A5037" w14:paraId="6C7C16A8" w14:textId="6C70242E" w:rsidTr="002E6C83">
        <w:trPr>
          <w:trHeight w:val="447"/>
        </w:trPr>
        <w:tc>
          <w:tcPr>
            <w:tcW w:w="1601" w:type="dxa"/>
            <w:vAlign w:val="center"/>
          </w:tcPr>
          <w:p w14:paraId="138C8740" w14:textId="14EF5BE2" w:rsidR="00EB0EE1" w:rsidRPr="006A5037" w:rsidRDefault="00EB0EE1" w:rsidP="00E62F4F">
            <w:pPr>
              <w:spacing w:line="360" w:lineRule="auto"/>
              <w:jc w:val="center"/>
              <w:rPr>
                <w:rFonts w:ascii="Calibri" w:hAnsi="Calibri" w:cs="Arial"/>
                <w:sz w:val="20"/>
                <w:szCs w:val="20"/>
              </w:rPr>
            </w:pPr>
            <w:r w:rsidRPr="006A5037">
              <w:rPr>
                <w:rFonts w:ascii="Calibri" w:hAnsi="Calibri" w:cs="Arial"/>
                <w:i/>
                <w:sz w:val="20"/>
                <w:szCs w:val="20"/>
              </w:rPr>
              <w:t>Tg</w:t>
            </w:r>
            <w:r w:rsidRPr="006A5037">
              <w:rPr>
                <w:rFonts w:ascii="Calibri" w:hAnsi="Calibri" w:cs="Arial"/>
                <w:sz w:val="20"/>
                <w:szCs w:val="20"/>
              </w:rPr>
              <w:t>SPT F6</w:t>
            </w:r>
          </w:p>
        </w:tc>
        <w:tc>
          <w:tcPr>
            <w:tcW w:w="2364" w:type="dxa"/>
            <w:vAlign w:val="center"/>
          </w:tcPr>
          <w:p w14:paraId="112D4FBC" w14:textId="7CE71E78" w:rsidR="00EB0EE1" w:rsidRPr="006A5037" w:rsidRDefault="00EB0EE1" w:rsidP="00EB0EE1">
            <w:pPr>
              <w:spacing w:line="360" w:lineRule="auto"/>
              <w:jc w:val="center"/>
              <w:rPr>
                <w:rFonts w:ascii="Calibri" w:hAnsi="Calibri" w:cs="Arial"/>
                <w:sz w:val="20"/>
                <w:szCs w:val="20"/>
              </w:rPr>
            </w:pPr>
            <w:r w:rsidRPr="006A5037">
              <w:rPr>
                <w:rFonts w:ascii="Calibri" w:hAnsi="Calibri" w:cs="Arial"/>
                <w:sz w:val="20"/>
                <w:szCs w:val="20"/>
              </w:rPr>
              <w:t>3.6692</w:t>
            </w:r>
          </w:p>
        </w:tc>
        <w:tc>
          <w:tcPr>
            <w:tcW w:w="1180" w:type="dxa"/>
            <w:vAlign w:val="center"/>
          </w:tcPr>
          <w:p w14:paraId="12589C97" w14:textId="232B8235" w:rsidR="00EB0EE1" w:rsidRPr="006A5037" w:rsidRDefault="00EB0EE1" w:rsidP="00EB0EE1">
            <w:pPr>
              <w:spacing w:line="360" w:lineRule="auto"/>
              <w:jc w:val="center"/>
              <w:rPr>
                <w:rFonts w:ascii="Calibri" w:hAnsi="Calibri" w:cs="Arial"/>
                <w:sz w:val="20"/>
                <w:szCs w:val="20"/>
              </w:rPr>
            </w:pPr>
            <w:r w:rsidRPr="006A5037">
              <w:rPr>
                <w:rFonts w:ascii="Calibri" w:hAnsi="Calibri" w:cs="Arial"/>
                <w:sz w:val="20"/>
                <w:szCs w:val="20"/>
              </w:rPr>
              <w:t>300.6</w:t>
            </w:r>
          </w:p>
        </w:tc>
        <w:tc>
          <w:tcPr>
            <w:tcW w:w="2081" w:type="dxa"/>
            <w:vAlign w:val="center"/>
          </w:tcPr>
          <w:p w14:paraId="2528ED14" w14:textId="26BE9378" w:rsidR="00EB0EE1" w:rsidRPr="006A5037" w:rsidRDefault="00EB0EE1" w:rsidP="00EB0EE1">
            <w:pPr>
              <w:spacing w:line="360" w:lineRule="auto"/>
              <w:jc w:val="center"/>
              <w:rPr>
                <w:rFonts w:ascii="Calibri" w:hAnsi="Calibri" w:cs="Arial"/>
                <w:sz w:val="20"/>
                <w:szCs w:val="20"/>
              </w:rPr>
            </w:pPr>
            <w:r w:rsidRPr="006A5037">
              <w:rPr>
                <w:rFonts w:ascii="Calibri" w:hAnsi="Calibri" w:cs="Arial"/>
                <w:sz w:val="20"/>
                <w:szCs w:val="20"/>
              </w:rPr>
              <w:t>100</w:t>
            </w:r>
          </w:p>
        </w:tc>
      </w:tr>
      <w:tr w:rsidR="00DF67CD" w:rsidRPr="006A5037" w14:paraId="7A105AEC" w14:textId="2E1BCF31" w:rsidTr="002E6C83">
        <w:trPr>
          <w:trHeight w:val="447"/>
        </w:trPr>
        <w:tc>
          <w:tcPr>
            <w:tcW w:w="1601" w:type="dxa"/>
            <w:vAlign w:val="center"/>
          </w:tcPr>
          <w:p w14:paraId="6F7E2802" w14:textId="3DA49736" w:rsidR="00EB0EE1" w:rsidRPr="006A5037" w:rsidRDefault="00EB0EE1" w:rsidP="00E62F4F">
            <w:pPr>
              <w:spacing w:line="360" w:lineRule="auto"/>
              <w:jc w:val="center"/>
              <w:rPr>
                <w:rFonts w:ascii="Calibri" w:hAnsi="Calibri" w:cs="Arial"/>
                <w:sz w:val="20"/>
                <w:szCs w:val="20"/>
              </w:rPr>
            </w:pPr>
            <w:r w:rsidRPr="006A5037">
              <w:rPr>
                <w:rFonts w:ascii="Calibri" w:hAnsi="Calibri" w:cs="Arial"/>
                <w:i/>
                <w:sz w:val="20"/>
                <w:szCs w:val="20"/>
              </w:rPr>
              <w:t>Tg</w:t>
            </w:r>
            <w:r w:rsidRPr="006A5037">
              <w:rPr>
                <w:rFonts w:ascii="Calibri" w:hAnsi="Calibri" w:cs="Arial"/>
                <w:sz w:val="20"/>
                <w:szCs w:val="20"/>
              </w:rPr>
              <w:t>SPT2</w:t>
            </w:r>
          </w:p>
        </w:tc>
        <w:tc>
          <w:tcPr>
            <w:tcW w:w="2364" w:type="dxa"/>
            <w:vAlign w:val="center"/>
          </w:tcPr>
          <w:p w14:paraId="55D1D407" w14:textId="06896FD4" w:rsidR="00EB0EE1" w:rsidRPr="006A5037" w:rsidRDefault="00EB0EE1" w:rsidP="00EB0EE1">
            <w:pPr>
              <w:spacing w:line="360" w:lineRule="auto"/>
              <w:jc w:val="center"/>
              <w:rPr>
                <w:rFonts w:ascii="Calibri" w:hAnsi="Calibri" w:cs="Arial"/>
                <w:sz w:val="20"/>
                <w:szCs w:val="20"/>
              </w:rPr>
            </w:pPr>
            <w:r w:rsidRPr="006A5037">
              <w:rPr>
                <w:rFonts w:ascii="Calibri" w:hAnsi="Calibri" w:cs="Arial"/>
                <w:sz w:val="20"/>
                <w:szCs w:val="20"/>
              </w:rPr>
              <w:t>3.6453</w:t>
            </w:r>
          </w:p>
        </w:tc>
        <w:tc>
          <w:tcPr>
            <w:tcW w:w="1180" w:type="dxa"/>
            <w:vAlign w:val="center"/>
          </w:tcPr>
          <w:p w14:paraId="6DC001C2" w14:textId="3D1D925B" w:rsidR="00EB0EE1" w:rsidRPr="006A5037" w:rsidRDefault="00EB0EE1" w:rsidP="00EB0EE1">
            <w:pPr>
              <w:spacing w:line="360" w:lineRule="auto"/>
              <w:jc w:val="center"/>
              <w:rPr>
                <w:rFonts w:ascii="Calibri" w:hAnsi="Calibri" w:cs="Arial"/>
                <w:sz w:val="20"/>
                <w:szCs w:val="20"/>
              </w:rPr>
            </w:pPr>
            <w:r w:rsidRPr="006A5037">
              <w:rPr>
                <w:rFonts w:ascii="Calibri" w:hAnsi="Calibri" w:cs="Arial"/>
                <w:sz w:val="20"/>
                <w:szCs w:val="20"/>
              </w:rPr>
              <w:t>301.0</w:t>
            </w:r>
          </w:p>
        </w:tc>
        <w:tc>
          <w:tcPr>
            <w:tcW w:w="2081" w:type="dxa"/>
            <w:vAlign w:val="center"/>
          </w:tcPr>
          <w:p w14:paraId="7BE843BE" w14:textId="222DC608" w:rsidR="00EB0EE1" w:rsidRPr="006A5037" w:rsidRDefault="00EB0EE1" w:rsidP="00EB0EE1">
            <w:pPr>
              <w:spacing w:line="360" w:lineRule="auto"/>
              <w:jc w:val="center"/>
              <w:rPr>
                <w:rFonts w:ascii="Calibri" w:hAnsi="Calibri" w:cs="Arial"/>
                <w:sz w:val="20"/>
                <w:szCs w:val="20"/>
              </w:rPr>
            </w:pPr>
            <w:r w:rsidRPr="006A5037">
              <w:rPr>
                <w:rFonts w:ascii="Calibri" w:hAnsi="Calibri" w:cs="Arial"/>
                <w:sz w:val="20"/>
                <w:szCs w:val="20"/>
              </w:rPr>
              <w:t>100</w:t>
            </w:r>
          </w:p>
        </w:tc>
      </w:tr>
    </w:tbl>
    <w:p w14:paraId="250E2D1C" w14:textId="136B7D2A" w:rsidR="00EB0EE1" w:rsidRPr="006A5037" w:rsidRDefault="00EB0EE1" w:rsidP="005E29BB">
      <w:pPr>
        <w:spacing w:line="360" w:lineRule="auto"/>
        <w:jc w:val="both"/>
        <w:rPr>
          <w:rFonts w:ascii="Calibri" w:hAnsi="Calibri" w:cs="Arial"/>
        </w:rPr>
      </w:pPr>
    </w:p>
    <w:p w14:paraId="1252D143" w14:textId="22AC19ED" w:rsidR="008C1521" w:rsidRPr="006A5037" w:rsidRDefault="00EE1755" w:rsidP="005E29BB">
      <w:pPr>
        <w:spacing w:line="360" w:lineRule="auto"/>
        <w:jc w:val="both"/>
        <w:rPr>
          <w:rFonts w:ascii="Calibri" w:hAnsi="Calibri" w:cs="Arial"/>
        </w:rPr>
      </w:pPr>
      <w:r>
        <w:rPr>
          <w:rFonts w:ascii="Calibri" w:hAnsi="Calibri" w:cs="Arial"/>
        </w:rPr>
        <w:t xml:space="preserve">These LC-MS experiments are within the experimental error of the standard and, hence, </w:t>
      </w:r>
      <w:r w:rsidR="003C37D2" w:rsidRPr="006A5037">
        <w:rPr>
          <w:rFonts w:ascii="Calibri" w:hAnsi="Calibri" w:cs="Arial"/>
        </w:rPr>
        <w:t xml:space="preserve">confidently evidence the production of KDS by the three tested </w:t>
      </w:r>
      <w:r w:rsidR="003C37D2" w:rsidRPr="006A5037">
        <w:rPr>
          <w:rFonts w:ascii="Calibri" w:hAnsi="Calibri" w:cs="Arial"/>
          <w:i/>
        </w:rPr>
        <w:t>Tg</w:t>
      </w:r>
      <w:r w:rsidR="003C37D2" w:rsidRPr="006A5037">
        <w:rPr>
          <w:rFonts w:ascii="Calibri" w:hAnsi="Calibri" w:cs="Arial"/>
        </w:rPr>
        <w:t xml:space="preserve">SPT samples. </w:t>
      </w:r>
      <w:r w:rsidR="00EC116D" w:rsidRPr="006A5037">
        <w:rPr>
          <w:rFonts w:ascii="Calibri" w:hAnsi="Calibri" w:cs="Arial"/>
        </w:rPr>
        <w:t>Overall, d</w:t>
      </w:r>
      <w:r w:rsidR="008C1521" w:rsidRPr="006A5037">
        <w:rPr>
          <w:rFonts w:ascii="Calibri" w:hAnsi="Calibri" w:cs="Arial"/>
        </w:rPr>
        <w:t>espite the ESI d</w:t>
      </w:r>
      <w:r w:rsidR="00EC116D" w:rsidRPr="006A5037">
        <w:rPr>
          <w:rFonts w:ascii="Calibri" w:hAnsi="Calibri" w:cs="Arial"/>
        </w:rPr>
        <w:t xml:space="preserve">ata </w:t>
      </w:r>
      <w:r w:rsidR="008C1521" w:rsidRPr="006A5037">
        <w:rPr>
          <w:rFonts w:ascii="Calibri" w:hAnsi="Calibri" w:cs="Arial"/>
        </w:rPr>
        <w:t xml:space="preserve">for the </w:t>
      </w:r>
      <w:r w:rsidR="008C1521" w:rsidRPr="006A5037">
        <w:rPr>
          <w:rFonts w:ascii="Calibri" w:hAnsi="Calibri" w:cs="Arial"/>
          <w:i/>
        </w:rPr>
        <w:t>Tg</w:t>
      </w:r>
      <w:r w:rsidR="008C1521" w:rsidRPr="006A5037">
        <w:rPr>
          <w:rFonts w:ascii="Calibri" w:hAnsi="Calibri" w:cs="Arial"/>
        </w:rPr>
        <w:t xml:space="preserve">SPT2 sample </w:t>
      </w:r>
      <w:r w:rsidR="00EC116D" w:rsidRPr="006A5037">
        <w:rPr>
          <w:rFonts w:ascii="Calibri" w:hAnsi="Calibri" w:cs="Arial"/>
        </w:rPr>
        <w:t>(</w:t>
      </w:r>
      <w:r w:rsidR="00C25544">
        <w:rPr>
          <w:rFonts w:ascii="Calibri" w:hAnsi="Calibri" w:cs="Arial"/>
        </w:rPr>
        <w:fldChar w:fldCharType="begin"/>
      </w:r>
      <w:r w:rsidR="00C25544">
        <w:rPr>
          <w:rFonts w:ascii="Calibri" w:hAnsi="Calibri" w:cs="Arial"/>
        </w:rPr>
        <w:instrText xml:space="preserve"> REF _Ref490228374 </w:instrText>
      </w:r>
      <w:r w:rsidR="00C25544">
        <w:rPr>
          <w:rFonts w:ascii="Calibri" w:hAnsi="Calibri" w:cs="Arial"/>
        </w:rPr>
        <w:fldChar w:fldCharType="separate"/>
      </w:r>
      <w:r w:rsidR="006024A1" w:rsidRPr="002C5E98">
        <w:rPr>
          <w:b/>
        </w:rPr>
        <w:t xml:space="preserve">Figure </w:t>
      </w:r>
      <w:r w:rsidR="006024A1">
        <w:rPr>
          <w:b/>
          <w:noProof/>
        </w:rPr>
        <w:t>41</w:t>
      </w:r>
      <w:r w:rsidR="00C25544">
        <w:rPr>
          <w:rFonts w:ascii="Calibri" w:hAnsi="Calibri" w:cs="Arial"/>
        </w:rPr>
        <w:fldChar w:fldCharType="end"/>
      </w:r>
      <w:r w:rsidR="00C25544">
        <w:rPr>
          <w:rFonts w:ascii="Calibri" w:hAnsi="Calibri" w:cs="Arial"/>
        </w:rPr>
        <w:t xml:space="preserve"> </w:t>
      </w:r>
      <w:r w:rsidR="00DE7608" w:rsidRPr="00C25544">
        <w:rPr>
          <w:rFonts w:ascii="Calibri" w:hAnsi="Calibri" w:cs="Arial"/>
          <w:b/>
        </w:rPr>
        <w:t>(C)</w:t>
      </w:r>
      <w:r w:rsidR="00EC116D" w:rsidRPr="006A5037">
        <w:rPr>
          <w:rFonts w:ascii="Calibri" w:hAnsi="Calibri" w:cs="Arial"/>
        </w:rPr>
        <w:t xml:space="preserve">) </w:t>
      </w:r>
      <w:r w:rsidR="009012E6" w:rsidRPr="006A5037">
        <w:rPr>
          <w:rFonts w:ascii="Calibri" w:hAnsi="Calibri" w:cs="Arial"/>
        </w:rPr>
        <w:t>revealing a</w:t>
      </w:r>
      <w:r w:rsidR="008C1521" w:rsidRPr="006A5037">
        <w:rPr>
          <w:rFonts w:ascii="Calibri" w:hAnsi="Calibri" w:cs="Arial"/>
        </w:rPr>
        <w:t xml:space="preserve"> peak </w:t>
      </w:r>
      <w:r w:rsidR="00EC116D" w:rsidRPr="006A5037">
        <w:rPr>
          <w:rFonts w:ascii="Calibri" w:hAnsi="Calibri" w:cs="Arial"/>
        </w:rPr>
        <w:t>approximately 2.73</w:t>
      </w:r>
      <w:r w:rsidR="008C1521" w:rsidRPr="006A5037">
        <w:rPr>
          <w:rFonts w:ascii="Calibri" w:hAnsi="Calibri" w:cs="Arial"/>
        </w:rPr>
        <w:t xml:space="preserve"> kDa lighter than estimated </w:t>
      </w:r>
      <w:r w:rsidR="00EC116D" w:rsidRPr="006A5037">
        <w:rPr>
          <w:rFonts w:ascii="Calibri" w:hAnsi="Calibri" w:cs="Arial"/>
        </w:rPr>
        <w:t xml:space="preserve">MW </w:t>
      </w:r>
      <w:r w:rsidR="008C1521" w:rsidRPr="006A5037">
        <w:rPr>
          <w:rFonts w:ascii="Calibri" w:hAnsi="Calibri" w:cs="Arial"/>
        </w:rPr>
        <w:t xml:space="preserve">for tagged protein, the CD and </w:t>
      </w:r>
      <w:r w:rsidR="008C1521" w:rsidRPr="006A5037">
        <w:rPr>
          <w:rFonts w:ascii="Calibri" w:hAnsi="Calibri" w:cs="Arial"/>
          <w:i/>
        </w:rPr>
        <w:t>in vitro</w:t>
      </w:r>
      <w:r w:rsidR="008C1521" w:rsidRPr="006A5037">
        <w:rPr>
          <w:rFonts w:ascii="Calibri" w:hAnsi="Calibri" w:cs="Arial"/>
        </w:rPr>
        <w:t xml:space="preserve"> activity assay results conclude that the </w:t>
      </w:r>
      <w:r w:rsidR="00EC116D" w:rsidRPr="006A5037">
        <w:rPr>
          <w:rFonts w:ascii="Calibri" w:hAnsi="Calibri" w:cs="Arial"/>
        </w:rPr>
        <w:t xml:space="preserve">protein samples does contain </w:t>
      </w:r>
      <w:r w:rsidR="008C1521" w:rsidRPr="006A5037">
        <w:rPr>
          <w:rFonts w:ascii="Calibri" w:hAnsi="Calibri" w:cs="Arial"/>
          <w:i/>
        </w:rPr>
        <w:t>Tg</w:t>
      </w:r>
      <w:r w:rsidR="00EC116D" w:rsidRPr="006A5037">
        <w:rPr>
          <w:rFonts w:ascii="Calibri" w:hAnsi="Calibri" w:cs="Arial"/>
        </w:rPr>
        <w:t>SPT2; d</w:t>
      </w:r>
      <w:r w:rsidR="008C1521" w:rsidRPr="006A5037">
        <w:rPr>
          <w:rFonts w:ascii="Calibri" w:hAnsi="Calibri" w:cs="Arial"/>
        </w:rPr>
        <w:t xml:space="preserve">espite possible </w:t>
      </w:r>
      <w:r w:rsidR="008C1521" w:rsidRPr="006A5037">
        <w:rPr>
          <w:rFonts w:ascii="Calibri" w:hAnsi="Calibri" w:cs="Arial"/>
        </w:rPr>
        <w:lastRenderedPageBreak/>
        <w:t>degradation at the N- or C-</w:t>
      </w:r>
      <w:r w:rsidR="00432FEC" w:rsidRPr="006A5037">
        <w:rPr>
          <w:rFonts w:ascii="Calibri" w:hAnsi="Calibri" w:cs="Arial"/>
        </w:rPr>
        <w:t>terminus</w:t>
      </w:r>
      <w:r w:rsidR="008C1521" w:rsidRPr="006A5037">
        <w:rPr>
          <w:rFonts w:ascii="Calibri" w:hAnsi="Calibri" w:cs="Arial"/>
        </w:rPr>
        <w:t xml:space="preserve">, or both, </w:t>
      </w:r>
      <w:r w:rsidR="00EC116D" w:rsidRPr="006A5037">
        <w:rPr>
          <w:rFonts w:ascii="Calibri" w:hAnsi="Calibri" w:cs="Arial"/>
        </w:rPr>
        <w:t>tagged</w:t>
      </w:r>
      <w:r w:rsidR="008C1521" w:rsidRPr="006A5037">
        <w:rPr>
          <w:rFonts w:ascii="Calibri" w:hAnsi="Calibri" w:cs="Arial"/>
        </w:rPr>
        <w:t xml:space="preserve"> </w:t>
      </w:r>
      <w:r w:rsidR="008C1521" w:rsidRPr="006A5037">
        <w:rPr>
          <w:rFonts w:ascii="Calibri" w:hAnsi="Calibri" w:cs="Arial"/>
          <w:i/>
        </w:rPr>
        <w:t>Tg</w:t>
      </w:r>
      <w:r w:rsidR="008C1521" w:rsidRPr="006A5037">
        <w:rPr>
          <w:rFonts w:ascii="Calibri" w:hAnsi="Calibri" w:cs="Arial"/>
        </w:rPr>
        <w:t xml:space="preserve">SPT2 protein remains folded, soluble and catalytically active. </w:t>
      </w:r>
    </w:p>
    <w:p w14:paraId="5217ABDD" w14:textId="6BD0D512" w:rsidR="00CC72F8" w:rsidRPr="006A5037" w:rsidRDefault="00CC72F8" w:rsidP="005E29BB">
      <w:pPr>
        <w:spacing w:line="360" w:lineRule="auto"/>
        <w:jc w:val="both"/>
        <w:rPr>
          <w:rFonts w:ascii="Calibri" w:hAnsi="Calibri" w:cs="Arial"/>
        </w:rPr>
      </w:pPr>
    </w:p>
    <w:p w14:paraId="13872AB3" w14:textId="73AD3860" w:rsidR="003E2A9B" w:rsidRPr="006A5037" w:rsidRDefault="00C17E7F" w:rsidP="00E64968">
      <w:pPr>
        <w:pStyle w:val="ThesisHeading3"/>
        <w:outlineLvl w:val="0"/>
      </w:pPr>
      <w:bookmarkStart w:id="458" w:name="_Toc490317567"/>
      <w:r w:rsidRPr="006A5037">
        <w:t>2.3.8</w:t>
      </w:r>
      <w:r w:rsidR="008F723D" w:rsidRPr="006A5037">
        <w:t>. Analysis of Serine Palmitoyltransferase Thermal Stability</w:t>
      </w:r>
      <w:bookmarkEnd w:id="458"/>
      <w:r w:rsidR="008F723D" w:rsidRPr="006A5037">
        <w:t xml:space="preserve"> </w:t>
      </w:r>
    </w:p>
    <w:p w14:paraId="43133640" w14:textId="75DF1FCF" w:rsidR="003E2A9B" w:rsidRPr="006A5037" w:rsidRDefault="003E2A9B" w:rsidP="003E2A9B">
      <w:pPr>
        <w:spacing w:line="360" w:lineRule="auto"/>
        <w:jc w:val="both"/>
        <w:rPr>
          <w:rFonts w:ascii="Calibri" w:hAnsi="Calibri" w:cs="Arial"/>
        </w:rPr>
      </w:pPr>
    </w:p>
    <w:p w14:paraId="10987027" w14:textId="2C88F928" w:rsidR="003E2A9B" w:rsidRPr="006A5037" w:rsidRDefault="003E2A9B" w:rsidP="003E2A9B">
      <w:pPr>
        <w:spacing w:line="360" w:lineRule="auto"/>
        <w:jc w:val="both"/>
        <w:rPr>
          <w:rFonts w:ascii="Calibri" w:hAnsi="Calibri" w:cs="Arial"/>
        </w:rPr>
      </w:pPr>
      <w:r w:rsidRPr="006A5037">
        <w:rPr>
          <w:rFonts w:ascii="Calibri" w:hAnsi="Calibri" w:cs="Arial"/>
        </w:rPr>
        <w:t xml:space="preserve">Please refer to </w:t>
      </w:r>
      <w:r w:rsidRPr="00E1721D">
        <w:rPr>
          <w:rFonts w:ascii="Calibri" w:hAnsi="Calibri" w:cs="Arial"/>
          <w:b/>
        </w:rPr>
        <w:t>Section 1.3.8.</w:t>
      </w:r>
      <w:r w:rsidRPr="006A5037">
        <w:rPr>
          <w:rFonts w:ascii="Calibri" w:hAnsi="Calibri" w:cs="Arial"/>
        </w:rPr>
        <w:t xml:space="preserve"> in Chapter I of this thesis for the TSA results for </w:t>
      </w:r>
      <w:r w:rsidRPr="006A5037">
        <w:rPr>
          <w:rFonts w:ascii="Calibri" w:hAnsi="Calibri" w:cs="Arial"/>
          <w:i/>
        </w:rPr>
        <w:t>Tg</w:t>
      </w:r>
      <w:r w:rsidRPr="006A5037">
        <w:rPr>
          <w:rFonts w:ascii="Calibri" w:hAnsi="Calibri" w:cs="Arial"/>
        </w:rPr>
        <w:t xml:space="preserve">SPT1 (constructs F6 and H6) and a discussion of the results in terms of protein stability and protein crystallisation. </w:t>
      </w:r>
    </w:p>
    <w:p w14:paraId="41FD2B56" w14:textId="77777777" w:rsidR="003C22F1" w:rsidRPr="006A5037" w:rsidRDefault="003C22F1" w:rsidP="005E29BB">
      <w:pPr>
        <w:spacing w:line="360" w:lineRule="auto"/>
        <w:jc w:val="both"/>
        <w:rPr>
          <w:rFonts w:ascii="Calibri" w:hAnsi="Calibri" w:cs="Arial"/>
          <w:b/>
          <w:sz w:val="28"/>
          <w:szCs w:val="28"/>
        </w:rPr>
      </w:pPr>
    </w:p>
    <w:p w14:paraId="4EB6B4C0" w14:textId="70C5663E" w:rsidR="00655F2B" w:rsidRPr="006A5037" w:rsidRDefault="007B089B" w:rsidP="00E64968">
      <w:pPr>
        <w:pStyle w:val="ThesisHeading3"/>
        <w:outlineLvl w:val="0"/>
      </w:pPr>
      <w:bookmarkStart w:id="459" w:name="_Toc490317568"/>
      <w:r w:rsidRPr="006A5037">
        <w:t>2.3.9. Protein Crystallisation Trials</w:t>
      </w:r>
      <w:bookmarkEnd w:id="459"/>
    </w:p>
    <w:p w14:paraId="52410829" w14:textId="77777777" w:rsidR="00655F2B" w:rsidRPr="006A5037" w:rsidRDefault="00655F2B" w:rsidP="007B089B">
      <w:pPr>
        <w:spacing w:line="360" w:lineRule="auto"/>
        <w:contextualSpacing/>
        <w:jc w:val="both"/>
        <w:rPr>
          <w:rFonts w:ascii="Calibri" w:hAnsi="Calibri" w:cs="Arial"/>
          <w:b/>
        </w:rPr>
      </w:pPr>
    </w:p>
    <w:p w14:paraId="3B5D7B5C" w14:textId="096EAB11" w:rsidR="00852811" w:rsidRPr="0099556F" w:rsidRDefault="007B089B" w:rsidP="00852811">
      <w:pPr>
        <w:widowControl w:val="0"/>
        <w:autoSpaceDE w:val="0"/>
        <w:autoSpaceDN w:val="0"/>
        <w:adjustRightInd w:val="0"/>
        <w:spacing w:after="240" w:line="360" w:lineRule="auto"/>
        <w:contextualSpacing/>
        <w:jc w:val="both"/>
        <w:rPr>
          <w:rStyle w:val="ThesisHeading2Char"/>
        </w:rPr>
      </w:pPr>
      <w:r w:rsidRPr="006A5037">
        <w:rPr>
          <w:rFonts w:ascii="Calibri" w:eastAsiaTheme="minorHAnsi" w:hAnsi="Calibri" w:cs="Times New Roman"/>
        </w:rPr>
        <w:t xml:space="preserve">Four 24-well plates were set up with purified </w:t>
      </w:r>
      <w:r w:rsidR="006B05F6" w:rsidRPr="006A5037">
        <w:rPr>
          <w:rFonts w:ascii="Calibri" w:eastAsiaTheme="minorHAnsi" w:hAnsi="Calibri" w:cs="Times New Roman"/>
        </w:rPr>
        <w:t xml:space="preserve">and </w:t>
      </w:r>
      <w:r w:rsidRPr="006A5037">
        <w:rPr>
          <w:rFonts w:ascii="Calibri" w:eastAsiaTheme="minorHAnsi" w:hAnsi="Calibri" w:cs="Times New Roman"/>
        </w:rPr>
        <w:t xml:space="preserve">tagged </w:t>
      </w:r>
      <w:r w:rsidRPr="006A5037">
        <w:rPr>
          <w:rFonts w:ascii="Calibri" w:eastAsiaTheme="minorHAnsi" w:hAnsi="Calibri" w:cs="Times New Roman"/>
          <w:i/>
        </w:rPr>
        <w:t>Tg</w:t>
      </w:r>
      <w:r w:rsidR="00D902AA" w:rsidRPr="006A5037">
        <w:rPr>
          <w:rFonts w:ascii="Calibri" w:eastAsiaTheme="minorHAnsi" w:hAnsi="Calibri" w:cs="Times New Roman"/>
        </w:rPr>
        <w:t xml:space="preserve">SPT2, known to be folded and catalytically active, </w:t>
      </w:r>
      <w:r w:rsidRPr="006A5037">
        <w:rPr>
          <w:rFonts w:ascii="Calibri" w:eastAsiaTheme="minorHAnsi" w:hAnsi="Calibri" w:cs="Times New Roman"/>
        </w:rPr>
        <w:t>on 7</w:t>
      </w:r>
      <w:r w:rsidRPr="006A5037">
        <w:rPr>
          <w:rFonts w:ascii="Calibri" w:eastAsiaTheme="minorHAnsi" w:hAnsi="Calibri" w:cs="Times New Roman"/>
          <w:vertAlign w:val="superscript"/>
        </w:rPr>
        <w:t>th</w:t>
      </w:r>
      <w:r w:rsidRPr="006A5037">
        <w:rPr>
          <w:rFonts w:ascii="Calibri" w:eastAsiaTheme="minorHAnsi" w:hAnsi="Calibri" w:cs="Times New Roman"/>
        </w:rPr>
        <w:t xml:space="preserve"> July 2016, containing the 96-condition PEGs Suite </w:t>
      </w:r>
      <w:r w:rsidR="002839DC" w:rsidRPr="006A5037">
        <w:rPr>
          <w:rFonts w:ascii="Calibri" w:eastAsiaTheme="minorHAnsi" w:hAnsi="Calibri" w:cs="Times New Roman"/>
        </w:rPr>
        <w:t>Screen</w:t>
      </w:r>
      <w:r w:rsidRPr="006A5037">
        <w:rPr>
          <w:rFonts w:ascii="Calibri" w:eastAsiaTheme="minorHAnsi" w:hAnsi="Calibri" w:cs="Times New Roman"/>
        </w:rPr>
        <w:t>. The trays were checked one week later, on 14</w:t>
      </w:r>
      <w:r w:rsidRPr="006A5037">
        <w:rPr>
          <w:rFonts w:ascii="Calibri" w:eastAsiaTheme="minorHAnsi" w:hAnsi="Calibri" w:cs="Times New Roman"/>
          <w:vertAlign w:val="superscript"/>
        </w:rPr>
        <w:t>th</w:t>
      </w:r>
      <w:r w:rsidRPr="006A5037">
        <w:rPr>
          <w:rFonts w:ascii="Calibri" w:eastAsiaTheme="minorHAnsi" w:hAnsi="Calibri" w:cs="Times New Roman"/>
        </w:rPr>
        <w:t xml:space="preserve"> July 2016. No crystals were evident, along with no salt crystals or indication of protein insolubility. This indicates that a higher protein concentration should be used. </w:t>
      </w:r>
      <w:r w:rsidR="000A407B" w:rsidRPr="006A5037">
        <w:rPr>
          <w:rFonts w:ascii="Calibri" w:hAnsi="Calibri" w:cs="Arial"/>
          <w:b/>
        </w:rPr>
        <w:br w:type="page"/>
      </w:r>
      <w:r w:rsidR="00852811" w:rsidRPr="0099556F">
        <w:rPr>
          <w:rStyle w:val="ThesisHeading2Char"/>
        </w:rPr>
        <w:lastRenderedPageBreak/>
        <w:t>2.4. Conclusions</w:t>
      </w:r>
    </w:p>
    <w:p w14:paraId="043DE6ED" w14:textId="77777777" w:rsidR="00B27028" w:rsidRPr="006A5037" w:rsidRDefault="00B27028" w:rsidP="005E29BB">
      <w:pPr>
        <w:spacing w:line="360" w:lineRule="auto"/>
        <w:jc w:val="both"/>
        <w:rPr>
          <w:rFonts w:ascii="Calibri" w:hAnsi="Calibri" w:cs="Arial"/>
        </w:rPr>
      </w:pPr>
    </w:p>
    <w:p w14:paraId="5C34C920" w14:textId="288F1163" w:rsidR="006B4F27" w:rsidRDefault="002F6577" w:rsidP="005E29BB">
      <w:pPr>
        <w:spacing w:line="360" w:lineRule="auto"/>
        <w:jc w:val="both"/>
        <w:rPr>
          <w:rFonts w:ascii="Calibri" w:hAnsi="Calibri" w:cs="Times New Roman"/>
        </w:rPr>
      </w:pPr>
      <w:r w:rsidRPr="006A5037">
        <w:rPr>
          <w:rFonts w:ascii="Calibri" w:hAnsi="Calibri" w:cs="Arial"/>
        </w:rPr>
        <w:t>E</w:t>
      </w:r>
      <w:r w:rsidR="0012215D" w:rsidRPr="006A5037">
        <w:rPr>
          <w:rFonts w:ascii="Calibri" w:hAnsi="Calibri" w:cs="Arial"/>
        </w:rPr>
        <w:t xml:space="preserve">ight SPTs from a variety of apicomplexan parasites have been successfully </w:t>
      </w:r>
      <w:r w:rsidR="00756679" w:rsidRPr="006A5037">
        <w:rPr>
          <w:rFonts w:ascii="Calibri" w:hAnsi="Calibri" w:cs="Arial"/>
        </w:rPr>
        <w:t>cloned</w:t>
      </w:r>
      <w:r w:rsidR="0012215D" w:rsidRPr="006A5037">
        <w:rPr>
          <w:rFonts w:ascii="Calibri" w:hAnsi="Calibri" w:cs="Arial"/>
        </w:rPr>
        <w:t xml:space="preserve"> into the pOP</w:t>
      </w:r>
      <w:r w:rsidR="00756679" w:rsidRPr="006A5037">
        <w:rPr>
          <w:rFonts w:ascii="Calibri" w:hAnsi="Calibri" w:cs="Arial"/>
        </w:rPr>
        <w:t>INS3C expression vector with a recombinant N</w:t>
      </w:r>
      <w:r w:rsidR="0012215D" w:rsidRPr="006A5037">
        <w:rPr>
          <w:rFonts w:ascii="Calibri" w:hAnsi="Calibri" w:cs="Arial"/>
        </w:rPr>
        <w:t>-</w:t>
      </w:r>
      <w:r w:rsidR="00756679" w:rsidRPr="006A5037">
        <w:rPr>
          <w:rFonts w:ascii="Calibri" w:hAnsi="Calibri" w:cs="Arial"/>
        </w:rPr>
        <w:t>terminal</w:t>
      </w:r>
      <w:r w:rsidR="0012215D" w:rsidRPr="006A5037">
        <w:rPr>
          <w:rFonts w:ascii="Calibri" w:hAnsi="Calibri" w:cs="Arial"/>
        </w:rPr>
        <w:t xml:space="preserve"> His</w:t>
      </w:r>
      <w:r w:rsidR="0012215D" w:rsidRPr="006A5037">
        <w:rPr>
          <w:rFonts w:ascii="Calibri" w:hAnsi="Calibri" w:cs="Arial"/>
          <w:vertAlign w:val="subscript"/>
        </w:rPr>
        <w:t>6</w:t>
      </w:r>
      <w:r w:rsidR="00756679" w:rsidRPr="006A5037">
        <w:rPr>
          <w:rFonts w:ascii="Calibri" w:hAnsi="Calibri" w:cs="Arial"/>
        </w:rPr>
        <w:t>-SUMO-3C tag</w:t>
      </w:r>
      <w:r w:rsidR="0012215D" w:rsidRPr="006A5037">
        <w:rPr>
          <w:rFonts w:ascii="Calibri" w:hAnsi="Calibri" w:cs="Arial"/>
        </w:rPr>
        <w:t xml:space="preserve">. </w:t>
      </w:r>
      <w:r w:rsidR="00756679" w:rsidRPr="006A5037">
        <w:rPr>
          <w:rFonts w:ascii="Calibri" w:hAnsi="Calibri" w:cs="Arial"/>
        </w:rPr>
        <w:t>All</w:t>
      </w:r>
      <w:r w:rsidR="0012215D" w:rsidRPr="006A5037">
        <w:rPr>
          <w:rFonts w:ascii="Calibri" w:hAnsi="Calibri" w:cs="Arial"/>
        </w:rPr>
        <w:t xml:space="preserve"> constructs were verified by sequencing and </w:t>
      </w:r>
      <w:r w:rsidR="00B27028" w:rsidRPr="006A5037">
        <w:rPr>
          <w:rFonts w:ascii="Calibri" w:hAnsi="Calibri" w:cs="Arial"/>
        </w:rPr>
        <w:t>AGE</w:t>
      </w:r>
      <w:r w:rsidRPr="006A5037">
        <w:rPr>
          <w:rFonts w:ascii="Calibri" w:hAnsi="Calibri" w:cs="Arial"/>
        </w:rPr>
        <w:t xml:space="preserve">. </w:t>
      </w:r>
      <w:r w:rsidR="00A27ECD" w:rsidRPr="006A5037">
        <w:rPr>
          <w:rFonts w:ascii="Calibri" w:hAnsi="Calibri" w:cs="Arial"/>
        </w:rPr>
        <w:t xml:space="preserve">The </w:t>
      </w:r>
      <w:r w:rsidR="00B27028" w:rsidRPr="006A5037">
        <w:rPr>
          <w:rFonts w:ascii="Calibri" w:hAnsi="Calibri" w:cs="Arial"/>
        </w:rPr>
        <w:t xml:space="preserve">cloned </w:t>
      </w:r>
      <w:r w:rsidR="00A27ECD" w:rsidRPr="006A5037">
        <w:rPr>
          <w:rFonts w:ascii="Calibri" w:hAnsi="Calibri" w:cs="Arial"/>
        </w:rPr>
        <w:t xml:space="preserve">pOPINS3C products were </w:t>
      </w:r>
      <w:r w:rsidRPr="006A5037">
        <w:rPr>
          <w:rFonts w:ascii="Calibri" w:hAnsi="Calibri" w:cs="Arial"/>
        </w:rPr>
        <w:t xml:space="preserve">subsequently </w:t>
      </w:r>
      <w:r w:rsidR="00A27ECD" w:rsidRPr="006A5037">
        <w:rPr>
          <w:rFonts w:ascii="Calibri" w:hAnsi="Calibri" w:cs="Arial"/>
        </w:rPr>
        <w:t xml:space="preserve">transformed into </w:t>
      </w:r>
      <w:r w:rsidR="00A27ECD" w:rsidRPr="006A5037">
        <w:rPr>
          <w:rFonts w:ascii="Calibri" w:hAnsi="Calibri" w:cs="Times New Roman"/>
        </w:rPr>
        <w:t>Rosetta</w:t>
      </w:r>
      <w:r w:rsidR="00A27ECD" w:rsidRPr="006A5037">
        <w:rPr>
          <w:rFonts w:ascii="Calibri" w:hAnsi="Calibri" w:cs="Times New Roman"/>
          <w:vertAlign w:val="superscript"/>
        </w:rPr>
        <w:t>TM</w:t>
      </w:r>
      <w:r w:rsidR="00A27ECD" w:rsidRPr="006A5037">
        <w:rPr>
          <w:rFonts w:ascii="Calibri" w:hAnsi="Calibri" w:cs="Times New Roman"/>
        </w:rPr>
        <w:t xml:space="preserve"> II DE3 cells for expression.</w:t>
      </w:r>
    </w:p>
    <w:p w14:paraId="708CECE1" w14:textId="77777777" w:rsidR="006B4F27" w:rsidRDefault="006B4F27" w:rsidP="005E29BB">
      <w:pPr>
        <w:spacing w:line="360" w:lineRule="auto"/>
        <w:jc w:val="both"/>
        <w:rPr>
          <w:rFonts w:ascii="Calibri" w:hAnsi="Calibri" w:cs="Times New Roman"/>
        </w:rPr>
      </w:pPr>
    </w:p>
    <w:p w14:paraId="3BD7480D" w14:textId="27D4DABD" w:rsidR="00DA3353" w:rsidRDefault="006B4F27" w:rsidP="005E29BB">
      <w:pPr>
        <w:spacing w:line="360" w:lineRule="auto"/>
        <w:jc w:val="both"/>
        <w:rPr>
          <w:rFonts w:ascii="Calibri" w:hAnsi="Calibri" w:cs="Times New Roman"/>
        </w:rPr>
      </w:pPr>
      <w:r w:rsidRPr="006A5037">
        <w:rPr>
          <w:rFonts w:ascii="Calibri" w:hAnsi="Calibri" w:cs="Arial"/>
        </w:rPr>
        <w:t xml:space="preserve">The expression, purification and biophysical characterisation of </w:t>
      </w:r>
      <w:r w:rsidRPr="006B4F27">
        <w:rPr>
          <w:rFonts w:ascii="Calibri" w:hAnsi="Calibri" w:cs="Arial"/>
          <w:i/>
        </w:rPr>
        <w:t>Tg</w:t>
      </w:r>
      <w:r w:rsidRPr="006A5037">
        <w:rPr>
          <w:rFonts w:ascii="Calibri" w:hAnsi="Calibri" w:cs="Arial"/>
        </w:rPr>
        <w:t xml:space="preserve">SPT1 and </w:t>
      </w:r>
      <w:r w:rsidRPr="006B4F27">
        <w:rPr>
          <w:rFonts w:ascii="Calibri" w:hAnsi="Calibri" w:cs="Arial"/>
          <w:i/>
        </w:rPr>
        <w:t>Tg</w:t>
      </w:r>
      <w:r w:rsidRPr="006A5037">
        <w:rPr>
          <w:rFonts w:ascii="Calibri" w:hAnsi="Calibri" w:cs="Arial"/>
        </w:rPr>
        <w:t xml:space="preserve">SPT2 were established to the point of pure, folded and catalytically active samples. </w:t>
      </w:r>
      <w:r w:rsidR="00185989" w:rsidRPr="006A5037">
        <w:rPr>
          <w:rFonts w:ascii="Calibri" w:hAnsi="Calibri" w:cs="Times New Roman"/>
        </w:rPr>
        <w:t xml:space="preserve">The expression and purification of </w:t>
      </w:r>
      <w:r w:rsidR="00185989">
        <w:rPr>
          <w:rFonts w:ascii="Calibri" w:hAnsi="Calibri" w:cs="Times New Roman"/>
        </w:rPr>
        <w:t xml:space="preserve">other </w:t>
      </w:r>
      <w:r w:rsidR="00185989" w:rsidRPr="006A5037">
        <w:rPr>
          <w:rFonts w:ascii="Calibri" w:hAnsi="Calibri" w:cs="Times New Roman"/>
        </w:rPr>
        <w:t>apicomplexan SPTs is yet to be optimised. However, the successful In-F</w:t>
      </w:r>
      <w:r w:rsidR="00EB7221">
        <w:rPr>
          <w:rFonts w:ascii="Calibri" w:hAnsi="Calibri" w:cs="Times New Roman"/>
        </w:rPr>
        <w:t xml:space="preserve">usion cloning experiments are an excellent </w:t>
      </w:r>
      <w:r w:rsidR="00185989" w:rsidRPr="006A5037">
        <w:rPr>
          <w:rFonts w:ascii="Calibri" w:hAnsi="Calibri" w:cs="Times New Roman"/>
        </w:rPr>
        <w:t xml:space="preserve">starting point to trial alternative </w:t>
      </w:r>
      <w:r w:rsidR="00185989" w:rsidRPr="006A5037">
        <w:rPr>
          <w:rFonts w:ascii="Calibri" w:hAnsi="Calibri" w:cs="Times New Roman"/>
          <w:i/>
        </w:rPr>
        <w:t>E. coli</w:t>
      </w:r>
      <w:r w:rsidR="00185989" w:rsidRPr="006A5037">
        <w:rPr>
          <w:rFonts w:ascii="Calibri" w:hAnsi="Calibri" w:cs="Times New Roman"/>
        </w:rPr>
        <w:t xml:space="preserve"> strains for express</w:t>
      </w:r>
      <w:r w:rsidR="00185989">
        <w:rPr>
          <w:rFonts w:ascii="Calibri" w:hAnsi="Calibri" w:cs="Times New Roman"/>
        </w:rPr>
        <w:t>ion in the future.</w:t>
      </w:r>
    </w:p>
    <w:p w14:paraId="476CD94D" w14:textId="77777777" w:rsidR="00DA3353" w:rsidRDefault="00DA3353" w:rsidP="005E29BB">
      <w:pPr>
        <w:spacing w:line="360" w:lineRule="auto"/>
        <w:jc w:val="both"/>
        <w:rPr>
          <w:rFonts w:ascii="Calibri" w:hAnsi="Calibri" w:cs="Times New Roman"/>
        </w:rPr>
      </w:pPr>
    </w:p>
    <w:p w14:paraId="00E1A1C9" w14:textId="3977C166" w:rsidR="00DA3353" w:rsidRDefault="00DA3353" w:rsidP="005E29BB">
      <w:pPr>
        <w:spacing w:line="360" w:lineRule="auto"/>
        <w:jc w:val="both"/>
        <w:rPr>
          <w:rFonts w:ascii="Calibri" w:hAnsi="Calibri" w:cs="Times New Roman"/>
        </w:rPr>
      </w:pPr>
      <w:r>
        <w:rPr>
          <w:rFonts w:ascii="Calibri" w:hAnsi="Calibri" w:cs="Times New Roman"/>
        </w:rPr>
        <w:t xml:space="preserve">SDS-PAGE and MS experiments positively confirmed purified protein identities. The combination of CD and a novel </w:t>
      </w:r>
      <w:r w:rsidRPr="00DA3353">
        <w:rPr>
          <w:rFonts w:ascii="Calibri" w:hAnsi="Calibri" w:cs="Times New Roman"/>
          <w:i/>
        </w:rPr>
        <w:t>in vitro</w:t>
      </w:r>
      <w:r>
        <w:rPr>
          <w:rFonts w:ascii="Calibri" w:hAnsi="Calibri" w:cs="Times New Roman"/>
        </w:rPr>
        <w:t xml:space="preserve"> activity assay demonstrated </w:t>
      </w:r>
      <w:r w:rsidRPr="00DA3353">
        <w:rPr>
          <w:rFonts w:ascii="Calibri" w:hAnsi="Calibri" w:cs="Times New Roman"/>
          <w:i/>
        </w:rPr>
        <w:t>Tg</w:t>
      </w:r>
      <w:r>
        <w:rPr>
          <w:rFonts w:ascii="Calibri" w:hAnsi="Calibri" w:cs="Times New Roman"/>
        </w:rPr>
        <w:t xml:space="preserve">SPT2 to be a folded, catalytically active protein, independent of </w:t>
      </w:r>
      <w:r w:rsidRPr="00DA3353">
        <w:rPr>
          <w:rFonts w:ascii="Calibri" w:hAnsi="Calibri" w:cs="Times New Roman"/>
          <w:i/>
        </w:rPr>
        <w:t>Tg</w:t>
      </w:r>
      <w:r>
        <w:rPr>
          <w:rFonts w:ascii="Calibri" w:hAnsi="Calibri" w:cs="Times New Roman"/>
        </w:rPr>
        <w:t xml:space="preserve">SPT1. Therefore, it can be hypothesised that </w:t>
      </w:r>
      <w:r w:rsidRPr="00DA3353">
        <w:rPr>
          <w:rFonts w:ascii="Calibri" w:hAnsi="Calibri" w:cs="Times New Roman"/>
          <w:i/>
        </w:rPr>
        <w:t>Tg</w:t>
      </w:r>
      <w:r>
        <w:rPr>
          <w:rFonts w:ascii="Calibri" w:hAnsi="Calibri" w:cs="Times New Roman"/>
        </w:rPr>
        <w:t>SPT2 forms a homodimer is solution with an active site consisting of resid</w:t>
      </w:r>
      <w:r w:rsidR="00E75489">
        <w:rPr>
          <w:rFonts w:ascii="Calibri" w:hAnsi="Calibri" w:cs="Times New Roman"/>
        </w:rPr>
        <w:t>u</w:t>
      </w:r>
      <w:r>
        <w:rPr>
          <w:rFonts w:ascii="Calibri" w:hAnsi="Calibri" w:cs="Times New Roman"/>
        </w:rPr>
        <w:t>es from the two subunits.</w:t>
      </w:r>
    </w:p>
    <w:p w14:paraId="3AF534C1" w14:textId="77777777" w:rsidR="00DA3353" w:rsidRDefault="00DA3353" w:rsidP="005E29BB">
      <w:pPr>
        <w:spacing w:line="360" w:lineRule="auto"/>
        <w:jc w:val="both"/>
        <w:rPr>
          <w:rFonts w:ascii="Calibri" w:hAnsi="Calibri" w:cs="Times New Roman"/>
        </w:rPr>
      </w:pPr>
    </w:p>
    <w:p w14:paraId="325951CC" w14:textId="1B2E158D" w:rsidR="00C33B47" w:rsidRPr="000F1390" w:rsidRDefault="00DA3353" w:rsidP="005E29BB">
      <w:pPr>
        <w:spacing w:line="360" w:lineRule="auto"/>
        <w:jc w:val="both"/>
        <w:rPr>
          <w:rStyle w:val="ThesisHeading2Char"/>
          <w:rFonts w:cs="Times New Roman"/>
          <w:b w:val="0"/>
          <w:sz w:val="24"/>
        </w:rPr>
      </w:pPr>
      <w:r>
        <w:rPr>
          <w:rFonts w:ascii="Calibri" w:hAnsi="Calibri" w:cs="Times New Roman"/>
        </w:rPr>
        <w:t>Aside from the necessary optimisation of the expression of other apicomplexan SPTs and development of a proteolytic cleavage assay to remove the recombinant tag, the data presented in this chapter represents the groundwork</w:t>
      </w:r>
      <w:r w:rsidR="00E75489">
        <w:rPr>
          <w:rFonts w:ascii="Calibri" w:hAnsi="Calibri" w:cs="Times New Roman"/>
        </w:rPr>
        <w:t xml:space="preserve"> contributing towards validating SPT</w:t>
      </w:r>
      <w:r>
        <w:rPr>
          <w:rFonts w:ascii="Calibri" w:hAnsi="Calibri" w:cs="Times New Roman"/>
        </w:rPr>
        <w:t xml:space="preserve"> as a potential therapeutic drug target for the treatment and </w:t>
      </w:r>
      <w:r w:rsidR="009517FC">
        <w:rPr>
          <w:rFonts w:ascii="Calibri" w:hAnsi="Calibri" w:cs="Times New Roman"/>
        </w:rPr>
        <w:t>prevention</w:t>
      </w:r>
      <w:r>
        <w:rPr>
          <w:rFonts w:ascii="Calibri" w:hAnsi="Calibri" w:cs="Times New Roman"/>
        </w:rPr>
        <w:t xml:space="preserve"> of toxoplasmosis and other diseases in animals and humans.  </w:t>
      </w:r>
      <w:r w:rsidR="000A407B" w:rsidRPr="006A5037">
        <w:rPr>
          <w:rFonts w:ascii="Calibri" w:hAnsi="Calibri" w:cs="Times New Roman"/>
        </w:rPr>
        <w:br w:type="page"/>
      </w:r>
      <w:r w:rsidR="00C33B47" w:rsidRPr="0099556F">
        <w:rPr>
          <w:rStyle w:val="ThesisHeading2Char"/>
        </w:rPr>
        <w:lastRenderedPageBreak/>
        <w:t xml:space="preserve">2.5. </w:t>
      </w:r>
      <w:r w:rsidR="009D6B63" w:rsidRPr="0099556F">
        <w:rPr>
          <w:rStyle w:val="ThesisHeading2Char"/>
        </w:rPr>
        <w:t>Future Work</w:t>
      </w:r>
      <w:r w:rsidR="003E2A63" w:rsidRPr="0099556F">
        <w:rPr>
          <w:rStyle w:val="ThesisHeading2Char"/>
        </w:rPr>
        <w:t xml:space="preserve"> for the Characterisation and Crystallisation of Apicomplexan Serine Palmitoyltransferase</w:t>
      </w:r>
      <w:r w:rsidR="003E2A63" w:rsidRPr="006A5037">
        <w:rPr>
          <w:rStyle w:val="ThesisHeading2Char"/>
        </w:rPr>
        <w:t xml:space="preserve"> </w:t>
      </w:r>
    </w:p>
    <w:p w14:paraId="38F273E1" w14:textId="77777777" w:rsidR="002C1250" w:rsidRPr="006A5037" w:rsidRDefault="002C1250" w:rsidP="000B0EA6">
      <w:pPr>
        <w:spacing w:line="360" w:lineRule="auto"/>
        <w:jc w:val="both"/>
        <w:rPr>
          <w:rFonts w:ascii="Calibri" w:hAnsi="Calibri" w:cs="Arial"/>
        </w:rPr>
      </w:pPr>
    </w:p>
    <w:p w14:paraId="1C7F65A1" w14:textId="1C74D594" w:rsidR="003C448D" w:rsidRPr="00185989" w:rsidRDefault="00C035CD" w:rsidP="000B0EA6">
      <w:pPr>
        <w:spacing w:line="360" w:lineRule="auto"/>
        <w:jc w:val="both"/>
        <w:rPr>
          <w:rFonts w:ascii="Calibri" w:hAnsi="Calibri" w:cs="Arial"/>
          <w:color w:val="FF0000"/>
        </w:rPr>
      </w:pPr>
      <w:r w:rsidRPr="006A5037">
        <w:rPr>
          <w:rFonts w:ascii="Calibri" w:hAnsi="Calibri" w:cs="Arial"/>
        </w:rPr>
        <w:t xml:space="preserve">Overall, there was limited success of small-scale SPT expression in </w:t>
      </w:r>
      <w:r w:rsidRPr="006A5037">
        <w:rPr>
          <w:rFonts w:ascii="Calibri" w:hAnsi="Calibri" w:cs="Times New Roman"/>
        </w:rPr>
        <w:t>Rosetta</w:t>
      </w:r>
      <w:r w:rsidRPr="006A5037">
        <w:rPr>
          <w:rFonts w:ascii="Calibri" w:hAnsi="Calibri" w:cs="Times New Roman"/>
          <w:vertAlign w:val="superscript"/>
        </w:rPr>
        <w:t>TM</w:t>
      </w:r>
      <w:r w:rsidRPr="006A5037">
        <w:rPr>
          <w:rFonts w:ascii="Calibri" w:hAnsi="Calibri" w:cs="Times New Roman"/>
        </w:rPr>
        <w:t xml:space="preserve"> II DE3 cells. Therefore, it is proposed that BL21 DE3 cells should be considered for protein expression. The SPT ORFs were codon-optimised for bacterial expression and cloned into pUC57 plasmids by GenScript. Due to the codon-optimisation step, the use of the Rosetta</w:t>
      </w:r>
      <w:r w:rsidRPr="006A5037">
        <w:rPr>
          <w:rFonts w:ascii="Calibri" w:hAnsi="Calibri" w:cs="Times New Roman"/>
          <w:vertAlign w:val="superscript"/>
        </w:rPr>
        <w:t>TM</w:t>
      </w:r>
      <w:r w:rsidRPr="006A5037">
        <w:rPr>
          <w:rFonts w:ascii="Calibri" w:hAnsi="Calibri" w:cs="Times New Roman"/>
        </w:rPr>
        <w:t xml:space="preserve"> II DE3 strain, that offers seven eukaryotic tRNAs for the expression of eukaryotic protein in bacterial systems, is obsolete. It is highly probable that the codon-optimised sequences will express in BL21 DE3 cells. </w:t>
      </w:r>
      <w:r w:rsidR="00925983">
        <w:rPr>
          <w:rFonts w:ascii="Calibri" w:hAnsi="Calibri" w:cs="Times New Roman"/>
        </w:rPr>
        <w:t xml:space="preserve">Furthermore, it would be interesting to investigate induction of protein expression through </w:t>
      </w:r>
      <w:r w:rsidRPr="006A5037">
        <w:rPr>
          <w:rFonts w:ascii="Calibri" w:hAnsi="Calibri" w:cs="Times New Roman"/>
        </w:rPr>
        <w:t>IPTG</w:t>
      </w:r>
      <w:r w:rsidR="00925983">
        <w:rPr>
          <w:rFonts w:ascii="Calibri" w:hAnsi="Calibri" w:cs="Times New Roman"/>
        </w:rPr>
        <w:t xml:space="preserve"> as opposed to auto-induction media, as Chapter III illustrates the </w:t>
      </w:r>
      <w:r w:rsidR="009B0E62">
        <w:rPr>
          <w:rFonts w:ascii="Calibri" w:hAnsi="Calibri" w:cs="Times New Roman"/>
        </w:rPr>
        <w:t xml:space="preserve">successful </w:t>
      </w:r>
      <w:r w:rsidR="00925983">
        <w:rPr>
          <w:rFonts w:ascii="Calibri" w:hAnsi="Calibri" w:cs="Times New Roman"/>
        </w:rPr>
        <w:t xml:space="preserve">optimisation of the IPTG-induced expression of a </w:t>
      </w:r>
      <w:r w:rsidR="009B0E62">
        <w:rPr>
          <w:rFonts w:ascii="Calibri" w:hAnsi="Calibri" w:cs="Times New Roman"/>
        </w:rPr>
        <w:t>bacterial protein that is a potential drug target</w:t>
      </w:r>
      <w:r w:rsidR="009B0E62" w:rsidRPr="009B0E62">
        <w:rPr>
          <w:rFonts w:ascii="Calibri" w:hAnsi="Calibri" w:cs="Arial"/>
          <w:color w:val="000000" w:themeColor="text1"/>
        </w:rPr>
        <w:t>.</w:t>
      </w:r>
    </w:p>
    <w:p w14:paraId="0EB4D63E" w14:textId="77777777" w:rsidR="00C035CD" w:rsidRPr="006A5037" w:rsidRDefault="00C035CD" w:rsidP="000B0EA6">
      <w:pPr>
        <w:spacing w:line="360" w:lineRule="auto"/>
        <w:jc w:val="both"/>
        <w:rPr>
          <w:rFonts w:ascii="Calibri" w:hAnsi="Calibri" w:cs="Arial"/>
        </w:rPr>
      </w:pPr>
    </w:p>
    <w:p w14:paraId="786A81F4" w14:textId="05091526" w:rsidR="00725B86" w:rsidRPr="006A5037" w:rsidRDefault="00C035CD" w:rsidP="000B0EA6">
      <w:pPr>
        <w:spacing w:line="360" w:lineRule="auto"/>
        <w:jc w:val="both"/>
        <w:rPr>
          <w:rFonts w:ascii="Calibri" w:hAnsi="Calibri" w:cs="Arial"/>
        </w:rPr>
      </w:pPr>
      <w:r w:rsidRPr="006A5037">
        <w:rPr>
          <w:rFonts w:ascii="Calibri" w:hAnsi="Calibri" w:cs="Arial"/>
        </w:rPr>
        <w:t>The p</w:t>
      </w:r>
      <w:r w:rsidR="00725B86" w:rsidRPr="006A5037">
        <w:rPr>
          <w:rFonts w:ascii="Calibri" w:hAnsi="Calibri" w:cs="Arial"/>
        </w:rPr>
        <w:t xml:space="preserve">roteolytic </w:t>
      </w:r>
      <w:r w:rsidRPr="006A5037">
        <w:rPr>
          <w:rFonts w:ascii="Calibri" w:hAnsi="Calibri" w:cs="Arial"/>
        </w:rPr>
        <w:t>removal of the recombinant tag</w:t>
      </w:r>
      <w:r w:rsidR="00725B86" w:rsidRPr="006A5037">
        <w:rPr>
          <w:rFonts w:ascii="Calibri" w:hAnsi="Calibri" w:cs="Arial"/>
        </w:rPr>
        <w:t xml:space="preserve"> also needs to be optimised</w:t>
      </w:r>
      <w:r w:rsidR="002A544F" w:rsidRPr="006A5037">
        <w:rPr>
          <w:rFonts w:ascii="Calibri" w:hAnsi="Calibri" w:cs="Arial"/>
        </w:rPr>
        <w:t xml:space="preserve">, particularly with regards to future crystallisation experiments. </w:t>
      </w:r>
      <w:r w:rsidRPr="006A5037">
        <w:rPr>
          <w:rFonts w:ascii="Calibri" w:hAnsi="Calibri" w:cs="Arial"/>
        </w:rPr>
        <w:t xml:space="preserve">HRV 3C protease activity can be enhanced by several </w:t>
      </w:r>
      <w:r w:rsidR="009718FA" w:rsidRPr="006A5037">
        <w:rPr>
          <w:rFonts w:ascii="Calibri" w:hAnsi="Calibri" w:cs="Arial"/>
        </w:rPr>
        <w:t>additives</w:t>
      </w:r>
      <w:r w:rsidRPr="006A5037">
        <w:rPr>
          <w:rFonts w:ascii="Calibri" w:hAnsi="Calibri" w:cs="Arial"/>
        </w:rPr>
        <w:t xml:space="preserve"> in the cleavage buffer</w:t>
      </w:r>
      <w:r w:rsidR="0097056C" w:rsidRPr="006A5037">
        <w:rPr>
          <w:rFonts w:ascii="Calibri" w:hAnsi="Calibri" w:cs="Arial"/>
        </w:rPr>
        <w:t>; a small screening of cleavage assay conditions</w:t>
      </w:r>
      <w:r w:rsidR="00E75489">
        <w:rPr>
          <w:rFonts w:ascii="Calibri" w:hAnsi="Calibri" w:cs="Arial"/>
        </w:rPr>
        <w:t xml:space="preserve"> could be performed to optimise</w:t>
      </w:r>
      <w:r w:rsidR="0097056C" w:rsidRPr="006A5037">
        <w:rPr>
          <w:rFonts w:ascii="Calibri" w:hAnsi="Calibri" w:cs="Arial"/>
        </w:rPr>
        <w:t xml:space="preserve"> the cleavage buffer and protein to protease ratio.</w:t>
      </w:r>
    </w:p>
    <w:p w14:paraId="1526B352" w14:textId="77777777" w:rsidR="00E84A00" w:rsidRPr="006A5037" w:rsidRDefault="00E84A00" w:rsidP="000B0EA6">
      <w:pPr>
        <w:spacing w:line="360" w:lineRule="auto"/>
        <w:jc w:val="both"/>
        <w:rPr>
          <w:rFonts w:ascii="Calibri" w:hAnsi="Calibri" w:cs="Arial"/>
        </w:rPr>
      </w:pPr>
    </w:p>
    <w:p w14:paraId="646DA254" w14:textId="17E68C92" w:rsidR="00725B86" w:rsidRPr="006A5037" w:rsidRDefault="00E84A00" w:rsidP="000B0EA6">
      <w:pPr>
        <w:spacing w:line="360" w:lineRule="auto"/>
        <w:jc w:val="both"/>
        <w:rPr>
          <w:rFonts w:ascii="Calibri" w:hAnsi="Calibri" w:cs="Arial"/>
        </w:rPr>
      </w:pPr>
      <w:r w:rsidRPr="006A5037">
        <w:rPr>
          <w:rFonts w:ascii="Calibri" w:hAnsi="Calibri" w:cs="Arial"/>
        </w:rPr>
        <w:t xml:space="preserve">The </w:t>
      </w:r>
      <w:r w:rsidRPr="006A5037">
        <w:rPr>
          <w:rFonts w:ascii="Calibri" w:hAnsi="Calibri" w:cs="Arial"/>
          <w:i/>
        </w:rPr>
        <w:t>in vitro</w:t>
      </w:r>
      <w:r w:rsidRPr="006A5037">
        <w:rPr>
          <w:rFonts w:ascii="Calibri" w:hAnsi="Calibri" w:cs="Arial"/>
        </w:rPr>
        <w:t xml:space="preserve"> activity assay could be expanded to assess SPT activity towards other </w:t>
      </w:r>
      <w:r w:rsidR="00725B86" w:rsidRPr="006A5037">
        <w:rPr>
          <w:rFonts w:ascii="Calibri" w:hAnsi="Calibri" w:cs="Arial"/>
        </w:rPr>
        <w:t>acyl-CoA substrates</w:t>
      </w:r>
      <w:r w:rsidRPr="006A5037">
        <w:rPr>
          <w:rFonts w:ascii="Calibri" w:hAnsi="Calibri" w:cs="Arial"/>
        </w:rPr>
        <w:t>,</w:t>
      </w:r>
      <w:r w:rsidR="00725B86" w:rsidRPr="006A5037">
        <w:rPr>
          <w:rFonts w:ascii="Calibri" w:hAnsi="Calibri" w:cs="Arial"/>
        </w:rPr>
        <w:t xml:space="preserve"> such as lauroyl-CoA and myristoyl-CoA</w:t>
      </w:r>
      <w:r w:rsidRPr="006A5037">
        <w:rPr>
          <w:rFonts w:ascii="Calibri" w:hAnsi="Calibri" w:cs="Arial"/>
        </w:rPr>
        <w:t>; this would help establish the specificity of SPT catalytic activity. Furthermore, known inhibitor com</w:t>
      </w:r>
      <w:r w:rsidR="00380C7B">
        <w:rPr>
          <w:rFonts w:ascii="Calibri" w:hAnsi="Calibri" w:cs="Arial"/>
        </w:rPr>
        <w:t xml:space="preserve">pounds, such as cycloserine (Lowther </w:t>
      </w:r>
      <w:r w:rsidR="00380C7B" w:rsidRPr="00380C7B">
        <w:rPr>
          <w:rFonts w:ascii="Calibri" w:hAnsi="Calibri" w:cs="Arial"/>
          <w:i/>
        </w:rPr>
        <w:t>et al.</w:t>
      </w:r>
      <w:r w:rsidR="00380C7B">
        <w:rPr>
          <w:rFonts w:ascii="Calibri" w:hAnsi="Calibri" w:cs="Arial"/>
        </w:rPr>
        <w:t>, 2010) and</w:t>
      </w:r>
      <w:r w:rsidRPr="006A5037">
        <w:rPr>
          <w:rFonts w:ascii="Calibri" w:hAnsi="Calibri" w:cs="Arial"/>
        </w:rPr>
        <w:t xml:space="preserve"> myriocin</w:t>
      </w:r>
      <w:r w:rsidR="00880BA5">
        <w:rPr>
          <w:rFonts w:ascii="Calibri" w:hAnsi="Calibri" w:cs="Arial"/>
        </w:rPr>
        <w:t xml:space="preserve"> (Wadsworth </w:t>
      </w:r>
      <w:r w:rsidR="00880BA5" w:rsidRPr="00880BA5">
        <w:rPr>
          <w:rFonts w:ascii="Calibri" w:hAnsi="Calibri" w:cs="Arial"/>
          <w:i/>
        </w:rPr>
        <w:t>et al.</w:t>
      </w:r>
      <w:r w:rsidR="00880BA5">
        <w:rPr>
          <w:rFonts w:ascii="Calibri" w:hAnsi="Calibri" w:cs="Arial"/>
        </w:rPr>
        <w:t>, 2013)</w:t>
      </w:r>
      <w:r w:rsidRPr="006A5037">
        <w:rPr>
          <w:rFonts w:ascii="Calibri" w:hAnsi="Calibri" w:cs="Arial"/>
        </w:rPr>
        <w:t xml:space="preserve">, could be introduced into the </w:t>
      </w:r>
      <w:r w:rsidRPr="006A5037">
        <w:rPr>
          <w:rFonts w:ascii="Calibri" w:hAnsi="Calibri" w:cs="Arial"/>
          <w:i/>
        </w:rPr>
        <w:t>in vitro</w:t>
      </w:r>
      <w:r w:rsidRPr="006A5037">
        <w:rPr>
          <w:rFonts w:ascii="Calibri" w:hAnsi="Calibri" w:cs="Arial"/>
        </w:rPr>
        <w:t xml:space="preserve"> activity assay.</w:t>
      </w:r>
    </w:p>
    <w:p w14:paraId="165378D6" w14:textId="77777777" w:rsidR="00725B86" w:rsidRPr="006A5037" w:rsidRDefault="00725B86" w:rsidP="000B0EA6">
      <w:pPr>
        <w:spacing w:line="360" w:lineRule="auto"/>
        <w:jc w:val="both"/>
        <w:rPr>
          <w:rFonts w:ascii="Calibri" w:hAnsi="Calibri" w:cs="Arial"/>
        </w:rPr>
      </w:pPr>
    </w:p>
    <w:p w14:paraId="5183BED0" w14:textId="483F5449" w:rsidR="00725B86" w:rsidRPr="006A5037" w:rsidRDefault="00B27028" w:rsidP="000B0EA6">
      <w:pPr>
        <w:spacing w:line="360" w:lineRule="auto"/>
        <w:jc w:val="both"/>
        <w:rPr>
          <w:rFonts w:ascii="Calibri" w:hAnsi="Calibri" w:cs="Arial"/>
        </w:rPr>
      </w:pPr>
      <w:r w:rsidRPr="006A5037">
        <w:rPr>
          <w:rFonts w:ascii="Calibri" w:hAnsi="Calibri" w:cs="Arial"/>
        </w:rPr>
        <w:t>Purified</w:t>
      </w:r>
      <w:r w:rsidR="00725B86" w:rsidRPr="006A5037">
        <w:rPr>
          <w:rFonts w:ascii="Calibri" w:hAnsi="Calibri" w:cs="Arial"/>
        </w:rPr>
        <w:t xml:space="preserve"> samples </w:t>
      </w:r>
      <w:r w:rsidRPr="006A5037">
        <w:rPr>
          <w:rFonts w:ascii="Calibri" w:hAnsi="Calibri" w:cs="Arial"/>
        </w:rPr>
        <w:t xml:space="preserve">of apicomplexan SPT </w:t>
      </w:r>
      <w:r w:rsidR="00E84A00" w:rsidRPr="006A5037">
        <w:rPr>
          <w:rFonts w:ascii="Calibri" w:hAnsi="Calibri" w:cs="Arial"/>
        </w:rPr>
        <w:t>would be ideal candidates for assessment of thermal stability using the Durham Screens. The TSA protocol could subsequently be developed to thermally analyse the binding of both known and unknown inhibitor compounds and other chemical moieties to SPT</w:t>
      </w:r>
      <w:r w:rsidR="00185989">
        <w:rPr>
          <w:rFonts w:ascii="Calibri" w:hAnsi="Calibri" w:cs="Arial"/>
        </w:rPr>
        <w:t>, such as the anti-leish</w:t>
      </w:r>
      <w:r w:rsidR="00390A1B">
        <w:rPr>
          <w:rFonts w:ascii="Calibri" w:hAnsi="Calibri" w:cs="Arial"/>
        </w:rPr>
        <w:t xml:space="preserve">manial drug miltefosine and the structurally similar </w:t>
      </w:r>
      <w:r w:rsidR="00185989">
        <w:rPr>
          <w:rFonts w:ascii="Calibri" w:hAnsi="Calibri" w:cs="Arial"/>
        </w:rPr>
        <w:t>a</w:t>
      </w:r>
      <w:r w:rsidR="00390A1B">
        <w:rPr>
          <w:rFonts w:ascii="Calibri" w:hAnsi="Calibri" w:cs="Arial"/>
        </w:rPr>
        <w:t>nti-cancer drug perifosine</w:t>
      </w:r>
      <w:r w:rsidR="00E84A00" w:rsidRPr="006A5037">
        <w:rPr>
          <w:rFonts w:ascii="Calibri" w:hAnsi="Calibri" w:cs="Arial"/>
        </w:rPr>
        <w:t>.</w:t>
      </w:r>
    </w:p>
    <w:p w14:paraId="4325026E" w14:textId="6248B5C1" w:rsidR="00725B86" w:rsidRPr="006A5037" w:rsidRDefault="008178D6" w:rsidP="000B0EA6">
      <w:pPr>
        <w:spacing w:line="360" w:lineRule="auto"/>
        <w:jc w:val="both"/>
        <w:rPr>
          <w:rFonts w:ascii="Calibri" w:hAnsi="Calibri" w:cs="Arial"/>
        </w:rPr>
      </w:pPr>
      <w:r w:rsidRPr="006A5037">
        <w:rPr>
          <w:rFonts w:ascii="Calibri" w:hAnsi="Calibri" w:cs="Arial"/>
        </w:rPr>
        <w:lastRenderedPageBreak/>
        <w:t xml:space="preserve">Currently, there is </w:t>
      </w:r>
      <w:r w:rsidR="00725B86" w:rsidRPr="006A5037">
        <w:rPr>
          <w:rFonts w:ascii="Calibri" w:hAnsi="Calibri" w:cs="Arial"/>
        </w:rPr>
        <w:t xml:space="preserve">no </w:t>
      </w:r>
      <w:r w:rsidRPr="006A5037">
        <w:rPr>
          <w:rFonts w:ascii="Calibri" w:hAnsi="Calibri" w:cs="Arial"/>
        </w:rPr>
        <w:t>crystallographic</w:t>
      </w:r>
      <w:r w:rsidR="00725B86" w:rsidRPr="006A5037">
        <w:rPr>
          <w:rFonts w:ascii="Calibri" w:hAnsi="Calibri" w:cs="Arial"/>
        </w:rPr>
        <w:t xml:space="preserve"> data for apicomplexan SPT. </w:t>
      </w:r>
      <w:r w:rsidRPr="006A5037">
        <w:rPr>
          <w:rFonts w:ascii="Calibri" w:hAnsi="Calibri" w:cs="Arial"/>
        </w:rPr>
        <w:t xml:space="preserve">The driving force of all </w:t>
      </w:r>
      <w:r w:rsidR="005B0653" w:rsidRPr="006A5037">
        <w:rPr>
          <w:rFonts w:ascii="Calibri" w:hAnsi="Calibri" w:cs="Arial"/>
        </w:rPr>
        <w:t>future</w:t>
      </w:r>
      <w:r w:rsidRPr="006A5037">
        <w:rPr>
          <w:rFonts w:ascii="Calibri" w:hAnsi="Calibri" w:cs="Arial"/>
        </w:rPr>
        <w:t xml:space="preserve"> work should be to </w:t>
      </w:r>
      <w:r w:rsidR="00B83861">
        <w:rPr>
          <w:rFonts w:ascii="Calibri" w:hAnsi="Calibri" w:cs="Arial"/>
        </w:rPr>
        <w:t>obtain</w:t>
      </w:r>
      <w:r w:rsidRPr="006A5037">
        <w:rPr>
          <w:rFonts w:ascii="Calibri" w:hAnsi="Calibri" w:cs="Arial"/>
        </w:rPr>
        <w:t xml:space="preserve"> a 3D X-ray structure for a</w:t>
      </w:r>
      <w:r w:rsidR="005B0653" w:rsidRPr="006A5037">
        <w:rPr>
          <w:rFonts w:ascii="Calibri" w:hAnsi="Calibri" w:cs="Arial"/>
        </w:rPr>
        <w:t xml:space="preserve"> parasitic SPT cloned in this chapter as </w:t>
      </w:r>
      <w:r w:rsidR="00725B86" w:rsidRPr="006A5037">
        <w:rPr>
          <w:rFonts w:ascii="Calibri" w:hAnsi="Calibri" w:cs="Arial"/>
        </w:rPr>
        <w:t xml:space="preserve">structural information </w:t>
      </w:r>
      <w:r w:rsidR="005B0653" w:rsidRPr="006A5037">
        <w:rPr>
          <w:rFonts w:ascii="Calibri" w:hAnsi="Calibri" w:cs="Arial"/>
        </w:rPr>
        <w:t>is of high importance, esp</w:t>
      </w:r>
      <w:r w:rsidR="00725B86" w:rsidRPr="006A5037">
        <w:rPr>
          <w:rFonts w:ascii="Calibri" w:hAnsi="Calibri" w:cs="Arial"/>
        </w:rPr>
        <w:t>ecially with regards to the drug dev</w:t>
      </w:r>
      <w:r w:rsidR="005B0653" w:rsidRPr="006A5037">
        <w:rPr>
          <w:rFonts w:ascii="Calibri" w:hAnsi="Calibri" w:cs="Arial"/>
        </w:rPr>
        <w:t>elopment industry (Hol, 2015). A</w:t>
      </w:r>
      <w:r w:rsidR="00725B86" w:rsidRPr="006A5037">
        <w:rPr>
          <w:rFonts w:ascii="Calibri" w:hAnsi="Calibri" w:cs="Arial"/>
        </w:rPr>
        <w:t xml:space="preserve"> crystal structure will confirm the </w:t>
      </w:r>
      <w:r w:rsidR="00725B86" w:rsidRPr="006A5037">
        <w:rPr>
          <w:rFonts w:ascii="Calibri" w:hAnsi="Calibri" w:cs="Arial"/>
          <w:i/>
        </w:rPr>
        <w:t>in vivo</w:t>
      </w:r>
      <w:r w:rsidR="00725B86" w:rsidRPr="006A5037">
        <w:rPr>
          <w:rFonts w:ascii="Calibri" w:hAnsi="Calibri" w:cs="Arial"/>
        </w:rPr>
        <w:t xml:space="preserve"> </w:t>
      </w:r>
      <w:r w:rsidR="005B0653" w:rsidRPr="006A5037">
        <w:rPr>
          <w:rFonts w:ascii="Calibri" w:hAnsi="Calibri" w:cs="Arial"/>
        </w:rPr>
        <w:t>protein complex</w:t>
      </w:r>
      <w:r w:rsidR="003D4805">
        <w:rPr>
          <w:rFonts w:ascii="Calibri" w:hAnsi="Calibri" w:cs="Arial"/>
        </w:rPr>
        <w:t xml:space="preserve"> (</w:t>
      </w:r>
      <w:r w:rsidR="005B0653" w:rsidRPr="006A5037">
        <w:rPr>
          <w:rFonts w:ascii="Calibri" w:hAnsi="Calibri" w:cs="Arial"/>
        </w:rPr>
        <w:t xml:space="preserve">predicted to be </w:t>
      </w:r>
      <w:r w:rsidR="00A46783">
        <w:rPr>
          <w:rFonts w:ascii="Calibri" w:hAnsi="Calibri" w:cs="Arial"/>
        </w:rPr>
        <w:t xml:space="preserve">a </w:t>
      </w:r>
      <w:r w:rsidR="00725B86" w:rsidRPr="006A5037">
        <w:rPr>
          <w:rFonts w:ascii="Calibri" w:hAnsi="Calibri" w:cs="Arial"/>
        </w:rPr>
        <w:t>membrane-</w:t>
      </w:r>
      <w:r w:rsidR="005B0653" w:rsidRPr="006A5037">
        <w:rPr>
          <w:rFonts w:ascii="Calibri" w:hAnsi="Calibri" w:cs="Arial"/>
        </w:rPr>
        <w:t>bound</w:t>
      </w:r>
      <w:r w:rsidR="00725B86" w:rsidRPr="006A5037">
        <w:rPr>
          <w:rFonts w:ascii="Calibri" w:hAnsi="Calibri" w:cs="Arial"/>
        </w:rPr>
        <w:t xml:space="preserve"> heterodimer) and help </w:t>
      </w:r>
      <w:r w:rsidR="005B0653" w:rsidRPr="006A5037">
        <w:rPr>
          <w:rFonts w:ascii="Calibri" w:hAnsi="Calibri" w:cs="Arial"/>
        </w:rPr>
        <w:t>elucidate</w:t>
      </w:r>
      <w:r w:rsidR="00725B86" w:rsidRPr="006A5037">
        <w:rPr>
          <w:rFonts w:ascii="Calibri" w:hAnsi="Calibri" w:cs="Arial"/>
        </w:rPr>
        <w:t xml:space="preserve"> binding sites for </w:t>
      </w:r>
      <w:r w:rsidR="005B0653" w:rsidRPr="006A5037">
        <w:rPr>
          <w:rFonts w:ascii="Calibri" w:hAnsi="Calibri" w:cs="Arial"/>
        </w:rPr>
        <w:t xml:space="preserve">novel </w:t>
      </w:r>
      <w:r w:rsidR="00F37A2A" w:rsidRPr="006A5037">
        <w:rPr>
          <w:rFonts w:ascii="Calibri" w:hAnsi="Calibri" w:cs="Arial"/>
        </w:rPr>
        <w:t>inhibitors. Initially, TSAs with the Durham Screens could aid in the optimisation of crystallisation trials. Also, opportunities for co-crystallisation with known and novel inhibitor compounds must be considered.</w:t>
      </w:r>
    </w:p>
    <w:p w14:paraId="3D6F35D0" w14:textId="77777777" w:rsidR="00725B86" w:rsidRPr="006A5037" w:rsidRDefault="00725B86" w:rsidP="000B0EA6">
      <w:pPr>
        <w:spacing w:line="360" w:lineRule="auto"/>
        <w:jc w:val="both"/>
        <w:rPr>
          <w:rFonts w:ascii="Calibri" w:hAnsi="Calibri" w:cs="Arial"/>
        </w:rPr>
      </w:pPr>
    </w:p>
    <w:p w14:paraId="1215B6EF" w14:textId="14870271" w:rsidR="0090795B" w:rsidRDefault="00725B86" w:rsidP="0090795B">
      <w:pPr>
        <w:spacing w:line="360" w:lineRule="auto"/>
        <w:jc w:val="both"/>
        <w:rPr>
          <w:rFonts w:ascii="Calibri" w:hAnsi="Calibri" w:cs="Arial"/>
        </w:rPr>
      </w:pPr>
      <w:r w:rsidRPr="006A5037">
        <w:rPr>
          <w:rFonts w:ascii="Calibri" w:hAnsi="Calibri" w:cs="Arial"/>
        </w:rPr>
        <w:t xml:space="preserve">Overall, future research will contribute to the characterisation of SPT as a potential drug target in apicomplexan parasites that cause a range of prevalent human and veterinary diseases worldwide. </w:t>
      </w:r>
      <w:r w:rsidR="0090795B">
        <w:rPr>
          <w:rFonts w:ascii="Calibri" w:hAnsi="Calibri" w:cs="Arial"/>
        </w:rPr>
        <w:br w:type="page"/>
      </w:r>
    </w:p>
    <w:p w14:paraId="12A3CF07" w14:textId="6BFD2C07" w:rsidR="0090795B" w:rsidRPr="0090795B" w:rsidRDefault="0090795B" w:rsidP="0090795B">
      <w:pPr>
        <w:pStyle w:val="ThesisHeading"/>
      </w:pPr>
      <w:bookmarkStart w:id="460" w:name="_Toc490317569"/>
      <w:r w:rsidRPr="0090795B">
        <w:lastRenderedPageBreak/>
        <w:t>Chapter III</w:t>
      </w:r>
      <w:r>
        <w:t xml:space="preserve">: </w:t>
      </w:r>
      <w:r w:rsidRPr="0090795B">
        <w:t xml:space="preserve">The RisA Response Regulator from a </w:t>
      </w:r>
      <w:r w:rsidRPr="0090795B">
        <w:rPr>
          <w:i/>
        </w:rPr>
        <w:t>Bordetella pertussis</w:t>
      </w:r>
      <w:r w:rsidRPr="0090795B">
        <w:t xml:space="preserve"> Two-Component Regulatory System</w:t>
      </w:r>
      <w:bookmarkEnd w:id="460"/>
      <w:r w:rsidRPr="0090795B">
        <w:t xml:space="preserve"> </w:t>
      </w:r>
    </w:p>
    <w:p w14:paraId="314A0DC6" w14:textId="77777777" w:rsidR="0090795B" w:rsidRPr="00E17237" w:rsidRDefault="0090795B" w:rsidP="0090795B">
      <w:pPr>
        <w:spacing w:line="360" w:lineRule="auto"/>
        <w:jc w:val="both"/>
        <w:rPr>
          <w:rFonts w:ascii="Calibri" w:hAnsi="Calibri" w:cs="Times New Roman"/>
          <w:b/>
        </w:rPr>
      </w:pPr>
    </w:p>
    <w:p w14:paraId="7EBF6F15" w14:textId="4C185F28" w:rsidR="0090795B" w:rsidRPr="00C63A29" w:rsidRDefault="00B13B94" w:rsidP="00C63A29">
      <w:pPr>
        <w:spacing w:line="360" w:lineRule="auto"/>
        <w:jc w:val="both"/>
        <w:outlineLvl w:val="0"/>
        <w:rPr>
          <w:rFonts w:ascii="Calibri" w:hAnsi="Calibri" w:cs="Times New Roman"/>
          <w:i/>
        </w:rPr>
      </w:pPr>
      <w:r w:rsidRPr="00A2729F">
        <w:rPr>
          <w:rFonts w:ascii="Calibri" w:hAnsi="Calibri" w:cs="Times New Roman"/>
          <w:i/>
          <w:color w:val="000000" w:themeColor="text1"/>
        </w:rPr>
        <w:t xml:space="preserve">This </w:t>
      </w:r>
      <w:r w:rsidR="0090795B" w:rsidRPr="00A2729F">
        <w:rPr>
          <w:rFonts w:ascii="Calibri" w:hAnsi="Calibri" w:cs="Times New Roman"/>
          <w:i/>
          <w:color w:val="000000" w:themeColor="text1"/>
        </w:rPr>
        <w:t>chapte</w:t>
      </w:r>
      <w:r w:rsidR="00C63A29" w:rsidRPr="00A2729F">
        <w:rPr>
          <w:rFonts w:ascii="Calibri" w:hAnsi="Calibri" w:cs="Times New Roman"/>
          <w:i/>
          <w:color w:val="000000" w:themeColor="text1"/>
        </w:rPr>
        <w:t>r</w:t>
      </w:r>
      <w:r w:rsidRPr="00A2729F">
        <w:rPr>
          <w:rFonts w:ascii="Calibri" w:hAnsi="Calibri" w:cs="Times New Roman"/>
          <w:i/>
          <w:color w:val="000000" w:themeColor="text1"/>
        </w:rPr>
        <w:t xml:space="preserve"> </w:t>
      </w:r>
      <w:r w:rsidR="00C63A29" w:rsidRPr="00A2729F">
        <w:rPr>
          <w:rFonts w:ascii="Calibri" w:hAnsi="Calibri" w:cs="Times New Roman"/>
          <w:i/>
          <w:color w:val="000000" w:themeColor="text1"/>
        </w:rPr>
        <w:t xml:space="preserve">summaries research into </w:t>
      </w:r>
      <w:r w:rsidRPr="00A2729F">
        <w:rPr>
          <w:rFonts w:ascii="Calibri" w:hAnsi="Calibri" w:cs="Times New Roman"/>
          <w:i/>
          <w:color w:val="000000" w:themeColor="text1"/>
        </w:rPr>
        <w:t>the response r</w:t>
      </w:r>
      <w:r w:rsidR="00AF6074">
        <w:rPr>
          <w:rFonts w:ascii="Calibri" w:hAnsi="Calibri" w:cs="Times New Roman"/>
          <w:i/>
          <w:color w:val="000000" w:themeColor="text1"/>
        </w:rPr>
        <w:t>egulator protein RisA from the G</w:t>
      </w:r>
      <w:r w:rsidRPr="00A2729F">
        <w:rPr>
          <w:rFonts w:ascii="Calibri" w:hAnsi="Calibri" w:cs="Times New Roman"/>
          <w:i/>
          <w:color w:val="000000" w:themeColor="text1"/>
        </w:rPr>
        <w:t>ram-negative pathogenic bacteri</w:t>
      </w:r>
      <w:r w:rsidR="00AF6074">
        <w:rPr>
          <w:rFonts w:ascii="Calibri" w:hAnsi="Calibri" w:cs="Times New Roman"/>
          <w:i/>
          <w:color w:val="000000" w:themeColor="text1"/>
        </w:rPr>
        <w:t>um</w:t>
      </w:r>
      <w:r w:rsidRPr="00A2729F">
        <w:rPr>
          <w:rFonts w:ascii="Calibri" w:hAnsi="Calibri" w:cs="Times New Roman"/>
          <w:i/>
          <w:color w:val="000000" w:themeColor="text1"/>
        </w:rPr>
        <w:t xml:space="preserve"> </w:t>
      </w:r>
      <w:r w:rsidRPr="00A2729F">
        <w:rPr>
          <w:rFonts w:ascii="Calibri" w:hAnsi="Calibri" w:cs="Times New Roman"/>
          <w:color w:val="000000" w:themeColor="text1"/>
        </w:rPr>
        <w:t>Bordetella pertussis</w:t>
      </w:r>
      <w:r w:rsidR="00C63A29" w:rsidRPr="00A2729F">
        <w:rPr>
          <w:rFonts w:ascii="Calibri" w:hAnsi="Calibri" w:cs="Times New Roman"/>
          <w:i/>
          <w:color w:val="000000" w:themeColor="text1"/>
        </w:rPr>
        <w:t>, the causative agent of whooping cough</w:t>
      </w:r>
      <w:r w:rsidRPr="00A2729F">
        <w:rPr>
          <w:rFonts w:ascii="Calibri" w:hAnsi="Calibri" w:cs="Times New Roman"/>
          <w:i/>
          <w:color w:val="000000" w:themeColor="text1"/>
        </w:rPr>
        <w:t xml:space="preserve">. </w:t>
      </w:r>
      <w:r w:rsidR="00C63A29" w:rsidRPr="00A2729F">
        <w:rPr>
          <w:rFonts w:ascii="Calibri" w:hAnsi="Calibri" w:cs="Times New Roman"/>
          <w:i/>
          <w:color w:val="000000" w:themeColor="text1"/>
        </w:rPr>
        <w:t>As part of a two-component sig</w:t>
      </w:r>
      <w:r w:rsidR="00AF6074">
        <w:rPr>
          <w:rFonts w:ascii="Calibri" w:hAnsi="Calibri" w:cs="Times New Roman"/>
          <w:i/>
          <w:color w:val="000000" w:themeColor="text1"/>
        </w:rPr>
        <w:t>nal transduction system, RisA is</w:t>
      </w:r>
      <w:r w:rsidR="00C63A29" w:rsidRPr="00A2729F">
        <w:rPr>
          <w:rFonts w:ascii="Calibri" w:hAnsi="Calibri" w:cs="Times New Roman"/>
          <w:i/>
          <w:color w:val="000000" w:themeColor="text1"/>
        </w:rPr>
        <w:t xml:space="preserve"> involved in the regulation of bacterial virulence and</w:t>
      </w:r>
      <w:r w:rsidR="00AF6074">
        <w:rPr>
          <w:rFonts w:ascii="Calibri" w:hAnsi="Calibri" w:cs="Times New Roman"/>
          <w:i/>
          <w:color w:val="000000" w:themeColor="text1"/>
        </w:rPr>
        <w:t xml:space="preserve"> is therefore</w:t>
      </w:r>
      <w:r w:rsidR="00C63A29" w:rsidRPr="00A2729F">
        <w:rPr>
          <w:rFonts w:ascii="Calibri" w:hAnsi="Calibri" w:cs="Times New Roman"/>
          <w:i/>
          <w:color w:val="000000" w:themeColor="text1"/>
        </w:rPr>
        <w:t xml:space="preserve"> of particular interest. The characterisation of proteins that control bacterial pathogenesis is highly important for the design and development of novel therapeutics to combat the rise of antibiotic resistance in the twenty-first century. This chapter presents the work to optimise the expression and purification of RisA for future biophysical and structural characterisation.</w:t>
      </w:r>
      <w:r w:rsidR="0090795B">
        <w:rPr>
          <w:rFonts w:ascii="Calibri" w:hAnsi="Calibri" w:cs="Times New Roman"/>
          <w:i/>
          <w:color w:val="FF0000"/>
        </w:rPr>
        <w:br w:type="page"/>
      </w:r>
    </w:p>
    <w:p w14:paraId="2C6B493A" w14:textId="3C07A9DB" w:rsidR="0090795B" w:rsidRPr="00E17237" w:rsidRDefault="0090795B" w:rsidP="00E64968">
      <w:pPr>
        <w:pStyle w:val="ThesisHeading2"/>
        <w:outlineLvl w:val="0"/>
      </w:pPr>
      <w:bookmarkStart w:id="461" w:name="_Toc490317570"/>
      <w:r w:rsidRPr="00E17237">
        <w:lastRenderedPageBreak/>
        <w:t>3.1. Introduction</w:t>
      </w:r>
      <w:bookmarkEnd w:id="461"/>
    </w:p>
    <w:p w14:paraId="2AE4FCBB" w14:textId="77777777" w:rsidR="0090795B" w:rsidRPr="00E17237" w:rsidRDefault="0090795B" w:rsidP="0090795B">
      <w:pPr>
        <w:spacing w:line="360" w:lineRule="auto"/>
        <w:jc w:val="both"/>
        <w:rPr>
          <w:rFonts w:ascii="Calibri" w:hAnsi="Calibri" w:cs="Times New Roman"/>
        </w:rPr>
      </w:pPr>
    </w:p>
    <w:p w14:paraId="2DC0506D" w14:textId="2DA08B16" w:rsidR="0090795B" w:rsidRPr="00B24D40" w:rsidRDefault="0090795B" w:rsidP="00E64968">
      <w:pPr>
        <w:pStyle w:val="ThesisHeading3"/>
        <w:outlineLvl w:val="0"/>
      </w:pPr>
      <w:bookmarkStart w:id="462" w:name="_Toc490317571"/>
      <w:r w:rsidRPr="00B24D40">
        <w:t>3.1.1. Bacterial Two-Component Regulatory Systems</w:t>
      </w:r>
      <w:bookmarkEnd w:id="462"/>
    </w:p>
    <w:p w14:paraId="45DA2BCE" w14:textId="77777777" w:rsidR="0090795B" w:rsidRPr="0073088D" w:rsidRDefault="0090795B" w:rsidP="0090795B">
      <w:pPr>
        <w:spacing w:line="360" w:lineRule="auto"/>
        <w:jc w:val="both"/>
        <w:rPr>
          <w:rFonts w:ascii="Calibri" w:hAnsi="Calibri" w:cs="Times New Roman"/>
          <w:color w:val="0070C0"/>
        </w:rPr>
      </w:pPr>
    </w:p>
    <w:p w14:paraId="5F178591" w14:textId="56AB677B" w:rsidR="00ED5C2B" w:rsidRPr="00F84347" w:rsidRDefault="008B0736" w:rsidP="0090795B">
      <w:pPr>
        <w:spacing w:line="360" w:lineRule="auto"/>
        <w:jc w:val="both"/>
        <w:rPr>
          <w:rFonts w:ascii="Calibri" w:hAnsi="Calibri" w:cs="Times New Roman"/>
          <w:color w:val="000000" w:themeColor="text1"/>
        </w:rPr>
      </w:pPr>
      <w:r>
        <w:rPr>
          <w:rFonts w:ascii="Calibri" w:hAnsi="Calibri" w:cs="Times New Roman"/>
          <w:color w:val="000000" w:themeColor="text1"/>
        </w:rPr>
        <w:t>T</w:t>
      </w:r>
      <w:r w:rsidR="006D14A4">
        <w:rPr>
          <w:rFonts w:ascii="Calibri" w:hAnsi="Calibri" w:cs="Times New Roman"/>
          <w:color w:val="000000" w:themeColor="text1"/>
        </w:rPr>
        <w:t>wo-component regulatory systems (T</w:t>
      </w:r>
      <w:r>
        <w:rPr>
          <w:rFonts w:ascii="Calibri" w:hAnsi="Calibri" w:cs="Times New Roman"/>
          <w:color w:val="000000" w:themeColor="text1"/>
        </w:rPr>
        <w:t>CSs</w:t>
      </w:r>
      <w:r w:rsidR="006D14A4">
        <w:rPr>
          <w:rFonts w:ascii="Calibri" w:hAnsi="Calibri" w:cs="Times New Roman"/>
          <w:color w:val="000000" w:themeColor="text1"/>
        </w:rPr>
        <w:t>)</w:t>
      </w:r>
      <w:r w:rsidR="00ED5C2B" w:rsidRPr="00F84347">
        <w:rPr>
          <w:rFonts w:ascii="Calibri" w:hAnsi="Calibri" w:cs="Times New Roman"/>
          <w:color w:val="000000" w:themeColor="text1"/>
        </w:rPr>
        <w:t xml:space="preserve"> are, arguably, the most important players in prokaryotic signal transduction. Involved in cellular development, survival and virulence (</w:t>
      </w:r>
      <w:r w:rsidR="00BC6C7C">
        <w:rPr>
          <w:rFonts w:ascii="Calibri" w:hAnsi="Calibri" w:cs="Times New Roman"/>
          <w:color w:val="000000" w:themeColor="text1"/>
        </w:rPr>
        <w:t>Gooderham and Hancock, 2008</w:t>
      </w:r>
      <w:r w:rsidR="00ED5C2B" w:rsidRPr="00F84347">
        <w:rPr>
          <w:rFonts w:ascii="Calibri" w:hAnsi="Calibri" w:cs="Times New Roman"/>
          <w:color w:val="000000" w:themeColor="text1"/>
        </w:rPr>
        <w:t>), they are among the most abundant proteins in sequence databases. TCSs link environmental stimuli to specific adaptive responses using a phospho</w:t>
      </w:r>
      <w:r w:rsidR="00F84347" w:rsidRPr="00F84347">
        <w:rPr>
          <w:rFonts w:ascii="Calibri" w:hAnsi="Calibri" w:cs="Times New Roman"/>
          <w:color w:val="000000" w:themeColor="text1"/>
        </w:rPr>
        <w:t>-relay system between two protein components, namely a sensory histidine kinase (HK) and a response regulator (RR) (</w:t>
      </w:r>
      <w:r w:rsidR="00F313F9">
        <w:rPr>
          <w:rFonts w:ascii="Calibri" w:hAnsi="Calibri" w:cs="Times New Roman"/>
          <w:color w:val="000000" w:themeColor="text1"/>
        </w:rPr>
        <w:t xml:space="preserve">Hoch, 2000; </w:t>
      </w:r>
      <w:r w:rsidR="00F84347" w:rsidRPr="00F84347">
        <w:rPr>
          <w:rFonts w:ascii="Calibri" w:hAnsi="Calibri" w:cs="Times New Roman"/>
          <w:color w:val="000000" w:themeColor="text1"/>
        </w:rPr>
        <w:t xml:space="preserve">Nguyen </w:t>
      </w:r>
      <w:r w:rsidR="00F84347" w:rsidRPr="00F84347">
        <w:rPr>
          <w:rFonts w:ascii="Calibri" w:hAnsi="Calibri" w:cs="Times New Roman"/>
          <w:i/>
          <w:color w:val="000000" w:themeColor="text1"/>
        </w:rPr>
        <w:t>et al.</w:t>
      </w:r>
      <w:r w:rsidR="00F84347" w:rsidRPr="00F84347">
        <w:rPr>
          <w:rFonts w:ascii="Calibri" w:hAnsi="Calibri" w:cs="Times New Roman"/>
          <w:color w:val="000000" w:themeColor="text1"/>
        </w:rPr>
        <w:t>, 2015).</w:t>
      </w:r>
    </w:p>
    <w:p w14:paraId="5AC6A552" w14:textId="77777777" w:rsidR="00ED5C2B" w:rsidRDefault="00ED5C2B" w:rsidP="0090795B">
      <w:pPr>
        <w:spacing w:line="360" w:lineRule="auto"/>
        <w:jc w:val="both"/>
        <w:rPr>
          <w:rFonts w:ascii="Calibri" w:hAnsi="Calibri" w:cs="Times New Roman"/>
          <w:color w:val="0070C0"/>
        </w:rPr>
      </w:pPr>
    </w:p>
    <w:p w14:paraId="565F2868" w14:textId="7BA8487A" w:rsidR="00EC1AFB" w:rsidRDefault="00E74079" w:rsidP="0090795B">
      <w:pPr>
        <w:spacing w:line="360" w:lineRule="auto"/>
        <w:jc w:val="both"/>
        <w:rPr>
          <w:rFonts w:ascii="Calibri" w:hAnsi="Calibri" w:cs="Times New Roman"/>
          <w:color w:val="000000" w:themeColor="text1"/>
        </w:rPr>
      </w:pPr>
      <w:r>
        <w:rPr>
          <w:noProof/>
          <w:lang w:eastAsia="en-GB"/>
        </w:rPr>
        <mc:AlternateContent>
          <mc:Choice Requires="wps">
            <w:drawing>
              <wp:anchor distT="0" distB="0" distL="114300" distR="114300" simplePos="0" relativeHeight="251890688" behindDoc="0" locked="0" layoutInCell="1" allowOverlap="1" wp14:anchorId="55874C7A" wp14:editId="699B51B5">
                <wp:simplePos x="0" y="0"/>
                <wp:positionH relativeFrom="column">
                  <wp:posOffset>-635</wp:posOffset>
                </wp:positionH>
                <wp:positionV relativeFrom="paragraph">
                  <wp:posOffset>4163060</wp:posOffset>
                </wp:positionV>
                <wp:extent cx="5477510" cy="278765"/>
                <wp:effectExtent l="0" t="0" r="8890" b="0"/>
                <wp:wrapThrough wrapText="bothSides">
                  <wp:wrapPolygon edited="0">
                    <wp:start x="0" y="0"/>
                    <wp:lineTo x="0" y="19459"/>
                    <wp:lineTo x="21535" y="19459"/>
                    <wp:lineTo x="21535" y="0"/>
                    <wp:lineTo x="0" y="0"/>
                  </wp:wrapPolygon>
                </wp:wrapThrough>
                <wp:docPr id="173" name="Text Box 173"/>
                <wp:cNvGraphicFramePr/>
                <a:graphic xmlns:a="http://schemas.openxmlformats.org/drawingml/2006/main">
                  <a:graphicData uri="http://schemas.microsoft.com/office/word/2010/wordprocessingShape">
                    <wps:wsp>
                      <wps:cNvSpPr txBox="1"/>
                      <wps:spPr>
                        <a:xfrm>
                          <a:off x="0" y="0"/>
                          <a:ext cx="5477510" cy="278765"/>
                        </a:xfrm>
                        <a:prstGeom prst="rect">
                          <a:avLst/>
                        </a:prstGeom>
                        <a:solidFill>
                          <a:prstClr val="white"/>
                        </a:solidFill>
                        <a:ln>
                          <a:noFill/>
                        </a:ln>
                        <a:effectLst/>
                      </wps:spPr>
                      <wps:txbx>
                        <w:txbxContent>
                          <w:p w14:paraId="369EC332" w14:textId="1E6B808D" w:rsidR="006933C7" w:rsidRPr="00D57437" w:rsidRDefault="006933C7" w:rsidP="00053FB2">
                            <w:pPr>
                              <w:pStyle w:val="Caption"/>
                              <w:rPr>
                                <w:rFonts w:ascii="Calibri" w:hAnsi="Calibri" w:cs="Times New Roman"/>
                                <w:noProof/>
                                <w:color w:val="000000" w:themeColor="text1"/>
                              </w:rPr>
                            </w:pPr>
                            <w:bookmarkStart w:id="463" w:name="_Ref490307291"/>
                            <w:bookmarkStart w:id="464" w:name="_Toc490635996"/>
                            <w:r w:rsidRPr="00053FB2">
                              <w:rPr>
                                <w:b/>
                              </w:rPr>
                              <w:t xml:space="preserve">Figure </w:t>
                            </w:r>
                            <w:r w:rsidRPr="00053FB2">
                              <w:rPr>
                                <w:b/>
                              </w:rPr>
                              <w:fldChar w:fldCharType="begin"/>
                            </w:r>
                            <w:r w:rsidRPr="00053FB2">
                              <w:rPr>
                                <w:b/>
                              </w:rPr>
                              <w:instrText xml:space="preserve"> SEQ Figure \* ARABIC </w:instrText>
                            </w:r>
                            <w:r w:rsidRPr="00053FB2">
                              <w:rPr>
                                <w:b/>
                              </w:rPr>
                              <w:fldChar w:fldCharType="separate"/>
                            </w:r>
                            <w:r>
                              <w:rPr>
                                <w:b/>
                                <w:noProof/>
                              </w:rPr>
                              <w:t>42</w:t>
                            </w:r>
                            <w:r w:rsidRPr="00053FB2">
                              <w:rPr>
                                <w:b/>
                              </w:rPr>
                              <w:fldChar w:fldCharType="end"/>
                            </w:r>
                            <w:bookmarkEnd w:id="463"/>
                            <w:r w:rsidRPr="00053FB2">
                              <w:rPr>
                                <w:b/>
                              </w:rPr>
                              <w:t>:</w:t>
                            </w:r>
                            <w:r>
                              <w:t xml:space="preserve"> Illustration of the workings of a prokaryotic TCS, such as EnvZ-OmpR.</w:t>
                            </w:r>
                            <w:bookmarkEnd w:id="46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5874C7A" id="Text Box 173" o:spid="_x0000_s1158" type="#_x0000_t202" style="position:absolute;left:0;text-align:left;margin-left:-.05pt;margin-top:327.8pt;width:431.3pt;height:21.95pt;z-index:2518906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" stroked="f">
                <v:textbox style="mso-fit-shape-to-text:t" inset="0,0,0,0">
                  <w:txbxContent>
                    <w:p w14:paraId="369EC332" w14:textId="1E6B808D" w:rsidR="006933C7" w:rsidRPr="00D57437" w:rsidRDefault="006933C7" w:rsidP="00053FB2">
                      <w:pPr>
                        <w:pStyle w:val="Caption"/>
                        <w:rPr>
                          <w:rFonts w:ascii="Calibri" w:hAnsi="Calibri" w:cs="Times New Roman"/>
                          <w:noProof/>
                          <w:color w:val="000000" w:themeColor="text1"/>
                        </w:rPr>
                      </w:pPr>
                      <w:bookmarkStart w:id="465" w:name="_Ref490307291"/>
                      <w:bookmarkStart w:id="466" w:name="_Toc490635996"/>
                      <w:r w:rsidRPr="00053FB2">
                        <w:rPr>
                          <w:b/>
                        </w:rPr>
                        <w:t xml:space="preserve">Figure </w:t>
                      </w:r>
                      <w:r w:rsidRPr="00053FB2">
                        <w:rPr>
                          <w:b/>
                        </w:rPr>
                        <w:fldChar w:fldCharType="begin"/>
                      </w:r>
                      <w:r w:rsidRPr="00053FB2">
                        <w:rPr>
                          <w:b/>
                        </w:rPr>
                        <w:instrText xml:space="preserve"> SEQ Figure \* ARABIC </w:instrText>
                      </w:r>
                      <w:r w:rsidRPr="00053FB2">
                        <w:rPr>
                          <w:b/>
                        </w:rPr>
                        <w:fldChar w:fldCharType="separate"/>
                      </w:r>
                      <w:r>
                        <w:rPr>
                          <w:b/>
                          <w:noProof/>
                        </w:rPr>
                        <w:t>42</w:t>
                      </w:r>
                      <w:r w:rsidRPr="00053FB2">
                        <w:rPr>
                          <w:b/>
                        </w:rPr>
                        <w:fldChar w:fldCharType="end"/>
                      </w:r>
                      <w:bookmarkEnd w:id="465"/>
                      <w:r w:rsidRPr="00053FB2">
                        <w:rPr>
                          <w:b/>
                        </w:rPr>
                        <w:t>:</w:t>
                      </w:r>
                      <w:r>
                        <w:t xml:space="preserve"> Illustration of the workings of a prokaryotic TCS, such as EnvZ-OmpR.</w:t>
                      </w:r>
                      <w:bookmarkEnd w:id="466"/>
                    </w:p>
                  </w:txbxContent>
                </v:textbox>
                <w10:wrap type="through"/>
              </v:shape>
            </w:pict>
          </mc:Fallback>
        </mc:AlternateContent>
      </w:r>
      <w:r w:rsidR="00053FB2">
        <w:rPr>
          <w:rFonts w:ascii="Calibri" w:hAnsi="Calibri" w:cs="Times New Roman"/>
          <w:noProof/>
          <w:color w:val="000000" w:themeColor="text1"/>
          <w:lang w:eastAsia="en-GB"/>
        </w:rPr>
        <w:drawing>
          <wp:anchor distT="0" distB="0" distL="114300" distR="114300" simplePos="0" relativeHeight="251888640" behindDoc="0" locked="0" layoutInCell="1" allowOverlap="1" wp14:anchorId="54C16CC8" wp14:editId="258CBC9E">
            <wp:simplePos x="0" y="0"/>
            <wp:positionH relativeFrom="column">
              <wp:posOffset>0</wp:posOffset>
            </wp:positionH>
            <wp:positionV relativeFrom="paragraph">
              <wp:posOffset>3069867</wp:posOffset>
            </wp:positionV>
            <wp:extent cx="5477510" cy="1041400"/>
            <wp:effectExtent l="0" t="0" r="8890" b="0"/>
            <wp:wrapTopAndBottom/>
            <wp:docPr id="172" name="Picture 172" descr="../../../../../../Desktop/Screen%20Shot%202017-08-12%20at%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Screen%20Shot%202017-08-12%20at%201"/>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477510" cy="1041400"/>
                    </a:xfrm>
                    <a:prstGeom prst="rect">
                      <a:avLst/>
                    </a:prstGeom>
                    <a:noFill/>
                    <a:ln>
                      <a:noFill/>
                    </a:ln>
                  </pic:spPr>
                </pic:pic>
              </a:graphicData>
            </a:graphic>
            <wp14:sizeRelH relativeFrom="page">
              <wp14:pctWidth>0</wp14:pctWidth>
            </wp14:sizeRelH>
            <wp14:sizeRelV relativeFrom="page">
              <wp14:pctHeight>0</wp14:pctHeight>
            </wp14:sizeRelV>
          </wp:anchor>
        </w:drawing>
      </w:r>
      <w:r w:rsidR="00ED5C2B" w:rsidRPr="00F84347">
        <w:rPr>
          <w:rFonts w:ascii="Calibri" w:hAnsi="Calibri" w:cs="Times New Roman"/>
          <w:color w:val="000000" w:themeColor="text1"/>
        </w:rPr>
        <w:t xml:space="preserve">The well-characterised EnvZ-OmpR TCS, that regulates the expression of porin genes </w:t>
      </w:r>
      <w:r w:rsidR="00ED5C2B" w:rsidRPr="00F84347">
        <w:rPr>
          <w:rFonts w:ascii="Calibri" w:hAnsi="Calibri" w:cs="Times New Roman"/>
          <w:i/>
          <w:color w:val="000000" w:themeColor="text1"/>
        </w:rPr>
        <w:t>ompF</w:t>
      </w:r>
      <w:r w:rsidR="00ED5C2B" w:rsidRPr="00F84347">
        <w:rPr>
          <w:rFonts w:ascii="Calibri" w:hAnsi="Calibri" w:cs="Times New Roman"/>
          <w:color w:val="000000" w:themeColor="text1"/>
        </w:rPr>
        <w:t xml:space="preserve"> and </w:t>
      </w:r>
      <w:r w:rsidR="00ED5C2B" w:rsidRPr="00F84347">
        <w:rPr>
          <w:rFonts w:ascii="Calibri" w:hAnsi="Calibri" w:cs="Times New Roman"/>
          <w:i/>
          <w:color w:val="000000" w:themeColor="text1"/>
        </w:rPr>
        <w:t>ompC</w:t>
      </w:r>
      <w:r w:rsidR="00ED5C2B" w:rsidRPr="00F84347">
        <w:rPr>
          <w:rFonts w:ascii="Calibri" w:hAnsi="Calibri" w:cs="Times New Roman"/>
          <w:color w:val="000000" w:themeColor="text1"/>
        </w:rPr>
        <w:t xml:space="preserve"> in response to changes in osmolarity, is a typical example of this form of signal transduction in prokaryotes</w:t>
      </w:r>
      <w:r w:rsidR="00B24D40">
        <w:rPr>
          <w:rFonts w:ascii="Calibri" w:hAnsi="Calibri" w:cs="Times New Roman"/>
          <w:color w:val="000000" w:themeColor="text1"/>
        </w:rPr>
        <w:t xml:space="preserve"> (Forst and Roberts, 1994)</w:t>
      </w:r>
      <w:r w:rsidR="00ED5C2B" w:rsidRPr="00F84347">
        <w:rPr>
          <w:rFonts w:ascii="Calibri" w:hAnsi="Calibri" w:cs="Times New Roman"/>
          <w:color w:val="000000" w:themeColor="text1"/>
        </w:rPr>
        <w:t xml:space="preserve">. The initial signal is received by a membrane-bound sensory protein </w:t>
      </w:r>
      <w:r w:rsidR="00F84347" w:rsidRPr="00F84347">
        <w:rPr>
          <w:rFonts w:ascii="Calibri" w:hAnsi="Calibri" w:cs="Times New Roman"/>
          <w:color w:val="000000" w:themeColor="text1"/>
        </w:rPr>
        <w:t xml:space="preserve">(EnvZ, for example) </w:t>
      </w:r>
      <w:r w:rsidR="00ED5C2B" w:rsidRPr="00F84347">
        <w:rPr>
          <w:rFonts w:ascii="Calibri" w:hAnsi="Calibri" w:cs="Times New Roman"/>
          <w:color w:val="000000" w:themeColor="text1"/>
        </w:rPr>
        <w:t xml:space="preserve">that is a </w:t>
      </w:r>
      <w:r w:rsidR="00F84347" w:rsidRPr="00F84347">
        <w:rPr>
          <w:rFonts w:ascii="Calibri" w:hAnsi="Calibri" w:cs="Times New Roman"/>
          <w:color w:val="000000" w:themeColor="text1"/>
        </w:rPr>
        <w:t>HK</w:t>
      </w:r>
      <w:r w:rsidR="00ED5C2B" w:rsidRPr="00F84347">
        <w:rPr>
          <w:rFonts w:ascii="Calibri" w:hAnsi="Calibri" w:cs="Times New Roman"/>
          <w:color w:val="000000" w:themeColor="text1"/>
        </w:rPr>
        <w:t xml:space="preserve"> with a sensory domain </w:t>
      </w:r>
      <w:r w:rsidR="00F84347" w:rsidRPr="00F84347">
        <w:rPr>
          <w:rFonts w:ascii="Calibri" w:hAnsi="Calibri" w:cs="Times New Roman"/>
          <w:color w:val="000000" w:themeColor="text1"/>
        </w:rPr>
        <w:t>and</w:t>
      </w:r>
      <w:r w:rsidR="00ED5C2B" w:rsidRPr="00F84347">
        <w:rPr>
          <w:rFonts w:ascii="Calibri" w:hAnsi="Calibri" w:cs="Times New Roman"/>
          <w:color w:val="000000" w:themeColor="text1"/>
        </w:rPr>
        <w:t xml:space="preserve"> a transmitter domain</w:t>
      </w:r>
      <w:r w:rsidR="000C7B21">
        <w:rPr>
          <w:rFonts w:ascii="Calibri" w:hAnsi="Calibri" w:cs="Times New Roman"/>
          <w:color w:val="000000" w:themeColor="text1"/>
        </w:rPr>
        <w:t xml:space="preserve"> (Stock </w:t>
      </w:r>
      <w:r w:rsidR="000C7B21" w:rsidRPr="000C7B21">
        <w:rPr>
          <w:rFonts w:ascii="Calibri" w:hAnsi="Calibri" w:cs="Times New Roman"/>
          <w:i/>
          <w:color w:val="000000" w:themeColor="text1"/>
        </w:rPr>
        <w:t>et al.</w:t>
      </w:r>
      <w:r w:rsidR="000C7B21">
        <w:rPr>
          <w:rFonts w:ascii="Calibri" w:hAnsi="Calibri" w:cs="Times New Roman"/>
          <w:color w:val="000000" w:themeColor="text1"/>
        </w:rPr>
        <w:t>, 2000)</w:t>
      </w:r>
      <w:r w:rsidR="00ED5C2B" w:rsidRPr="00F84347">
        <w:rPr>
          <w:rFonts w:ascii="Calibri" w:hAnsi="Calibri" w:cs="Times New Roman"/>
          <w:color w:val="000000" w:themeColor="text1"/>
        </w:rPr>
        <w:t xml:space="preserve">. Upon receiving a stimulus, the HK will undergo autophosphorylation at a histidine residue </w:t>
      </w:r>
      <w:r w:rsidR="001048F1" w:rsidRPr="00F84347">
        <w:rPr>
          <w:rFonts w:ascii="Calibri" w:hAnsi="Calibri" w:cs="Times New Roman"/>
          <w:color w:val="000000" w:themeColor="text1"/>
        </w:rPr>
        <w:t xml:space="preserve">within the </w:t>
      </w:r>
      <w:r w:rsidR="00F84347" w:rsidRPr="00F84347">
        <w:rPr>
          <w:rFonts w:ascii="Calibri" w:hAnsi="Calibri" w:cs="Times New Roman"/>
          <w:color w:val="000000" w:themeColor="text1"/>
        </w:rPr>
        <w:t xml:space="preserve">cytoplasmic </w:t>
      </w:r>
      <w:r w:rsidR="001048F1" w:rsidRPr="00F84347">
        <w:rPr>
          <w:rFonts w:ascii="Calibri" w:hAnsi="Calibri" w:cs="Times New Roman"/>
          <w:color w:val="000000" w:themeColor="text1"/>
        </w:rPr>
        <w:t>transmitter domain; t</w:t>
      </w:r>
      <w:r w:rsidR="00ED5C2B" w:rsidRPr="00F84347">
        <w:rPr>
          <w:rFonts w:ascii="Calibri" w:hAnsi="Calibri" w:cs="Times New Roman"/>
          <w:color w:val="000000" w:themeColor="text1"/>
        </w:rPr>
        <w:t>he signal is tran</w:t>
      </w:r>
      <w:r w:rsidR="001048F1" w:rsidRPr="00F84347">
        <w:rPr>
          <w:rFonts w:ascii="Calibri" w:hAnsi="Calibri" w:cs="Times New Roman"/>
          <w:color w:val="000000" w:themeColor="text1"/>
        </w:rPr>
        <w:t>smitted by phosphotransfer to an</w:t>
      </w:r>
      <w:r w:rsidR="00ED5C2B" w:rsidRPr="00F84347">
        <w:rPr>
          <w:rFonts w:ascii="Calibri" w:hAnsi="Calibri" w:cs="Times New Roman"/>
          <w:color w:val="000000" w:themeColor="text1"/>
        </w:rPr>
        <w:t xml:space="preserve"> aspartate residue on the </w:t>
      </w:r>
      <w:r w:rsidR="001048F1" w:rsidRPr="00F84347">
        <w:rPr>
          <w:rFonts w:ascii="Calibri" w:hAnsi="Calibri" w:cs="Times New Roman"/>
          <w:color w:val="000000" w:themeColor="text1"/>
        </w:rPr>
        <w:t>receiver</w:t>
      </w:r>
      <w:r w:rsidR="00ED5C2B" w:rsidRPr="00F84347">
        <w:rPr>
          <w:rFonts w:ascii="Calibri" w:hAnsi="Calibri" w:cs="Times New Roman"/>
          <w:color w:val="000000" w:themeColor="text1"/>
        </w:rPr>
        <w:t xml:space="preserve"> domain of the cognate </w:t>
      </w:r>
      <w:r w:rsidR="00F84347" w:rsidRPr="00F84347">
        <w:rPr>
          <w:rFonts w:ascii="Calibri" w:hAnsi="Calibri" w:cs="Times New Roman"/>
          <w:color w:val="000000" w:themeColor="text1"/>
        </w:rPr>
        <w:t xml:space="preserve">RR protein (OmpR, for example) </w:t>
      </w:r>
      <w:r w:rsidR="001048F1" w:rsidRPr="00F84347">
        <w:rPr>
          <w:rFonts w:ascii="Calibri" w:hAnsi="Calibri" w:cs="Times New Roman"/>
          <w:color w:val="000000" w:themeColor="text1"/>
        </w:rPr>
        <w:t>(</w:t>
      </w:r>
      <w:r>
        <w:rPr>
          <w:rFonts w:ascii="Calibri" w:hAnsi="Calibri" w:cs="Times New Roman"/>
          <w:color w:val="FF0000"/>
        </w:rPr>
        <w:fldChar w:fldCharType="begin"/>
      </w:r>
      <w:r>
        <w:rPr>
          <w:rFonts w:ascii="Calibri" w:hAnsi="Calibri" w:cs="Times New Roman"/>
          <w:color w:val="000000" w:themeColor="text1"/>
        </w:rPr>
        <w:instrText xml:space="preserve"> REF _Ref490307291 </w:instrText>
      </w:r>
      <w:r>
        <w:rPr>
          <w:rFonts w:ascii="Calibri" w:hAnsi="Calibri" w:cs="Times New Roman"/>
          <w:color w:val="FF0000"/>
        </w:rPr>
        <w:fldChar w:fldCharType="separate"/>
      </w:r>
      <w:r w:rsidR="006024A1" w:rsidRPr="00053FB2">
        <w:rPr>
          <w:b/>
        </w:rPr>
        <w:t xml:space="preserve">Figure </w:t>
      </w:r>
      <w:r w:rsidR="006024A1">
        <w:rPr>
          <w:b/>
          <w:noProof/>
        </w:rPr>
        <w:t>42</w:t>
      </w:r>
      <w:r>
        <w:rPr>
          <w:rFonts w:ascii="Calibri" w:hAnsi="Calibri" w:cs="Times New Roman"/>
          <w:color w:val="FF0000"/>
        </w:rPr>
        <w:fldChar w:fldCharType="end"/>
      </w:r>
      <w:r w:rsidR="001048F1" w:rsidRPr="00F84347">
        <w:rPr>
          <w:rFonts w:ascii="Calibri" w:hAnsi="Calibri" w:cs="Times New Roman"/>
          <w:color w:val="000000" w:themeColor="text1"/>
        </w:rPr>
        <w:t>)</w:t>
      </w:r>
      <w:r w:rsidR="00F84347" w:rsidRPr="00F84347">
        <w:rPr>
          <w:rFonts w:ascii="Calibri" w:hAnsi="Calibri" w:cs="Times New Roman"/>
          <w:color w:val="000000" w:themeColor="text1"/>
        </w:rPr>
        <w:t>.</w:t>
      </w:r>
      <w:r w:rsidR="00F84347">
        <w:rPr>
          <w:rFonts w:ascii="Calibri" w:hAnsi="Calibri" w:cs="Times New Roman"/>
          <w:color w:val="000000" w:themeColor="text1"/>
        </w:rPr>
        <w:t xml:space="preserve"> T</w:t>
      </w:r>
      <w:r w:rsidR="00F84347" w:rsidRPr="00F84347">
        <w:rPr>
          <w:rFonts w:ascii="Calibri" w:hAnsi="Calibri" w:cs="Times New Roman"/>
          <w:color w:val="000000" w:themeColor="text1"/>
        </w:rPr>
        <w:t>he activated effector domain of the RR protein generates a signal output. It is estimated that 70% of classified RR proteins contain a DNA-binding domain and, therefore, undergo their signal out function as a transcriptional regulator</w:t>
      </w:r>
      <w:r w:rsidR="00F84347">
        <w:rPr>
          <w:rFonts w:ascii="Calibri" w:hAnsi="Calibri" w:cs="Times New Roman"/>
          <w:color w:val="000000" w:themeColor="text1"/>
        </w:rPr>
        <w:t xml:space="preserve"> (</w:t>
      </w:r>
      <w:r w:rsidR="00F84347" w:rsidRPr="00F84347">
        <w:rPr>
          <w:rFonts w:ascii="Calibri" w:hAnsi="Calibri" w:cs="Times New Roman"/>
          <w:color w:val="000000" w:themeColor="text1"/>
        </w:rPr>
        <w:t xml:space="preserve">Zschiedrich </w:t>
      </w:r>
      <w:r w:rsidR="00F84347" w:rsidRPr="00F84347">
        <w:rPr>
          <w:rFonts w:ascii="Calibri" w:hAnsi="Calibri" w:cs="Times New Roman"/>
          <w:i/>
          <w:color w:val="000000" w:themeColor="text1"/>
        </w:rPr>
        <w:t>et al.</w:t>
      </w:r>
      <w:r w:rsidR="00F84347" w:rsidRPr="00F84347">
        <w:rPr>
          <w:rFonts w:ascii="Calibri" w:hAnsi="Calibri" w:cs="Times New Roman"/>
          <w:color w:val="000000" w:themeColor="text1"/>
        </w:rPr>
        <w:t>, 2016).</w:t>
      </w:r>
    </w:p>
    <w:p w14:paraId="1767D278" w14:textId="46CE83EF" w:rsidR="00EC1AFB" w:rsidRDefault="00EC1AFB" w:rsidP="0090795B">
      <w:pPr>
        <w:spacing w:line="360" w:lineRule="auto"/>
        <w:jc w:val="both"/>
        <w:rPr>
          <w:rFonts w:ascii="Calibri" w:hAnsi="Calibri" w:cs="Times New Roman"/>
          <w:color w:val="000000" w:themeColor="text1"/>
        </w:rPr>
      </w:pPr>
    </w:p>
    <w:p w14:paraId="31ABE683" w14:textId="53979952" w:rsidR="00F84347" w:rsidRPr="00F84347" w:rsidRDefault="00F84347" w:rsidP="0090795B">
      <w:pPr>
        <w:spacing w:line="360" w:lineRule="auto"/>
        <w:jc w:val="both"/>
        <w:rPr>
          <w:rFonts w:ascii="Calibri" w:hAnsi="Calibri" w:cs="Times New Roman"/>
          <w:color w:val="000000" w:themeColor="text1"/>
        </w:rPr>
      </w:pPr>
      <w:r w:rsidRPr="00F84347">
        <w:rPr>
          <w:rFonts w:ascii="Calibri" w:hAnsi="Calibri" w:cs="Times New Roman"/>
          <w:color w:val="000000" w:themeColor="text1"/>
        </w:rPr>
        <w:t>This chapter specifically investigates the TCSs of pathogenic bacteria, as their involvement in bacterial virulence makes TCS p</w:t>
      </w:r>
      <w:r>
        <w:rPr>
          <w:rFonts w:ascii="Calibri" w:hAnsi="Calibri" w:cs="Times New Roman"/>
          <w:color w:val="000000" w:themeColor="text1"/>
        </w:rPr>
        <w:t>roteins likely drug targets.</w:t>
      </w:r>
    </w:p>
    <w:p w14:paraId="7785AC74" w14:textId="77777777" w:rsidR="0090795B" w:rsidRPr="00E17237" w:rsidRDefault="0090795B" w:rsidP="0090795B">
      <w:pPr>
        <w:spacing w:line="360" w:lineRule="auto"/>
        <w:jc w:val="both"/>
        <w:rPr>
          <w:rFonts w:ascii="Calibri" w:hAnsi="Calibri" w:cs="Times New Roman"/>
        </w:rPr>
      </w:pPr>
    </w:p>
    <w:p w14:paraId="5E35E3A9" w14:textId="32092E5A" w:rsidR="0090795B" w:rsidRPr="00E17237" w:rsidRDefault="0090795B" w:rsidP="0090795B">
      <w:pPr>
        <w:pStyle w:val="ThesisHeading3"/>
      </w:pPr>
      <w:bookmarkStart w:id="467" w:name="_Toc490317572"/>
      <w:r w:rsidRPr="00E17237">
        <w:lastRenderedPageBreak/>
        <w:t xml:space="preserve">3.1.2. </w:t>
      </w:r>
      <w:r w:rsidRPr="00E17237">
        <w:rPr>
          <w:i/>
        </w:rPr>
        <w:t>Bordetella pertussis</w:t>
      </w:r>
      <w:r w:rsidRPr="00E17237">
        <w:t>; the Causative Agent of Whooping Cough</w:t>
      </w:r>
      <w:bookmarkEnd w:id="467"/>
    </w:p>
    <w:p w14:paraId="546BBE9B" w14:textId="77777777" w:rsidR="0090795B" w:rsidRPr="00E17237" w:rsidRDefault="0090795B" w:rsidP="0090795B">
      <w:pPr>
        <w:spacing w:line="360" w:lineRule="auto"/>
        <w:jc w:val="both"/>
        <w:rPr>
          <w:rFonts w:ascii="Calibri" w:hAnsi="Calibri" w:cs="Times New Roman"/>
        </w:rPr>
      </w:pPr>
    </w:p>
    <w:p w14:paraId="447C35F2" w14:textId="08494BDF" w:rsidR="0090795B" w:rsidRDefault="0090795B" w:rsidP="00E64968">
      <w:pPr>
        <w:pStyle w:val="ThesisHeading4"/>
        <w:outlineLvl w:val="0"/>
      </w:pPr>
      <w:bookmarkStart w:id="468" w:name="_Toc490317573"/>
      <w:r w:rsidRPr="00E17237">
        <w:t xml:space="preserve">3.1.2.1. </w:t>
      </w:r>
      <w:r w:rsidRPr="00E17237">
        <w:rPr>
          <w:i/>
        </w:rPr>
        <w:t>Bordetella pertussis</w:t>
      </w:r>
      <w:r w:rsidRPr="00E17237">
        <w:t xml:space="preserve"> as a Gram-Negative Pathogen</w:t>
      </w:r>
      <w:bookmarkEnd w:id="468"/>
    </w:p>
    <w:p w14:paraId="0EBC99B3" w14:textId="77777777" w:rsidR="00C60D47" w:rsidRDefault="00C60D47" w:rsidP="0090795B">
      <w:pPr>
        <w:pStyle w:val="ThesisHeading4"/>
        <w:rPr>
          <w:b w:val="0"/>
        </w:rPr>
      </w:pPr>
    </w:p>
    <w:p w14:paraId="746118E1" w14:textId="5C5FF0A3" w:rsidR="00C60D47" w:rsidRDefault="002761A9" w:rsidP="00D101D6">
      <w:pPr>
        <w:spacing w:line="360" w:lineRule="auto"/>
        <w:jc w:val="both"/>
      </w:pPr>
      <w:r w:rsidRPr="002761A9">
        <w:rPr>
          <w:i/>
        </w:rPr>
        <w:t>B. pertussis</w:t>
      </w:r>
      <w:r w:rsidR="00AF6074">
        <w:t>, a G</w:t>
      </w:r>
      <w:r>
        <w:t>ram-negative pathogen, is the causative agent of whooping cough</w:t>
      </w:r>
      <w:r w:rsidR="002F656A">
        <w:t xml:space="preserve"> (pertussis)</w:t>
      </w:r>
      <w:r>
        <w:t>, a highly contagious respiratory disease that is transmitted directly from human to human via aerosolised respiratory droplets.</w:t>
      </w:r>
      <w:r w:rsidR="00156056">
        <w:t xml:space="preserve"> Upon infection, the bacteria adhere to ciliated epithelial cells in the respiratory tract and subsequently proliferate, producing an arsenal of adhesins, virulence factors and toxins that allow avoidance host immune detection and ensure their survival (Melvin </w:t>
      </w:r>
      <w:r w:rsidR="00156056" w:rsidRPr="002761A9">
        <w:rPr>
          <w:i/>
        </w:rPr>
        <w:t>et al.</w:t>
      </w:r>
      <w:r w:rsidR="00156056">
        <w:t>, 2014).</w:t>
      </w:r>
    </w:p>
    <w:p w14:paraId="0495A1FE" w14:textId="77777777" w:rsidR="00C60D47" w:rsidRPr="00C60D47" w:rsidRDefault="00C60D47" w:rsidP="0090795B">
      <w:pPr>
        <w:pStyle w:val="ThesisHeading4"/>
        <w:rPr>
          <w:b w:val="0"/>
        </w:rPr>
      </w:pPr>
    </w:p>
    <w:p w14:paraId="6C2E657F" w14:textId="017F4FDE" w:rsidR="0090795B" w:rsidRPr="00D101D6" w:rsidRDefault="0090795B" w:rsidP="00D101D6">
      <w:pPr>
        <w:pStyle w:val="ThesisHeading4"/>
      </w:pPr>
      <w:bookmarkStart w:id="469" w:name="_Toc490317574"/>
      <w:r w:rsidRPr="00D101D6">
        <w:t>3.1.2.2. Symptoms, Diagnosis and Treatment of Whooping Cough</w:t>
      </w:r>
      <w:bookmarkEnd w:id="469"/>
    </w:p>
    <w:p w14:paraId="67E0AF73" w14:textId="77777777" w:rsidR="00C60D47" w:rsidRPr="0073088D" w:rsidRDefault="00C60D47" w:rsidP="00D101D6">
      <w:pPr>
        <w:spacing w:line="360" w:lineRule="auto"/>
        <w:jc w:val="both"/>
      </w:pPr>
    </w:p>
    <w:p w14:paraId="386E018F" w14:textId="7996A9E0" w:rsidR="005B63BE" w:rsidRPr="00A20FA9" w:rsidRDefault="00A20FA9" w:rsidP="00D101D6">
      <w:pPr>
        <w:spacing w:line="360" w:lineRule="auto"/>
        <w:jc w:val="both"/>
      </w:pPr>
      <w:r w:rsidRPr="00A20FA9">
        <w:t>Init</w:t>
      </w:r>
      <w:r w:rsidR="00722C42" w:rsidRPr="00A20FA9">
        <w:t xml:space="preserve">ially evoking systems of the common cold/flu, including </w:t>
      </w:r>
      <w:r w:rsidRPr="00A20FA9">
        <w:t>coughing and sneezing, manifestation of the disease is characterised by three phases: catarrhal, paroxysmal and convalescent.</w:t>
      </w:r>
      <w:r w:rsidR="005B63BE">
        <w:t xml:space="preserve"> The second phase involves experiencing sudd</w:t>
      </w:r>
      <w:r w:rsidR="00AF6074">
        <w:t>en, reoccurring coughing fits. T</w:t>
      </w:r>
      <w:r w:rsidR="005B63BE">
        <w:t xml:space="preserve">he coughing can be severe enough to induce fainting, vomiting, fatigue and even broken ribs. Upon presenting with such symptoms, a diagnostic swab is often taken to culture the bacteria and </w:t>
      </w:r>
      <w:r w:rsidR="00AF6074">
        <w:t>identify</w:t>
      </w:r>
      <w:r w:rsidR="005B63BE">
        <w:t xml:space="preserve"> the species causing the illness.</w:t>
      </w:r>
    </w:p>
    <w:p w14:paraId="31B7CD2F" w14:textId="5DDB7C13" w:rsidR="00C60D47" w:rsidRPr="0073088D" w:rsidRDefault="00C60D47" w:rsidP="00D101D6">
      <w:pPr>
        <w:spacing w:line="360" w:lineRule="auto"/>
        <w:jc w:val="both"/>
      </w:pPr>
    </w:p>
    <w:p w14:paraId="50363316" w14:textId="2EF7417A" w:rsidR="00C77F85" w:rsidRPr="0073088D" w:rsidRDefault="00722C42" w:rsidP="00D101D6">
      <w:pPr>
        <w:spacing w:line="360" w:lineRule="auto"/>
        <w:jc w:val="both"/>
      </w:pPr>
      <w:r w:rsidRPr="00722C42">
        <w:t>A</w:t>
      </w:r>
      <w:r w:rsidR="00C77F85" w:rsidRPr="00722C42">
        <w:t>ntibiotics</w:t>
      </w:r>
      <w:r w:rsidRPr="00722C42">
        <w:t xml:space="preserve">, in particular, macrolide compounds, </w:t>
      </w:r>
      <w:r w:rsidR="00C77F85" w:rsidRPr="00722C42">
        <w:t>can be used to treat</w:t>
      </w:r>
      <w:r w:rsidRPr="00722C42">
        <w:t xml:space="preserve"> </w:t>
      </w:r>
      <w:r w:rsidRPr="00722C42">
        <w:rPr>
          <w:i/>
        </w:rPr>
        <w:t>B. pertussis</w:t>
      </w:r>
      <w:r w:rsidRPr="00722C42">
        <w:t xml:space="preserve"> infections. Interestingly, a common therapeutic regime is the </w:t>
      </w:r>
      <w:r w:rsidR="001D6E36">
        <w:t>combinatorial use</w:t>
      </w:r>
      <w:r w:rsidRPr="00722C42">
        <w:t xml:space="preserve"> of trimethoprim and </w:t>
      </w:r>
      <w:r w:rsidR="00C77F85" w:rsidRPr="00722C42">
        <w:t>sulfamethoxazole</w:t>
      </w:r>
      <w:r w:rsidR="001D6E36">
        <w:t xml:space="preserve">; a key treatment for the treatment of toxoplasmosis (discussed in </w:t>
      </w:r>
      <w:r w:rsidR="001D6E36" w:rsidRPr="005B63BE">
        <w:rPr>
          <w:b/>
        </w:rPr>
        <w:t xml:space="preserve">Section </w:t>
      </w:r>
      <w:r w:rsidR="00682042" w:rsidRPr="005B63BE">
        <w:rPr>
          <w:b/>
        </w:rPr>
        <w:t>2.1.4.2.</w:t>
      </w:r>
      <w:r w:rsidR="00C77F85" w:rsidRPr="0073088D">
        <w:t xml:space="preserve">). </w:t>
      </w:r>
    </w:p>
    <w:p w14:paraId="7179F5A1" w14:textId="77777777" w:rsidR="00C60D47" w:rsidRPr="00C60D47" w:rsidRDefault="00C60D47" w:rsidP="00D101D6">
      <w:pPr>
        <w:spacing w:line="360" w:lineRule="auto"/>
        <w:jc w:val="both"/>
      </w:pPr>
    </w:p>
    <w:p w14:paraId="4AF89825" w14:textId="64D9E747" w:rsidR="0090795B" w:rsidRPr="00E17237" w:rsidRDefault="0090795B" w:rsidP="00E64968">
      <w:pPr>
        <w:pStyle w:val="ThesisHeading4"/>
        <w:outlineLvl w:val="0"/>
      </w:pPr>
      <w:bookmarkStart w:id="470" w:name="_Toc490317575"/>
      <w:r w:rsidRPr="00E17237">
        <w:t>3.1.2.3. Current Worldwide Outlook on Whopping Cough</w:t>
      </w:r>
      <w:bookmarkEnd w:id="470"/>
    </w:p>
    <w:p w14:paraId="66615C50" w14:textId="77777777" w:rsidR="00105486" w:rsidRDefault="00105486" w:rsidP="0090795B">
      <w:pPr>
        <w:spacing w:line="360" w:lineRule="auto"/>
        <w:jc w:val="both"/>
        <w:rPr>
          <w:rFonts w:ascii="Calibri" w:hAnsi="Calibri" w:cs="Times New Roman"/>
        </w:rPr>
      </w:pPr>
    </w:p>
    <w:p w14:paraId="31ABB8F3" w14:textId="1BE855C8" w:rsidR="00105486" w:rsidRPr="00AA323D" w:rsidRDefault="00105486" w:rsidP="0090795B">
      <w:pPr>
        <w:spacing w:line="360" w:lineRule="auto"/>
        <w:jc w:val="both"/>
        <w:rPr>
          <w:rFonts w:ascii="Calibri" w:hAnsi="Calibri" w:cs="Times New Roman"/>
          <w:color w:val="000000" w:themeColor="text1"/>
        </w:rPr>
      </w:pPr>
      <w:r>
        <w:rPr>
          <w:rFonts w:ascii="Calibri" w:hAnsi="Calibri" w:cs="Times New Roman"/>
        </w:rPr>
        <w:t xml:space="preserve">It was estimated in 2015 that 16.3 million people worldwide were infected with </w:t>
      </w:r>
      <w:r w:rsidRPr="00105486">
        <w:rPr>
          <w:rFonts w:ascii="Calibri" w:hAnsi="Calibri" w:cs="Times New Roman"/>
          <w:i/>
        </w:rPr>
        <w:t>B. pertussis</w:t>
      </w:r>
      <w:r>
        <w:rPr>
          <w:rFonts w:ascii="Calibri" w:hAnsi="Calibri" w:cs="Times New Roman"/>
        </w:rPr>
        <w:t xml:space="preserve">, resulting is approximately 58,700 deaths in the same </w:t>
      </w:r>
      <w:r w:rsidRPr="00AA323D">
        <w:rPr>
          <w:rFonts w:ascii="Calibri" w:hAnsi="Calibri" w:cs="Times New Roman"/>
          <w:color w:val="000000" w:themeColor="text1"/>
        </w:rPr>
        <w:t>year</w:t>
      </w:r>
      <w:r w:rsidR="00AA323D" w:rsidRPr="00AA323D">
        <w:rPr>
          <w:rFonts w:ascii="Calibri" w:hAnsi="Calibri" w:cs="Times New Roman"/>
          <w:color w:val="000000" w:themeColor="text1"/>
        </w:rPr>
        <w:t xml:space="preserve">. </w:t>
      </w:r>
      <w:r w:rsidR="002F656A" w:rsidRPr="00AA323D">
        <w:rPr>
          <w:rFonts w:ascii="Calibri" w:hAnsi="Calibri" w:cs="Times New Roman"/>
          <w:color w:val="000000" w:themeColor="text1"/>
        </w:rPr>
        <w:t>M</w:t>
      </w:r>
      <w:r w:rsidR="00156056" w:rsidRPr="00AA323D">
        <w:rPr>
          <w:rFonts w:ascii="Calibri" w:hAnsi="Calibri" w:cs="Times New Roman"/>
          <w:color w:val="000000" w:themeColor="text1"/>
        </w:rPr>
        <w:t>ost cases occur</w:t>
      </w:r>
      <w:r w:rsidRPr="00AA323D">
        <w:rPr>
          <w:rFonts w:ascii="Calibri" w:hAnsi="Calibri" w:cs="Times New Roman"/>
          <w:color w:val="000000" w:themeColor="text1"/>
        </w:rPr>
        <w:t xml:space="preserve"> in developing countries</w:t>
      </w:r>
      <w:r w:rsidR="00AA323D" w:rsidRPr="00AA323D">
        <w:rPr>
          <w:rFonts w:ascii="Calibri" w:hAnsi="Calibri" w:cs="Times New Roman"/>
          <w:color w:val="000000" w:themeColor="text1"/>
        </w:rPr>
        <w:t xml:space="preserve">. </w:t>
      </w:r>
      <w:r w:rsidRPr="00AA323D">
        <w:rPr>
          <w:rFonts w:ascii="Calibri" w:hAnsi="Calibri" w:cs="Times New Roman"/>
          <w:color w:val="000000" w:themeColor="text1"/>
        </w:rPr>
        <w:t xml:space="preserve">A vaccination programme is in place, but with only an estimated </w:t>
      </w:r>
      <w:r w:rsidRPr="00AA323D">
        <w:rPr>
          <w:rFonts w:ascii="Calibri" w:hAnsi="Calibri" w:cs="Times New Roman"/>
          <w:color w:val="000000" w:themeColor="text1"/>
        </w:rPr>
        <w:lastRenderedPageBreak/>
        <w:t>86% world coverage</w:t>
      </w:r>
      <w:r w:rsidR="00AA323D" w:rsidRPr="00AA323D">
        <w:rPr>
          <w:rFonts w:ascii="Calibri" w:hAnsi="Calibri" w:cs="Times New Roman"/>
          <w:color w:val="000000" w:themeColor="text1"/>
        </w:rPr>
        <w:t xml:space="preserve">, whooping cough remains a key cause of infant morbidity and mortality </w:t>
      </w:r>
      <w:r w:rsidRPr="00AA323D">
        <w:rPr>
          <w:rFonts w:ascii="Calibri" w:hAnsi="Calibri" w:cs="Times New Roman"/>
          <w:color w:val="000000" w:themeColor="text1"/>
        </w:rPr>
        <w:t>(World Health Organisation, 2015).</w:t>
      </w:r>
    </w:p>
    <w:p w14:paraId="32A48022" w14:textId="7DE3A985" w:rsidR="00C77F85" w:rsidRPr="00E17237" w:rsidRDefault="00C77F85" w:rsidP="0090795B">
      <w:pPr>
        <w:spacing w:line="360" w:lineRule="auto"/>
        <w:jc w:val="both"/>
        <w:rPr>
          <w:rFonts w:ascii="Calibri" w:hAnsi="Calibri" w:cs="Times New Roman"/>
        </w:rPr>
      </w:pPr>
    </w:p>
    <w:p w14:paraId="7B030F9E" w14:textId="106127C2" w:rsidR="0090795B" w:rsidRPr="00E17237" w:rsidRDefault="0090795B" w:rsidP="00E64968">
      <w:pPr>
        <w:pStyle w:val="ThesisHeading3"/>
        <w:outlineLvl w:val="0"/>
      </w:pPr>
      <w:bookmarkStart w:id="471" w:name="_Toc490317576"/>
      <w:r w:rsidRPr="00E17237">
        <w:t xml:space="preserve">3.1.3. Two-Component Regulatory Systems and Virulence Gene Expression in </w:t>
      </w:r>
      <w:r w:rsidRPr="00E17237">
        <w:rPr>
          <w:i/>
        </w:rPr>
        <w:t>Bordetella pertussis</w:t>
      </w:r>
      <w:bookmarkEnd w:id="471"/>
    </w:p>
    <w:p w14:paraId="3F7B0879" w14:textId="77777777" w:rsidR="0090795B" w:rsidRPr="00E17237" w:rsidRDefault="0090795B" w:rsidP="0090795B">
      <w:pPr>
        <w:spacing w:line="360" w:lineRule="auto"/>
        <w:jc w:val="both"/>
        <w:rPr>
          <w:rFonts w:ascii="Calibri" w:hAnsi="Calibri" w:cs="Times New Roman"/>
        </w:rPr>
      </w:pPr>
    </w:p>
    <w:p w14:paraId="6E00EF55" w14:textId="3535F6D7" w:rsidR="0090795B" w:rsidRPr="00A35A23" w:rsidRDefault="0090795B" w:rsidP="00E64968">
      <w:pPr>
        <w:pStyle w:val="ThesisHeading4"/>
        <w:outlineLvl w:val="0"/>
      </w:pPr>
      <w:bookmarkStart w:id="472" w:name="_Toc490317577"/>
      <w:r w:rsidRPr="00A35A23">
        <w:t xml:space="preserve">3.1.3.1. Regulation of Virulence Genes in </w:t>
      </w:r>
      <w:r w:rsidRPr="00A35A23">
        <w:rPr>
          <w:i/>
        </w:rPr>
        <w:t>Bordetella pertussis</w:t>
      </w:r>
      <w:bookmarkEnd w:id="472"/>
      <w:r w:rsidRPr="00A35A23">
        <w:t xml:space="preserve"> </w:t>
      </w:r>
    </w:p>
    <w:p w14:paraId="34EA86DE" w14:textId="77777777" w:rsidR="0090795B" w:rsidRPr="00A35A23" w:rsidRDefault="0090795B" w:rsidP="0090795B">
      <w:pPr>
        <w:spacing w:line="360" w:lineRule="auto"/>
        <w:jc w:val="both"/>
        <w:rPr>
          <w:rFonts w:ascii="Calibri" w:hAnsi="Calibri" w:cs="Times New Roman"/>
          <w:color w:val="000000" w:themeColor="text1"/>
        </w:rPr>
      </w:pPr>
    </w:p>
    <w:p w14:paraId="5A137CD5" w14:textId="23FFF382" w:rsidR="00591E5D" w:rsidRPr="00A35A23" w:rsidRDefault="001E412F" w:rsidP="0090795B">
      <w:pPr>
        <w:spacing w:line="360" w:lineRule="auto"/>
        <w:jc w:val="both"/>
        <w:rPr>
          <w:rFonts w:ascii="Calibri" w:hAnsi="Calibri" w:cs="Times New Roman"/>
          <w:color w:val="000000" w:themeColor="text1"/>
        </w:rPr>
      </w:pPr>
      <w:r w:rsidRPr="00A35A23">
        <w:rPr>
          <w:rFonts w:ascii="Calibri" w:hAnsi="Calibri" w:cs="Times New Roman"/>
          <w:color w:val="000000" w:themeColor="text1"/>
        </w:rPr>
        <w:t xml:space="preserve">The </w:t>
      </w:r>
      <w:r w:rsidR="00A35A23" w:rsidRPr="00A35A23">
        <w:rPr>
          <w:rFonts w:ascii="Calibri" w:hAnsi="Calibri" w:cs="Times New Roman"/>
          <w:color w:val="000000" w:themeColor="text1"/>
        </w:rPr>
        <w:t xml:space="preserve">expression of virulence genes in </w:t>
      </w:r>
      <w:r w:rsidR="00A35A23" w:rsidRPr="00A35A23">
        <w:rPr>
          <w:rFonts w:ascii="Calibri" w:hAnsi="Calibri" w:cs="Times New Roman"/>
          <w:i/>
          <w:color w:val="000000" w:themeColor="text1"/>
        </w:rPr>
        <w:t>B. pertussis</w:t>
      </w:r>
      <w:r w:rsidR="00A35A23" w:rsidRPr="00A35A23">
        <w:rPr>
          <w:rFonts w:ascii="Calibri" w:hAnsi="Calibri" w:cs="Times New Roman"/>
          <w:color w:val="000000" w:themeColor="text1"/>
        </w:rPr>
        <w:t xml:space="preserve"> is controlled by the </w:t>
      </w:r>
      <w:r w:rsidRPr="00A35A23">
        <w:rPr>
          <w:rFonts w:ascii="Calibri" w:hAnsi="Calibri" w:cs="Times New Roman"/>
          <w:color w:val="000000" w:themeColor="text1"/>
        </w:rPr>
        <w:t>BvgA/S</w:t>
      </w:r>
      <w:r w:rsidR="0064196F" w:rsidRPr="00A35A23">
        <w:rPr>
          <w:rFonts w:ascii="Calibri" w:hAnsi="Calibri" w:cs="Times New Roman"/>
          <w:color w:val="000000" w:themeColor="text1"/>
        </w:rPr>
        <w:t xml:space="preserve"> TCS </w:t>
      </w:r>
      <w:r w:rsidR="006C3BE2">
        <w:rPr>
          <w:rFonts w:ascii="Calibri" w:hAnsi="Calibri" w:cs="Times New Roman"/>
          <w:color w:val="000000" w:themeColor="text1"/>
        </w:rPr>
        <w:t>(Uhl and Miller, 1994</w:t>
      </w:r>
      <w:r w:rsidR="0064196F" w:rsidRPr="00A35A23">
        <w:rPr>
          <w:rFonts w:ascii="Calibri" w:hAnsi="Calibri" w:cs="Times New Roman"/>
          <w:color w:val="000000" w:themeColor="text1"/>
        </w:rPr>
        <w:t>)</w:t>
      </w:r>
      <w:r w:rsidR="00591E5D" w:rsidRPr="00A35A23">
        <w:rPr>
          <w:rFonts w:ascii="Calibri" w:hAnsi="Calibri" w:cs="Times New Roman"/>
          <w:color w:val="000000" w:themeColor="text1"/>
        </w:rPr>
        <w:t>. When BvgA</w:t>
      </w:r>
      <w:r w:rsidR="007D2451" w:rsidRPr="00A35A23">
        <w:rPr>
          <w:rFonts w:ascii="Calibri" w:hAnsi="Calibri" w:cs="Times New Roman"/>
          <w:color w:val="000000" w:themeColor="text1"/>
        </w:rPr>
        <w:t>,</w:t>
      </w:r>
      <w:r w:rsidR="00591E5D" w:rsidRPr="00A35A23">
        <w:rPr>
          <w:rFonts w:ascii="Calibri" w:hAnsi="Calibri" w:cs="Times New Roman"/>
          <w:color w:val="000000" w:themeColor="text1"/>
        </w:rPr>
        <w:t xml:space="preserve"> </w:t>
      </w:r>
      <w:r w:rsidR="001163A5" w:rsidRPr="00A35A23">
        <w:rPr>
          <w:rFonts w:ascii="Calibri" w:hAnsi="Calibri" w:cs="Times New Roman"/>
          <w:color w:val="000000" w:themeColor="text1"/>
        </w:rPr>
        <w:t xml:space="preserve">the RR protein, </w:t>
      </w:r>
      <w:r w:rsidR="00591E5D" w:rsidRPr="00A35A23">
        <w:rPr>
          <w:rFonts w:ascii="Calibri" w:hAnsi="Calibri" w:cs="Times New Roman"/>
          <w:color w:val="000000" w:themeColor="text1"/>
        </w:rPr>
        <w:t>is phosphorylated, an array of adhesins, toxin</w:t>
      </w:r>
      <w:r w:rsidR="00A35A23" w:rsidRPr="00A35A23">
        <w:rPr>
          <w:rFonts w:ascii="Calibri" w:hAnsi="Calibri" w:cs="Times New Roman"/>
          <w:color w:val="000000" w:themeColor="text1"/>
        </w:rPr>
        <w:t>s</w:t>
      </w:r>
      <w:r w:rsidR="00591E5D" w:rsidRPr="00A35A23">
        <w:rPr>
          <w:rFonts w:ascii="Calibri" w:hAnsi="Calibri" w:cs="Times New Roman"/>
          <w:color w:val="000000" w:themeColor="text1"/>
        </w:rPr>
        <w:t xml:space="preserve"> and </w:t>
      </w:r>
      <w:r w:rsidR="00A35A23" w:rsidRPr="00A35A23">
        <w:rPr>
          <w:rFonts w:ascii="Calibri" w:hAnsi="Calibri" w:cs="Times New Roman"/>
          <w:color w:val="000000" w:themeColor="text1"/>
        </w:rPr>
        <w:t xml:space="preserve">other </w:t>
      </w:r>
      <w:r w:rsidR="00591E5D" w:rsidRPr="00A35A23">
        <w:rPr>
          <w:rFonts w:ascii="Calibri" w:hAnsi="Calibri" w:cs="Times New Roman"/>
          <w:color w:val="000000" w:themeColor="text1"/>
        </w:rPr>
        <w:t>virulence factors are expressed and produced via the positive regulation of virulence-activated genes (</w:t>
      </w:r>
      <w:r w:rsidR="00591E5D" w:rsidRPr="00A35A23">
        <w:rPr>
          <w:rFonts w:ascii="Calibri" w:hAnsi="Calibri" w:cs="Times New Roman"/>
          <w:i/>
          <w:color w:val="000000" w:themeColor="text1"/>
        </w:rPr>
        <w:t>vags</w:t>
      </w:r>
      <w:r w:rsidR="00591E5D" w:rsidRPr="00A35A23">
        <w:rPr>
          <w:rFonts w:ascii="Calibri" w:hAnsi="Calibri" w:cs="Times New Roman"/>
          <w:color w:val="000000" w:themeColor="text1"/>
        </w:rPr>
        <w:t xml:space="preserve">). </w:t>
      </w:r>
      <w:r w:rsidR="00A35A23" w:rsidRPr="00A35A23">
        <w:rPr>
          <w:rFonts w:ascii="Calibri" w:hAnsi="Calibri" w:cs="Times New Roman"/>
          <w:color w:val="000000" w:themeColor="text1"/>
        </w:rPr>
        <w:t xml:space="preserve">These gene products interfere with </w:t>
      </w:r>
      <w:r w:rsidR="00AF6074">
        <w:rPr>
          <w:rFonts w:ascii="Calibri" w:hAnsi="Calibri" w:cs="Times New Roman"/>
          <w:color w:val="000000" w:themeColor="text1"/>
        </w:rPr>
        <w:t xml:space="preserve">the </w:t>
      </w:r>
      <w:r w:rsidR="00A35A23" w:rsidRPr="00A35A23">
        <w:rPr>
          <w:rFonts w:ascii="Calibri" w:hAnsi="Calibri" w:cs="Times New Roman"/>
          <w:color w:val="000000" w:themeColor="text1"/>
        </w:rPr>
        <w:t xml:space="preserve">host metabolic pathways immune responses. </w:t>
      </w:r>
      <w:r w:rsidR="00591E5D" w:rsidRPr="00A35A23">
        <w:rPr>
          <w:rFonts w:ascii="Calibri" w:hAnsi="Calibri" w:cs="Times New Roman"/>
          <w:color w:val="000000" w:themeColor="text1"/>
        </w:rPr>
        <w:t xml:space="preserve">Alternatively, when BvgA is not phosphorylated then a </w:t>
      </w:r>
      <w:r w:rsidR="00A35A23" w:rsidRPr="00A35A23">
        <w:rPr>
          <w:rFonts w:ascii="Calibri" w:hAnsi="Calibri" w:cs="Times New Roman"/>
          <w:color w:val="000000" w:themeColor="text1"/>
        </w:rPr>
        <w:t>different</w:t>
      </w:r>
      <w:r w:rsidR="00591E5D" w:rsidRPr="00A35A23">
        <w:rPr>
          <w:rFonts w:ascii="Calibri" w:hAnsi="Calibri" w:cs="Times New Roman"/>
          <w:color w:val="000000" w:themeColor="text1"/>
        </w:rPr>
        <w:t xml:space="preserve"> set of genes, collectively called virulence-repressed genes (</w:t>
      </w:r>
      <w:r w:rsidR="00591E5D" w:rsidRPr="00A35A23">
        <w:rPr>
          <w:rFonts w:ascii="Calibri" w:hAnsi="Calibri" w:cs="Times New Roman"/>
          <w:i/>
          <w:color w:val="000000" w:themeColor="text1"/>
        </w:rPr>
        <w:t>vrgs</w:t>
      </w:r>
      <w:r w:rsidR="00591E5D" w:rsidRPr="00A35A23">
        <w:rPr>
          <w:rFonts w:ascii="Calibri" w:hAnsi="Calibri" w:cs="Times New Roman"/>
          <w:color w:val="000000" w:themeColor="text1"/>
        </w:rPr>
        <w:t>), are expressed</w:t>
      </w:r>
      <w:r w:rsidR="00A35A23" w:rsidRPr="00A35A23">
        <w:rPr>
          <w:rFonts w:ascii="Calibri" w:hAnsi="Calibri" w:cs="Times New Roman"/>
          <w:color w:val="000000" w:themeColor="text1"/>
        </w:rPr>
        <w:t xml:space="preserve"> and the pathogen enters an avirulent phase</w:t>
      </w:r>
      <w:r w:rsidR="00591E5D" w:rsidRPr="00A35A23">
        <w:rPr>
          <w:rFonts w:ascii="Calibri" w:hAnsi="Calibri" w:cs="Times New Roman"/>
          <w:color w:val="000000" w:themeColor="text1"/>
        </w:rPr>
        <w:t>.</w:t>
      </w:r>
    </w:p>
    <w:p w14:paraId="78F5A9E9" w14:textId="77777777" w:rsidR="007D2451" w:rsidRPr="00A35A23" w:rsidRDefault="007D2451" w:rsidP="0090795B">
      <w:pPr>
        <w:spacing w:line="360" w:lineRule="auto"/>
        <w:jc w:val="both"/>
        <w:rPr>
          <w:rFonts w:ascii="Calibri" w:hAnsi="Calibri" w:cs="Times New Roman"/>
          <w:color w:val="000000" w:themeColor="text1"/>
        </w:rPr>
      </w:pPr>
    </w:p>
    <w:p w14:paraId="4C198883" w14:textId="0420A7F6" w:rsidR="00EB4352" w:rsidRPr="00A35A23" w:rsidRDefault="007D2451" w:rsidP="0090795B">
      <w:pPr>
        <w:spacing w:line="360" w:lineRule="auto"/>
        <w:jc w:val="both"/>
        <w:rPr>
          <w:rFonts w:ascii="Calibri" w:hAnsi="Calibri" w:cs="Times New Roman"/>
          <w:color w:val="000000" w:themeColor="text1"/>
        </w:rPr>
      </w:pPr>
      <w:r w:rsidRPr="00A35A23">
        <w:rPr>
          <w:rFonts w:ascii="Calibri" w:hAnsi="Calibri" w:cs="Times New Roman"/>
          <w:color w:val="000000" w:themeColor="text1"/>
        </w:rPr>
        <w:t xml:space="preserve">RisA, a suspected </w:t>
      </w:r>
      <w:r w:rsidR="001163A5" w:rsidRPr="00A35A23">
        <w:rPr>
          <w:rFonts w:ascii="Calibri" w:hAnsi="Calibri" w:cs="Times New Roman"/>
          <w:color w:val="000000" w:themeColor="text1"/>
        </w:rPr>
        <w:t>RR protein</w:t>
      </w:r>
      <w:r w:rsidRPr="00A35A23">
        <w:rPr>
          <w:rFonts w:ascii="Calibri" w:hAnsi="Calibri" w:cs="Times New Roman"/>
          <w:color w:val="000000" w:themeColor="text1"/>
        </w:rPr>
        <w:t xml:space="preserve">, is involved in the expression of </w:t>
      </w:r>
      <w:r w:rsidRPr="00A35A23">
        <w:rPr>
          <w:rFonts w:ascii="Calibri" w:hAnsi="Calibri" w:cs="Times New Roman"/>
          <w:i/>
          <w:color w:val="000000" w:themeColor="text1"/>
        </w:rPr>
        <w:t>vrgs</w:t>
      </w:r>
      <w:r w:rsidR="00AF6074">
        <w:rPr>
          <w:rFonts w:ascii="Calibri" w:hAnsi="Calibri" w:cs="Times New Roman"/>
          <w:color w:val="000000" w:themeColor="text1"/>
        </w:rPr>
        <w:t xml:space="preserve"> and has</w:t>
      </w:r>
      <w:r w:rsidR="001163A5" w:rsidRPr="00A35A23">
        <w:rPr>
          <w:rFonts w:ascii="Calibri" w:hAnsi="Calibri" w:cs="Times New Roman"/>
          <w:color w:val="000000" w:themeColor="text1"/>
        </w:rPr>
        <w:t xml:space="preserve"> been shown to be required for maximal expression of some </w:t>
      </w:r>
      <w:r w:rsidR="001163A5" w:rsidRPr="00A35A23">
        <w:rPr>
          <w:rFonts w:ascii="Calibri" w:hAnsi="Calibri" w:cs="Times New Roman"/>
          <w:i/>
          <w:color w:val="000000" w:themeColor="text1"/>
        </w:rPr>
        <w:t>vrgs</w:t>
      </w:r>
      <w:r w:rsidR="006C3BE2">
        <w:rPr>
          <w:rFonts w:ascii="Calibri" w:hAnsi="Calibri" w:cs="Times New Roman"/>
          <w:color w:val="000000" w:themeColor="text1"/>
        </w:rPr>
        <w:t xml:space="preserve"> (</w:t>
      </w:r>
      <w:r w:rsidR="009F0078" w:rsidRPr="009F0078">
        <w:rPr>
          <w:rFonts w:ascii="Calibri" w:hAnsi="Calibri" w:cs="Times New Roman"/>
          <w:color w:val="000000" w:themeColor="text1"/>
        </w:rPr>
        <w:t xml:space="preserve">Cróinín </w:t>
      </w:r>
      <w:r w:rsidR="009F0078" w:rsidRPr="009F0078">
        <w:rPr>
          <w:rFonts w:ascii="Calibri" w:hAnsi="Calibri" w:cs="Times New Roman"/>
          <w:i/>
          <w:color w:val="000000" w:themeColor="text1"/>
        </w:rPr>
        <w:t>et al.</w:t>
      </w:r>
      <w:r w:rsidR="009F0078" w:rsidRPr="009F0078">
        <w:rPr>
          <w:rFonts w:ascii="Calibri" w:hAnsi="Calibri" w:cs="Times New Roman"/>
          <w:color w:val="000000" w:themeColor="text1"/>
        </w:rPr>
        <w:t>, 2005</w:t>
      </w:r>
      <w:r w:rsidR="006C3BE2">
        <w:rPr>
          <w:rFonts w:ascii="Calibri" w:hAnsi="Calibri" w:cs="Times New Roman"/>
          <w:color w:val="000000" w:themeColor="text1"/>
        </w:rPr>
        <w:t xml:space="preserve">; Stenson </w:t>
      </w:r>
      <w:r w:rsidR="006C3BE2" w:rsidRPr="006C3BE2">
        <w:rPr>
          <w:rFonts w:ascii="Calibri" w:hAnsi="Calibri" w:cs="Times New Roman"/>
          <w:i/>
          <w:color w:val="000000" w:themeColor="text1"/>
        </w:rPr>
        <w:t>et al.</w:t>
      </w:r>
      <w:r w:rsidR="006C3BE2">
        <w:rPr>
          <w:rFonts w:ascii="Calibri" w:hAnsi="Calibri" w:cs="Times New Roman"/>
          <w:color w:val="000000" w:themeColor="text1"/>
        </w:rPr>
        <w:t>, 2005)</w:t>
      </w:r>
      <w:r w:rsidR="001163A5" w:rsidRPr="00A35A23">
        <w:rPr>
          <w:rFonts w:ascii="Calibri" w:hAnsi="Calibri" w:cs="Times New Roman"/>
          <w:color w:val="000000" w:themeColor="text1"/>
        </w:rPr>
        <w:t xml:space="preserve">. </w:t>
      </w:r>
      <w:r w:rsidR="00A35A23" w:rsidRPr="00A35A23">
        <w:rPr>
          <w:rFonts w:ascii="Calibri" w:hAnsi="Calibri" w:cs="Times New Roman"/>
          <w:color w:val="000000" w:themeColor="text1"/>
        </w:rPr>
        <w:t xml:space="preserve">RisA is additionally involved in the regulation of </w:t>
      </w:r>
      <w:r w:rsidR="00EB4352" w:rsidRPr="00A35A23">
        <w:rPr>
          <w:rFonts w:ascii="Calibri" w:hAnsi="Calibri" w:cs="Times New Roman"/>
          <w:color w:val="000000" w:themeColor="text1"/>
        </w:rPr>
        <w:t>chemotaxis and flagellar operons, iron-regulated genes and genes of unknown function</w:t>
      </w:r>
      <w:r w:rsidR="009F0078">
        <w:rPr>
          <w:rFonts w:ascii="Calibri" w:hAnsi="Calibri" w:cs="Times New Roman"/>
          <w:color w:val="000000" w:themeColor="text1"/>
        </w:rPr>
        <w:t xml:space="preserve"> (Coutte </w:t>
      </w:r>
      <w:r w:rsidR="009F0078" w:rsidRPr="006C3BE2">
        <w:rPr>
          <w:rFonts w:ascii="Calibri" w:hAnsi="Calibri" w:cs="Times New Roman"/>
          <w:i/>
          <w:color w:val="000000" w:themeColor="text1"/>
        </w:rPr>
        <w:t>et al.</w:t>
      </w:r>
      <w:r w:rsidR="009F0078">
        <w:rPr>
          <w:rFonts w:ascii="Calibri" w:hAnsi="Calibri" w:cs="Times New Roman"/>
          <w:color w:val="000000" w:themeColor="text1"/>
        </w:rPr>
        <w:t>, 2016)</w:t>
      </w:r>
      <w:r w:rsidR="00EB4352" w:rsidRPr="00A35A23">
        <w:rPr>
          <w:rFonts w:ascii="Calibri" w:hAnsi="Calibri" w:cs="Times New Roman"/>
          <w:color w:val="000000" w:themeColor="text1"/>
        </w:rPr>
        <w:t>.</w:t>
      </w:r>
      <w:r w:rsidR="00A35A23" w:rsidRPr="00A35A23">
        <w:rPr>
          <w:rFonts w:ascii="Calibri" w:hAnsi="Calibri" w:cs="Times New Roman"/>
          <w:color w:val="000000" w:themeColor="text1"/>
        </w:rPr>
        <w:t xml:space="preserve"> T</w:t>
      </w:r>
      <w:r w:rsidR="00EB4352" w:rsidRPr="00A35A23">
        <w:rPr>
          <w:rFonts w:ascii="Calibri" w:hAnsi="Calibri" w:cs="Times New Roman"/>
          <w:color w:val="000000" w:themeColor="text1"/>
        </w:rPr>
        <w:t>he discover</w:t>
      </w:r>
      <w:r w:rsidR="00A35A23" w:rsidRPr="00A35A23">
        <w:rPr>
          <w:rFonts w:ascii="Calibri" w:hAnsi="Calibri" w:cs="Times New Roman"/>
          <w:color w:val="000000" w:themeColor="text1"/>
        </w:rPr>
        <w:t>y</w:t>
      </w:r>
      <w:r w:rsidR="00EB4352" w:rsidRPr="00A35A23">
        <w:rPr>
          <w:rFonts w:ascii="Calibri" w:hAnsi="Calibri" w:cs="Times New Roman"/>
          <w:color w:val="000000" w:themeColor="text1"/>
        </w:rPr>
        <w:t xml:space="preserve"> of RisA, and its hypothesise</w:t>
      </w:r>
      <w:r w:rsidR="00A35A23" w:rsidRPr="00A35A23">
        <w:rPr>
          <w:rFonts w:ascii="Calibri" w:hAnsi="Calibri" w:cs="Times New Roman"/>
          <w:color w:val="000000" w:themeColor="text1"/>
        </w:rPr>
        <w:t>d cognate kinase RisK, add</w:t>
      </w:r>
      <w:r w:rsidR="00AF6074">
        <w:rPr>
          <w:rFonts w:ascii="Calibri" w:hAnsi="Calibri" w:cs="Times New Roman"/>
          <w:color w:val="000000" w:themeColor="text1"/>
        </w:rPr>
        <w:t>s</w:t>
      </w:r>
      <w:r w:rsidR="00A35A23" w:rsidRPr="00A35A23">
        <w:rPr>
          <w:rFonts w:ascii="Calibri" w:hAnsi="Calibri" w:cs="Times New Roman"/>
          <w:color w:val="000000" w:themeColor="text1"/>
        </w:rPr>
        <w:t xml:space="preserve"> a further </w:t>
      </w:r>
      <w:r w:rsidR="00EB4352" w:rsidRPr="00A35A23">
        <w:rPr>
          <w:rFonts w:ascii="Calibri" w:hAnsi="Calibri" w:cs="Times New Roman"/>
          <w:color w:val="000000" w:themeColor="text1"/>
        </w:rPr>
        <w:t xml:space="preserve">layer of complexity to the regulation of virulence in </w:t>
      </w:r>
      <w:r w:rsidR="00EB4352" w:rsidRPr="00A35A23">
        <w:rPr>
          <w:rFonts w:ascii="Calibri" w:hAnsi="Calibri" w:cs="Times New Roman"/>
          <w:i/>
          <w:color w:val="000000" w:themeColor="text1"/>
        </w:rPr>
        <w:t>B. pertussis</w:t>
      </w:r>
      <w:r w:rsidR="00EB4352" w:rsidRPr="00A35A23">
        <w:rPr>
          <w:rFonts w:ascii="Calibri" w:hAnsi="Calibri" w:cs="Times New Roman"/>
          <w:color w:val="000000" w:themeColor="text1"/>
        </w:rPr>
        <w:t xml:space="preserve">. </w:t>
      </w:r>
    </w:p>
    <w:p w14:paraId="20F4BED4" w14:textId="77777777" w:rsidR="00A35A23" w:rsidRPr="00A35A23" w:rsidRDefault="00A35A23" w:rsidP="0090795B">
      <w:pPr>
        <w:spacing w:line="360" w:lineRule="auto"/>
        <w:jc w:val="both"/>
        <w:rPr>
          <w:rFonts w:ascii="Calibri" w:hAnsi="Calibri" w:cs="Times New Roman"/>
          <w:color w:val="000000" w:themeColor="text1"/>
        </w:rPr>
      </w:pPr>
    </w:p>
    <w:p w14:paraId="7B354DCF" w14:textId="607D4FAA" w:rsidR="0090795B" w:rsidRDefault="00A35A23" w:rsidP="0090795B">
      <w:pPr>
        <w:spacing w:line="360" w:lineRule="auto"/>
        <w:jc w:val="both"/>
        <w:rPr>
          <w:rFonts w:ascii="Calibri" w:hAnsi="Calibri" w:cs="Times New Roman"/>
          <w:color w:val="000000" w:themeColor="text1"/>
        </w:rPr>
      </w:pPr>
      <w:r w:rsidRPr="00A35A23">
        <w:rPr>
          <w:rFonts w:ascii="Calibri" w:hAnsi="Calibri" w:cs="Times New Roman"/>
          <w:color w:val="000000" w:themeColor="text1"/>
        </w:rPr>
        <w:t>While the BvgA/S phosphorelay system is thought to be central/integral to pathogenesis, it is now hypothesised that many other regulatory systems interlink to form a complex regulatory network.</w:t>
      </w:r>
    </w:p>
    <w:p w14:paraId="2F505676" w14:textId="77777777" w:rsidR="00A35A23" w:rsidRPr="00A35A23" w:rsidRDefault="00A35A23" w:rsidP="0090795B">
      <w:pPr>
        <w:spacing w:line="360" w:lineRule="auto"/>
        <w:jc w:val="both"/>
        <w:rPr>
          <w:color w:val="000000" w:themeColor="text1"/>
        </w:rPr>
      </w:pPr>
    </w:p>
    <w:p w14:paraId="46F6EB12" w14:textId="2AB1A001" w:rsidR="0090795B" w:rsidRPr="00E17237" w:rsidRDefault="0090795B" w:rsidP="00E64968">
      <w:pPr>
        <w:pStyle w:val="ThesisHeading4"/>
        <w:outlineLvl w:val="0"/>
      </w:pPr>
      <w:bookmarkStart w:id="473" w:name="_Toc490317578"/>
      <w:r w:rsidRPr="00E17237">
        <w:t xml:space="preserve">3.1.3.2. Improving our Understanding of Control of Virulence in </w:t>
      </w:r>
      <w:r w:rsidRPr="00E17237">
        <w:rPr>
          <w:i/>
        </w:rPr>
        <w:t>Bordetella</w:t>
      </w:r>
      <w:r w:rsidRPr="00E17237">
        <w:t xml:space="preserve"> spp.</w:t>
      </w:r>
      <w:bookmarkEnd w:id="473"/>
      <w:r w:rsidRPr="00E17237">
        <w:t xml:space="preserve"> </w:t>
      </w:r>
    </w:p>
    <w:p w14:paraId="09A4E889" w14:textId="77777777" w:rsidR="0090795B" w:rsidRPr="00E17237" w:rsidRDefault="0090795B" w:rsidP="0090795B">
      <w:pPr>
        <w:spacing w:line="360" w:lineRule="auto"/>
        <w:jc w:val="both"/>
        <w:rPr>
          <w:rFonts w:ascii="Calibri" w:hAnsi="Calibri" w:cs="Times New Roman"/>
        </w:rPr>
      </w:pPr>
    </w:p>
    <w:p w14:paraId="66D5DBED" w14:textId="2B43920C" w:rsidR="00105486" w:rsidRDefault="009408BE" w:rsidP="0090795B">
      <w:pPr>
        <w:spacing w:line="360" w:lineRule="auto"/>
        <w:jc w:val="both"/>
        <w:rPr>
          <w:rFonts w:ascii="Calibri" w:hAnsi="Calibri" w:cs="Times New Roman"/>
        </w:rPr>
      </w:pPr>
      <w:r>
        <w:rPr>
          <w:rFonts w:ascii="Calibri" w:hAnsi="Calibri" w:cs="Times New Roman"/>
        </w:rPr>
        <w:t xml:space="preserve">The threat of returning to the pre-antibiotic era is currently hovering over the human race, as the rate of </w:t>
      </w:r>
      <w:r w:rsidR="008D1085">
        <w:rPr>
          <w:rFonts w:ascii="Calibri" w:hAnsi="Calibri" w:cs="Times New Roman"/>
        </w:rPr>
        <w:t>anti-b</w:t>
      </w:r>
      <w:r>
        <w:rPr>
          <w:rFonts w:ascii="Calibri" w:hAnsi="Calibri" w:cs="Times New Roman"/>
        </w:rPr>
        <w:t xml:space="preserve">acterial </w:t>
      </w:r>
      <w:r w:rsidR="008D1085">
        <w:rPr>
          <w:rFonts w:ascii="Calibri" w:hAnsi="Calibri" w:cs="Times New Roman"/>
        </w:rPr>
        <w:t xml:space="preserve">resistance </w:t>
      </w:r>
      <w:r>
        <w:rPr>
          <w:rFonts w:ascii="Calibri" w:hAnsi="Calibri" w:cs="Times New Roman"/>
        </w:rPr>
        <w:t xml:space="preserve">overtakes the speed at which scientists can </w:t>
      </w:r>
      <w:r>
        <w:rPr>
          <w:rFonts w:ascii="Calibri" w:hAnsi="Calibri" w:cs="Times New Roman"/>
        </w:rPr>
        <w:lastRenderedPageBreak/>
        <w:t xml:space="preserve">discover, develop, test and market antibiotic drugs. </w:t>
      </w:r>
      <w:r w:rsidR="008D1085">
        <w:rPr>
          <w:rFonts w:ascii="Calibri" w:hAnsi="Calibri" w:cs="Times New Roman"/>
        </w:rPr>
        <w:t>In these circumstances, it is of high importance to use all resources available to fight the rise in anti-bacterial resistance. This chapter initiates the characterisation of RisA, a protein known to regulate the expression of virulence factors in B</w:t>
      </w:r>
      <w:r w:rsidR="008D1085" w:rsidRPr="008D1085">
        <w:rPr>
          <w:rFonts w:ascii="Calibri" w:hAnsi="Calibri" w:cs="Times New Roman"/>
          <w:i/>
        </w:rPr>
        <w:t>. pertussis</w:t>
      </w:r>
      <w:r w:rsidR="008D1085">
        <w:rPr>
          <w:rFonts w:ascii="Calibri" w:hAnsi="Calibri" w:cs="Times New Roman"/>
        </w:rPr>
        <w:t>, as a potential drug target. Ultimately, compounds that repress the activity of such transcriptional regulators could be used in combination with antibiotics for the therapeutic treatment of whooping cough.</w:t>
      </w:r>
    </w:p>
    <w:p w14:paraId="52C3B133" w14:textId="641F795C" w:rsidR="0090795B" w:rsidRDefault="0090795B" w:rsidP="0090795B">
      <w:pPr>
        <w:spacing w:line="360" w:lineRule="auto"/>
        <w:jc w:val="both"/>
        <w:rPr>
          <w:rFonts w:ascii="Calibri" w:hAnsi="Calibri" w:cs="Times New Roman"/>
        </w:rPr>
      </w:pPr>
      <w:r>
        <w:rPr>
          <w:rFonts w:ascii="Calibri" w:hAnsi="Calibri" w:cs="Times New Roman"/>
        </w:rPr>
        <w:br w:type="page"/>
      </w:r>
    </w:p>
    <w:p w14:paraId="6DE8B4C9" w14:textId="1E681BDE" w:rsidR="0090795B" w:rsidRPr="0090795B" w:rsidRDefault="0090795B" w:rsidP="00E64968">
      <w:pPr>
        <w:pStyle w:val="ThesisHeading2"/>
        <w:outlineLvl w:val="0"/>
        <w:rPr>
          <w:sz w:val="24"/>
        </w:rPr>
      </w:pPr>
      <w:bookmarkStart w:id="474" w:name="_Toc490317579"/>
      <w:r w:rsidRPr="00E17237">
        <w:lastRenderedPageBreak/>
        <w:t>3.2. Materials and Methods</w:t>
      </w:r>
      <w:bookmarkEnd w:id="474"/>
      <w:r w:rsidRPr="00E17237">
        <w:t xml:space="preserve"> </w:t>
      </w:r>
    </w:p>
    <w:p w14:paraId="136C87DF" w14:textId="77777777" w:rsidR="0090795B" w:rsidRPr="00E17237" w:rsidRDefault="0090795B" w:rsidP="0090795B">
      <w:pPr>
        <w:spacing w:line="360" w:lineRule="auto"/>
        <w:jc w:val="both"/>
        <w:rPr>
          <w:rFonts w:ascii="Calibri" w:hAnsi="Calibri" w:cs="Times New Roman"/>
          <w:color w:val="000000" w:themeColor="text1"/>
        </w:rPr>
      </w:pPr>
    </w:p>
    <w:p w14:paraId="45A52B70" w14:textId="433B934D" w:rsidR="0090795B" w:rsidRPr="00E17237" w:rsidRDefault="0090795B" w:rsidP="00E64968">
      <w:pPr>
        <w:pStyle w:val="ThesisHeading3"/>
        <w:outlineLvl w:val="0"/>
      </w:pPr>
      <w:bookmarkStart w:id="475" w:name="_Toc490317580"/>
      <w:r w:rsidRPr="00E17237">
        <w:t xml:space="preserve">3.2.1. Constructs, Plasmids, </w:t>
      </w:r>
      <w:r w:rsidRPr="00E17237">
        <w:rPr>
          <w:i/>
        </w:rPr>
        <w:t>Escherichia coli</w:t>
      </w:r>
      <w:r w:rsidRPr="00E17237">
        <w:t xml:space="preserve"> Strains and Antibiotics Used for Expression</w:t>
      </w:r>
      <w:bookmarkEnd w:id="475"/>
    </w:p>
    <w:p w14:paraId="6C802EB8" w14:textId="77777777" w:rsidR="0090795B" w:rsidRPr="00E17237" w:rsidRDefault="0090795B" w:rsidP="0090795B">
      <w:pPr>
        <w:spacing w:line="360" w:lineRule="auto"/>
        <w:jc w:val="both"/>
        <w:rPr>
          <w:rFonts w:ascii="Calibri" w:hAnsi="Calibri" w:cs="Times New Roman"/>
          <w:color w:val="000000" w:themeColor="text1"/>
        </w:rPr>
      </w:pPr>
    </w:p>
    <w:p w14:paraId="0C8D2A2E" w14:textId="4BE0E398" w:rsidR="0090795B" w:rsidRPr="00E17237" w:rsidRDefault="0090795B" w:rsidP="0090795B">
      <w:pPr>
        <w:spacing w:line="360" w:lineRule="auto"/>
        <w:jc w:val="both"/>
        <w:rPr>
          <w:rFonts w:ascii="Calibri" w:hAnsi="Calibri" w:cs="Times New Roman"/>
          <w:color w:val="000000" w:themeColor="text1"/>
        </w:rPr>
      </w:pPr>
      <w:r w:rsidRPr="00E17237">
        <w:rPr>
          <w:rFonts w:ascii="Calibri" w:hAnsi="Calibri" w:cs="Times New Roman"/>
          <w:color w:val="000000" w:themeColor="text1"/>
        </w:rPr>
        <w:t xml:space="preserve">Three constructs feature in this chapter; wild-type </w:t>
      </w:r>
      <w:r w:rsidRPr="00E17237">
        <w:rPr>
          <w:rFonts w:ascii="Calibri" w:hAnsi="Calibri" w:cs="Times New Roman"/>
          <w:i/>
          <w:color w:val="000000" w:themeColor="text1"/>
        </w:rPr>
        <w:t>B. pertussis</w:t>
      </w:r>
      <w:r w:rsidRPr="00E17237">
        <w:rPr>
          <w:rFonts w:ascii="Calibri" w:hAnsi="Calibri" w:cs="Times New Roman"/>
          <w:color w:val="000000" w:themeColor="text1"/>
        </w:rPr>
        <w:t xml:space="preserve"> RisA, a phospho-ablative D60N mutant and a phospho-mimetic D60E mutant (</w:t>
      </w:r>
      <w:r w:rsidR="004726FE">
        <w:rPr>
          <w:rFonts w:ascii="Calibri" w:hAnsi="Calibri" w:cs="Times New Roman"/>
          <w:color w:val="000000" w:themeColor="text1"/>
        </w:rPr>
        <w:fldChar w:fldCharType="begin"/>
      </w:r>
      <w:r w:rsidR="004726FE">
        <w:rPr>
          <w:rFonts w:ascii="Calibri" w:hAnsi="Calibri" w:cs="Times New Roman"/>
          <w:color w:val="000000" w:themeColor="text1"/>
        </w:rPr>
        <w:instrText xml:space="preserve"> REF _Ref490217836 </w:instrText>
      </w:r>
      <w:r w:rsidR="004726FE">
        <w:rPr>
          <w:rFonts w:ascii="Calibri" w:hAnsi="Calibri" w:cs="Times New Roman"/>
          <w:color w:val="000000" w:themeColor="text1"/>
        </w:rPr>
        <w:fldChar w:fldCharType="separate"/>
      </w:r>
      <w:r w:rsidR="006024A1" w:rsidRPr="00B04D6B">
        <w:rPr>
          <w:b/>
        </w:rPr>
        <w:t xml:space="preserve">Table </w:t>
      </w:r>
      <w:r w:rsidR="006024A1">
        <w:rPr>
          <w:b/>
          <w:noProof/>
        </w:rPr>
        <w:t>21</w:t>
      </w:r>
      <w:r w:rsidR="004726FE">
        <w:rPr>
          <w:rFonts w:ascii="Calibri" w:hAnsi="Calibri" w:cs="Times New Roman"/>
          <w:color w:val="000000" w:themeColor="text1"/>
        </w:rPr>
        <w:fldChar w:fldCharType="end"/>
      </w:r>
      <w:r w:rsidRPr="00E17237">
        <w:rPr>
          <w:rFonts w:ascii="Calibri" w:hAnsi="Calibri" w:cs="Times New Roman"/>
          <w:color w:val="000000" w:themeColor="text1"/>
        </w:rPr>
        <w:t>). All constructs were expressed in the pET-15b vector under the control of a T7 promoter. pET-15b features a recombinant N-terminal His</w:t>
      </w:r>
      <w:r w:rsidRPr="00E17237">
        <w:rPr>
          <w:rFonts w:ascii="Calibri" w:hAnsi="Calibri" w:cs="Times New Roman"/>
          <w:color w:val="000000" w:themeColor="text1"/>
          <w:vertAlign w:val="subscript"/>
        </w:rPr>
        <w:t>6</w:t>
      </w:r>
      <w:r w:rsidRPr="00E17237">
        <w:rPr>
          <w:rFonts w:ascii="Calibri" w:hAnsi="Calibri" w:cs="Times New Roman"/>
          <w:color w:val="000000" w:themeColor="text1"/>
        </w:rPr>
        <w:t xml:space="preserve"> tag that facilitated IMAC (</w:t>
      </w:r>
      <w:r w:rsidR="006D459C">
        <w:rPr>
          <w:rFonts w:ascii="Calibri" w:hAnsi="Calibri" w:cs="Times New Roman"/>
          <w:b/>
          <w:color w:val="000000" w:themeColor="text1"/>
        </w:rPr>
        <w:t>Section 3.2.4.3</w:t>
      </w:r>
      <w:r w:rsidRPr="006D459C">
        <w:rPr>
          <w:rFonts w:ascii="Calibri" w:hAnsi="Calibri" w:cs="Times New Roman"/>
          <w:b/>
          <w:color w:val="000000" w:themeColor="text1"/>
        </w:rPr>
        <w:t>.</w:t>
      </w:r>
      <w:r w:rsidRPr="00E17237">
        <w:rPr>
          <w:rFonts w:ascii="Calibri" w:hAnsi="Calibri" w:cs="Times New Roman"/>
          <w:color w:val="000000" w:themeColor="text1"/>
        </w:rPr>
        <w:t>) and an Amp</w:t>
      </w:r>
      <w:r w:rsidRPr="00E17237">
        <w:rPr>
          <w:rFonts w:ascii="Calibri" w:hAnsi="Calibri" w:cs="Times New Roman"/>
          <w:color w:val="000000" w:themeColor="text1"/>
          <w:vertAlign w:val="superscript"/>
        </w:rPr>
        <w:t>R</w:t>
      </w:r>
      <w:r w:rsidRPr="00E17237">
        <w:rPr>
          <w:rFonts w:ascii="Calibri" w:hAnsi="Calibri" w:cs="Times New Roman"/>
          <w:color w:val="000000" w:themeColor="text1"/>
        </w:rPr>
        <w:t xml:space="preserve"> gene. </w:t>
      </w:r>
      <w:r w:rsidRPr="00E17237">
        <w:rPr>
          <w:rFonts w:ascii="Calibri" w:hAnsi="Calibri" w:cs="Times New Roman"/>
          <w:i/>
          <w:color w:val="000000" w:themeColor="text1"/>
        </w:rPr>
        <w:t>E. coli</w:t>
      </w:r>
      <w:r w:rsidRPr="00E17237">
        <w:rPr>
          <w:rFonts w:ascii="Calibri" w:hAnsi="Calibri" w:cs="Times New Roman"/>
          <w:color w:val="000000" w:themeColor="text1"/>
        </w:rPr>
        <w:t xml:space="preserve"> BL21 DE3 competent cells (</w:t>
      </w:r>
      <w:r w:rsidR="00F4445A">
        <w:rPr>
          <w:rFonts w:ascii="Calibri" w:hAnsi="Calibri" w:cs="Times New Roman"/>
          <w:color w:val="000000" w:themeColor="text1"/>
        </w:rPr>
        <w:fldChar w:fldCharType="begin"/>
      </w:r>
      <w:r w:rsidR="00F4445A">
        <w:rPr>
          <w:rFonts w:ascii="Calibri" w:hAnsi="Calibri" w:cs="Times New Roman"/>
          <w:color w:val="000000" w:themeColor="text1"/>
        </w:rPr>
        <w:instrText xml:space="preserve"> REF _Ref490220553 \h </w:instrText>
      </w:r>
      <w:r w:rsidR="00F4445A">
        <w:rPr>
          <w:rFonts w:ascii="Calibri" w:hAnsi="Calibri" w:cs="Times New Roman"/>
          <w:color w:val="000000" w:themeColor="text1"/>
        </w:rPr>
      </w:r>
      <w:r w:rsidR="00F4445A">
        <w:rPr>
          <w:rFonts w:ascii="Calibri" w:hAnsi="Calibri" w:cs="Times New Roman"/>
          <w:color w:val="000000" w:themeColor="text1"/>
        </w:rPr>
        <w:fldChar w:fldCharType="separate"/>
      </w:r>
      <w:r w:rsidR="006024A1" w:rsidRPr="00A544FF">
        <w:rPr>
          <w:b/>
        </w:rPr>
        <w:t xml:space="preserve">Appendix </w:t>
      </w:r>
      <w:r w:rsidR="006024A1">
        <w:rPr>
          <w:b/>
          <w:noProof/>
        </w:rPr>
        <w:t>6</w:t>
      </w:r>
      <w:r w:rsidR="00F4445A">
        <w:rPr>
          <w:rFonts w:ascii="Calibri" w:hAnsi="Calibri" w:cs="Times New Roman"/>
          <w:color w:val="000000" w:themeColor="text1"/>
        </w:rPr>
        <w:fldChar w:fldCharType="end"/>
      </w:r>
      <w:r w:rsidRPr="00E17237">
        <w:rPr>
          <w:rFonts w:ascii="Calibri" w:hAnsi="Calibri" w:cs="Times New Roman"/>
          <w:color w:val="000000" w:themeColor="text1"/>
        </w:rPr>
        <w:t xml:space="preserve">) were used for protein over-expression. The BL21 DE3 stain carries a copy of T7 RNA polymerase under control of </w:t>
      </w:r>
      <w:r w:rsidRPr="00E17237">
        <w:rPr>
          <w:rFonts w:ascii="Calibri" w:hAnsi="Calibri" w:cs="Times New Roman"/>
          <w:i/>
          <w:color w:val="000000" w:themeColor="text1"/>
        </w:rPr>
        <w:t>lac</w:t>
      </w:r>
      <w:r w:rsidRPr="00E17237">
        <w:rPr>
          <w:rFonts w:ascii="Calibri" w:hAnsi="Calibri" w:cs="Times New Roman"/>
          <w:color w:val="000000" w:themeColor="text1"/>
        </w:rPr>
        <w:t xml:space="preserve">UV5 promoter, enabling the </w:t>
      </w:r>
      <w:r w:rsidR="00255966">
        <w:rPr>
          <w:rFonts w:ascii="Calibri" w:hAnsi="Calibri" w:cs="Times New Roman"/>
          <w:color w:val="000000" w:themeColor="text1"/>
        </w:rPr>
        <w:t>IPTG</w:t>
      </w:r>
      <w:r w:rsidRPr="00E17237">
        <w:rPr>
          <w:rFonts w:ascii="Calibri" w:hAnsi="Calibri" w:cs="Times New Roman"/>
          <w:color w:val="000000" w:themeColor="text1"/>
        </w:rPr>
        <w:t xml:space="preserve">-inducible expression of the protein of interest (POI). 100 </w:t>
      </w:r>
      <w:r w:rsidRPr="00E17237">
        <w:rPr>
          <w:color w:val="000000" w:themeColor="text1"/>
          <w:lang w:val="el-GR"/>
        </w:rPr>
        <w:t>μ</w:t>
      </w:r>
      <w:r w:rsidRPr="00E17237">
        <w:rPr>
          <w:color w:val="000000" w:themeColor="text1"/>
        </w:rPr>
        <w:t>g/mL</w:t>
      </w:r>
      <w:r w:rsidRPr="00E17237">
        <w:rPr>
          <w:rFonts w:ascii="Calibri" w:hAnsi="Calibri" w:cs="Times New Roman"/>
          <w:color w:val="000000" w:themeColor="text1"/>
        </w:rPr>
        <w:t xml:space="preserve"> Amp </w:t>
      </w:r>
      <w:r w:rsidR="00AF6074">
        <w:rPr>
          <w:rFonts w:ascii="Calibri" w:hAnsi="Calibri" w:cs="Times New Roman"/>
          <w:color w:val="000000" w:themeColor="text1"/>
        </w:rPr>
        <w:t>were</w:t>
      </w:r>
      <w:r w:rsidRPr="00E17237">
        <w:rPr>
          <w:rFonts w:ascii="Calibri" w:hAnsi="Calibri" w:cs="Times New Roman"/>
          <w:color w:val="000000" w:themeColor="text1"/>
        </w:rPr>
        <w:t xml:space="preserve"> used to select for transformants.</w:t>
      </w:r>
    </w:p>
    <w:p w14:paraId="42553837" w14:textId="1988E767" w:rsidR="0090795B" w:rsidRPr="00B04D6B" w:rsidRDefault="0090795B" w:rsidP="0090795B">
      <w:pPr>
        <w:spacing w:line="360" w:lineRule="auto"/>
        <w:jc w:val="both"/>
        <w:rPr>
          <w:rFonts w:ascii="Calibri" w:hAnsi="Calibri" w:cs="Times New Roman"/>
          <w:color w:val="000000" w:themeColor="text1"/>
        </w:rPr>
      </w:pPr>
    </w:p>
    <w:p w14:paraId="338BB1AB" w14:textId="7362F752" w:rsidR="00B04D6B" w:rsidRDefault="00B04D6B" w:rsidP="00B04D6B">
      <w:pPr>
        <w:pStyle w:val="Caption"/>
        <w:keepNext/>
      </w:pPr>
      <w:bookmarkStart w:id="476" w:name="_Ref490217836"/>
      <w:bookmarkStart w:id="477" w:name="_Toc490636030"/>
      <w:r w:rsidRPr="00B04D6B">
        <w:rPr>
          <w:b/>
        </w:rPr>
        <w:t xml:space="preserve">Table </w:t>
      </w:r>
      <w:r w:rsidRPr="00B04D6B">
        <w:rPr>
          <w:b/>
        </w:rPr>
        <w:fldChar w:fldCharType="begin"/>
      </w:r>
      <w:r w:rsidRPr="00B04D6B">
        <w:rPr>
          <w:b/>
        </w:rPr>
        <w:instrText xml:space="preserve"> SEQ Table \* ARABIC </w:instrText>
      </w:r>
      <w:r w:rsidRPr="00B04D6B">
        <w:rPr>
          <w:b/>
        </w:rPr>
        <w:fldChar w:fldCharType="separate"/>
      </w:r>
      <w:r w:rsidR="006024A1">
        <w:rPr>
          <w:b/>
          <w:noProof/>
        </w:rPr>
        <w:t>21</w:t>
      </w:r>
      <w:r w:rsidRPr="00B04D6B">
        <w:rPr>
          <w:b/>
        </w:rPr>
        <w:fldChar w:fldCharType="end"/>
      </w:r>
      <w:bookmarkEnd w:id="476"/>
      <w:r w:rsidRPr="00B04D6B">
        <w:rPr>
          <w:b/>
        </w:rPr>
        <w:t>:</w:t>
      </w:r>
      <w:r>
        <w:t xml:space="preserve"> </w:t>
      </w:r>
      <w:r w:rsidRPr="00EF64FF">
        <w:t xml:space="preserve">The amino acid sequence lengths and </w:t>
      </w:r>
      <w:r w:rsidR="00077A54">
        <w:t>MWs</w:t>
      </w:r>
      <w:r w:rsidRPr="00EF64FF">
        <w:t xml:space="preserve"> of native</w:t>
      </w:r>
      <w:r>
        <w:t xml:space="preserve"> full-length and tagged </w:t>
      </w:r>
      <w:r w:rsidRPr="00B04D6B">
        <w:rPr>
          <w:i/>
        </w:rPr>
        <w:t>Bp</w:t>
      </w:r>
      <w:r>
        <w:t>RisA.</w:t>
      </w:r>
      <w:bookmarkEnd w:id="477"/>
    </w:p>
    <w:tbl>
      <w:tblPr>
        <w:tblStyle w:val="TableGrid"/>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158"/>
        <w:gridCol w:w="2158"/>
        <w:gridCol w:w="2158"/>
        <w:gridCol w:w="2159"/>
      </w:tblGrid>
      <w:tr w:rsidR="00B04D6B" w:rsidRPr="00B04D6B" w14:paraId="1AEC5361" w14:textId="77777777" w:rsidTr="00FC7E84">
        <w:tc>
          <w:tcPr>
            <w:tcW w:w="2158" w:type="dxa"/>
            <w:vAlign w:val="center"/>
          </w:tcPr>
          <w:p w14:paraId="5A5A5F2F" w14:textId="77777777" w:rsidR="0090795B" w:rsidRPr="00B04D6B" w:rsidRDefault="0090795B" w:rsidP="0090795B">
            <w:pPr>
              <w:spacing w:line="360" w:lineRule="auto"/>
              <w:jc w:val="center"/>
              <w:rPr>
                <w:rFonts w:ascii="Calibri" w:hAnsi="Calibri" w:cs="Times New Roman"/>
                <w:b/>
                <w:color w:val="000000" w:themeColor="text1"/>
                <w:sz w:val="20"/>
                <w:szCs w:val="20"/>
              </w:rPr>
            </w:pPr>
            <w:r w:rsidRPr="00B04D6B">
              <w:rPr>
                <w:rFonts w:ascii="Calibri" w:hAnsi="Calibri" w:cs="Times New Roman"/>
                <w:b/>
                <w:color w:val="000000" w:themeColor="text1"/>
                <w:sz w:val="20"/>
                <w:szCs w:val="20"/>
              </w:rPr>
              <w:t>Full Length (aa)</w:t>
            </w:r>
          </w:p>
        </w:tc>
        <w:tc>
          <w:tcPr>
            <w:tcW w:w="2158" w:type="dxa"/>
            <w:vAlign w:val="center"/>
          </w:tcPr>
          <w:p w14:paraId="580279AC" w14:textId="77777777" w:rsidR="0090795B" w:rsidRPr="00B04D6B" w:rsidRDefault="0090795B" w:rsidP="0090795B">
            <w:pPr>
              <w:spacing w:line="360" w:lineRule="auto"/>
              <w:jc w:val="center"/>
              <w:rPr>
                <w:rFonts w:ascii="Calibri" w:hAnsi="Calibri" w:cs="Times New Roman"/>
                <w:b/>
                <w:color w:val="000000" w:themeColor="text1"/>
                <w:sz w:val="20"/>
                <w:szCs w:val="20"/>
              </w:rPr>
            </w:pPr>
            <w:r w:rsidRPr="00B04D6B">
              <w:rPr>
                <w:rFonts w:ascii="Calibri" w:hAnsi="Calibri" w:cs="Times New Roman"/>
                <w:b/>
                <w:color w:val="000000" w:themeColor="text1"/>
                <w:sz w:val="20"/>
                <w:szCs w:val="20"/>
              </w:rPr>
              <w:t>Full Length MW (Da)</w:t>
            </w:r>
          </w:p>
        </w:tc>
        <w:tc>
          <w:tcPr>
            <w:tcW w:w="2158" w:type="dxa"/>
            <w:vAlign w:val="center"/>
          </w:tcPr>
          <w:p w14:paraId="72028F07" w14:textId="77777777" w:rsidR="0090795B" w:rsidRPr="00B04D6B" w:rsidRDefault="0090795B" w:rsidP="0090795B">
            <w:pPr>
              <w:spacing w:line="360" w:lineRule="auto"/>
              <w:jc w:val="center"/>
              <w:rPr>
                <w:rFonts w:ascii="Calibri" w:hAnsi="Calibri" w:cs="Times New Roman"/>
                <w:b/>
                <w:color w:val="000000" w:themeColor="text1"/>
                <w:sz w:val="20"/>
                <w:szCs w:val="20"/>
              </w:rPr>
            </w:pPr>
            <w:r w:rsidRPr="00B04D6B">
              <w:rPr>
                <w:rFonts w:ascii="Calibri" w:hAnsi="Calibri" w:cs="Times New Roman"/>
                <w:b/>
                <w:color w:val="000000" w:themeColor="text1"/>
                <w:sz w:val="20"/>
                <w:szCs w:val="20"/>
              </w:rPr>
              <w:t>Tagged Length (aa)</w:t>
            </w:r>
          </w:p>
        </w:tc>
        <w:tc>
          <w:tcPr>
            <w:tcW w:w="2159" w:type="dxa"/>
            <w:vAlign w:val="center"/>
          </w:tcPr>
          <w:p w14:paraId="6735EDAF" w14:textId="77777777" w:rsidR="0090795B" w:rsidRPr="00B04D6B" w:rsidRDefault="0090795B" w:rsidP="0090795B">
            <w:pPr>
              <w:spacing w:line="360" w:lineRule="auto"/>
              <w:jc w:val="center"/>
              <w:rPr>
                <w:rFonts w:ascii="Calibri" w:hAnsi="Calibri" w:cs="Times New Roman"/>
                <w:b/>
                <w:color w:val="000000" w:themeColor="text1"/>
                <w:sz w:val="20"/>
                <w:szCs w:val="20"/>
              </w:rPr>
            </w:pPr>
            <w:r w:rsidRPr="00B04D6B">
              <w:rPr>
                <w:rFonts w:ascii="Calibri" w:hAnsi="Calibri" w:cs="Times New Roman"/>
                <w:b/>
                <w:color w:val="000000" w:themeColor="text1"/>
                <w:sz w:val="20"/>
                <w:szCs w:val="20"/>
              </w:rPr>
              <w:t>Tagged MW (Da)</w:t>
            </w:r>
          </w:p>
        </w:tc>
      </w:tr>
      <w:tr w:rsidR="00B04D6B" w:rsidRPr="00B04D6B" w14:paraId="52A93C60" w14:textId="77777777" w:rsidTr="00FC7E84">
        <w:tc>
          <w:tcPr>
            <w:tcW w:w="2158" w:type="dxa"/>
            <w:vAlign w:val="center"/>
          </w:tcPr>
          <w:p w14:paraId="77476CED" w14:textId="77777777" w:rsidR="0090795B" w:rsidRPr="00B04D6B" w:rsidRDefault="0090795B" w:rsidP="0090795B">
            <w:pPr>
              <w:spacing w:line="360" w:lineRule="auto"/>
              <w:jc w:val="center"/>
              <w:rPr>
                <w:rFonts w:ascii="Calibri" w:hAnsi="Calibri" w:cs="Times New Roman"/>
                <w:color w:val="000000" w:themeColor="text1"/>
                <w:sz w:val="20"/>
                <w:szCs w:val="20"/>
              </w:rPr>
            </w:pPr>
            <w:r w:rsidRPr="00B04D6B">
              <w:rPr>
                <w:rFonts w:ascii="Calibri" w:hAnsi="Calibri" w:cs="Times New Roman"/>
                <w:color w:val="000000" w:themeColor="text1"/>
                <w:sz w:val="20"/>
                <w:szCs w:val="20"/>
              </w:rPr>
              <w:t>244</w:t>
            </w:r>
          </w:p>
        </w:tc>
        <w:tc>
          <w:tcPr>
            <w:tcW w:w="2158" w:type="dxa"/>
            <w:vAlign w:val="center"/>
          </w:tcPr>
          <w:p w14:paraId="0A2AC540" w14:textId="77777777" w:rsidR="0090795B" w:rsidRPr="00B04D6B" w:rsidRDefault="0090795B" w:rsidP="0090795B">
            <w:pPr>
              <w:spacing w:line="360" w:lineRule="auto"/>
              <w:jc w:val="center"/>
              <w:rPr>
                <w:rFonts w:ascii="Calibri" w:hAnsi="Calibri" w:cs="Times New Roman"/>
                <w:color w:val="000000" w:themeColor="text1"/>
                <w:sz w:val="20"/>
                <w:szCs w:val="20"/>
              </w:rPr>
            </w:pPr>
            <w:r w:rsidRPr="00B04D6B">
              <w:rPr>
                <w:rFonts w:ascii="Calibri" w:hAnsi="Calibri" w:cs="Times New Roman"/>
                <w:color w:val="000000" w:themeColor="text1"/>
                <w:sz w:val="20"/>
                <w:szCs w:val="20"/>
              </w:rPr>
              <w:t>27,739</w:t>
            </w:r>
          </w:p>
        </w:tc>
        <w:tc>
          <w:tcPr>
            <w:tcW w:w="2158" w:type="dxa"/>
            <w:vAlign w:val="center"/>
          </w:tcPr>
          <w:p w14:paraId="25DDD330" w14:textId="77777777" w:rsidR="0090795B" w:rsidRPr="00B04D6B" w:rsidRDefault="0090795B" w:rsidP="0090795B">
            <w:pPr>
              <w:spacing w:line="360" w:lineRule="auto"/>
              <w:jc w:val="center"/>
              <w:rPr>
                <w:rFonts w:ascii="Calibri" w:hAnsi="Calibri" w:cs="Times New Roman"/>
                <w:color w:val="000000" w:themeColor="text1"/>
                <w:sz w:val="20"/>
                <w:szCs w:val="20"/>
              </w:rPr>
            </w:pPr>
            <w:r w:rsidRPr="00B04D6B">
              <w:rPr>
                <w:rFonts w:ascii="Calibri" w:hAnsi="Calibri" w:cs="Times New Roman"/>
                <w:color w:val="000000" w:themeColor="text1"/>
                <w:sz w:val="20"/>
                <w:szCs w:val="20"/>
              </w:rPr>
              <w:t>264</w:t>
            </w:r>
          </w:p>
        </w:tc>
        <w:tc>
          <w:tcPr>
            <w:tcW w:w="2159" w:type="dxa"/>
            <w:vAlign w:val="center"/>
          </w:tcPr>
          <w:p w14:paraId="49FB8EFC" w14:textId="77777777" w:rsidR="0090795B" w:rsidRPr="00B04D6B" w:rsidRDefault="0090795B" w:rsidP="0090795B">
            <w:pPr>
              <w:spacing w:line="360" w:lineRule="auto"/>
              <w:jc w:val="center"/>
              <w:rPr>
                <w:rFonts w:ascii="Calibri" w:hAnsi="Calibri" w:cs="Times New Roman"/>
                <w:color w:val="000000" w:themeColor="text1"/>
                <w:sz w:val="20"/>
                <w:szCs w:val="20"/>
              </w:rPr>
            </w:pPr>
            <w:r w:rsidRPr="00B04D6B">
              <w:rPr>
                <w:rFonts w:ascii="Calibri" w:hAnsi="Calibri" w:cs="Times New Roman"/>
                <w:color w:val="000000" w:themeColor="text1"/>
                <w:sz w:val="20"/>
                <w:szCs w:val="20"/>
              </w:rPr>
              <w:t>29,902</w:t>
            </w:r>
          </w:p>
        </w:tc>
      </w:tr>
    </w:tbl>
    <w:p w14:paraId="417E1F1E" w14:textId="77777777" w:rsidR="0090795B" w:rsidRPr="00E17237" w:rsidRDefault="0090795B" w:rsidP="0090795B">
      <w:pPr>
        <w:spacing w:line="360" w:lineRule="auto"/>
        <w:jc w:val="both"/>
        <w:rPr>
          <w:rFonts w:ascii="Calibri" w:hAnsi="Calibri" w:cs="Times New Roman"/>
          <w:color w:val="000000" w:themeColor="text1"/>
        </w:rPr>
      </w:pPr>
    </w:p>
    <w:p w14:paraId="1E7C9F7C" w14:textId="77777777" w:rsidR="0090795B" w:rsidRPr="00E17237" w:rsidRDefault="0090795B" w:rsidP="0090795B">
      <w:pPr>
        <w:spacing w:line="360" w:lineRule="auto"/>
        <w:jc w:val="both"/>
        <w:rPr>
          <w:rFonts w:ascii="Calibri" w:hAnsi="Calibri" w:cs="Times New Roman"/>
          <w:color w:val="000000" w:themeColor="text1"/>
        </w:rPr>
      </w:pPr>
      <w:r w:rsidRPr="00E17237">
        <w:rPr>
          <w:rFonts w:ascii="Calibri" w:hAnsi="Calibri" w:cs="Times New Roman"/>
          <w:color w:val="000000" w:themeColor="text1"/>
        </w:rPr>
        <w:t xml:space="preserve">Samples of the </w:t>
      </w:r>
      <w:r w:rsidRPr="00E17237">
        <w:rPr>
          <w:rFonts w:ascii="Calibri" w:hAnsi="Calibri" w:cs="Times New Roman"/>
          <w:i/>
          <w:color w:val="000000" w:themeColor="text1"/>
        </w:rPr>
        <w:t>Bp</w:t>
      </w:r>
      <w:r w:rsidRPr="00E17237">
        <w:rPr>
          <w:rFonts w:ascii="Calibri" w:hAnsi="Calibri" w:cs="Times New Roman"/>
          <w:color w:val="000000" w:themeColor="text1"/>
        </w:rPr>
        <w:t>RisA expression constructs cloned into pET-15b and transformed into competent cells were received from Dr. Loïc Coutte at INSERM, Institut Pasteur de Lille.</w:t>
      </w:r>
    </w:p>
    <w:p w14:paraId="2DFF2CDE" w14:textId="77777777" w:rsidR="0090795B" w:rsidRPr="00E17237" w:rsidRDefault="0090795B" w:rsidP="0090795B">
      <w:pPr>
        <w:spacing w:line="360" w:lineRule="auto"/>
        <w:jc w:val="both"/>
        <w:rPr>
          <w:rFonts w:ascii="Calibri" w:hAnsi="Calibri" w:cs="Times New Roman"/>
          <w:color w:val="002060"/>
        </w:rPr>
      </w:pPr>
    </w:p>
    <w:p w14:paraId="31690BCD" w14:textId="7A177D7E" w:rsidR="0090795B" w:rsidRPr="00E17237" w:rsidRDefault="0090795B" w:rsidP="00E64968">
      <w:pPr>
        <w:pStyle w:val="ThesisHeading3"/>
        <w:outlineLvl w:val="0"/>
      </w:pPr>
      <w:bookmarkStart w:id="478" w:name="_Toc490317581"/>
      <w:r w:rsidRPr="00E17237">
        <w:t>3.2.2. Preparation of Cells for Expression</w:t>
      </w:r>
      <w:bookmarkEnd w:id="478"/>
      <w:r w:rsidRPr="00E17237">
        <w:t xml:space="preserve"> </w:t>
      </w:r>
    </w:p>
    <w:p w14:paraId="25F6986F" w14:textId="77777777" w:rsidR="0090795B" w:rsidRPr="00E17237" w:rsidRDefault="0090795B" w:rsidP="0090795B">
      <w:pPr>
        <w:spacing w:line="360" w:lineRule="auto"/>
        <w:jc w:val="both"/>
        <w:rPr>
          <w:rFonts w:ascii="Calibri" w:hAnsi="Calibri" w:cs="Times New Roman"/>
          <w:color w:val="000000" w:themeColor="text1"/>
        </w:rPr>
      </w:pPr>
    </w:p>
    <w:p w14:paraId="00428F74" w14:textId="39B0C1E1" w:rsidR="0090795B" w:rsidRPr="00E17237" w:rsidRDefault="0090795B" w:rsidP="0090795B">
      <w:pPr>
        <w:spacing w:line="360" w:lineRule="auto"/>
        <w:jc w:val="both"/>
        <w:rPr>
          <w:rFonts w:ascii="Calibri" w:hAnsi="Calibri" w:cs="Times New Roman"/>
          <w:i/>
          <w:color w:val="000000" w:themeColor="text1"/>
        </w:rPr>
      </w:pPr>
      <w:r w:rsidRPr="00E17237">
        <w:rPr>
          <w:rFonts w:ascii="Calibri" w:hAnsi="Calibri" w:cs="Times New Roman"/>
          <w:color w:val="000000" w:themeColor="text1"/>
        </w:rPr>
        <w:t>On receipt of the samples, cells were streaked onto LB agar plates (</w:t>
      </w:r>
      <w:r w:rsidR="00F4445A">
        <w:rPr>
          <w:rFonts w:ascii="Calibri" w:hAnsi="Calibri" w:cs="Times New Roman"/>
          <w:color w:val="000000" w:themeColor="text1"/>
        </w:rPr>
        <w:fldChar w:fldCharType="begin"/>
      </w:r>
      <w:r w:rsidR="00F4445A">
        <w:rPr>
          <w:rFonts w:ascii="Calibri" w:hAnsi="Calibri" w:cs="Times New Roman"/>
          <w:color w:val="000000" w:themeColor="text1"/>
        </w:rPr>
        <w:instrText xml:space="preserve"> REF _Ref490220561 \h </w:instrText>
      </w:r>
      <w:r w:rsidR="00F4445A">
        <w:rPr>
          <w:rFonts w:ascii="Calibri" w:hAnsi="Calibri" w:cs="Times New Roman"/>
          <w:color w:val="000000" w:themeColor="text1"/>
        </w:rPr>
      </w:r>
      <w:r w:rsidR="00F4445A">
        <w:rPr>
          <w:rFonts w:ascii="Calibri" w:hAnsi="Calibri" w:cs="Times New Roman"/>
          <w:color w:val="000000" w:themeColor="text1"/>
        </w:rPr>
        <w:fldChar w:fldCharType="separate"/>
      </w:r>
      <w:r w:rsidR="006024A1" w:rsidRPr="00B32EE2">
        <w:rPr>
          <w:b/>
        </w:rPr>
        <w:t xml:space="preserve">Appendix </w:t>
      </w:r>
      <w:r w:rsidR="006024A1">
        <w:rPr>
          <w:b/>
          <w:noProof/>
        </w:rPr>
        <w:t>7</w:t>
      </w:r>
      <w:r w:rsidR="00F4445A">
        <w:rPr>
          <w:rFonts w:ascii="Calibri" w:hAnsi="Calibri" w:cs="Times New Roman"/>
          <w:color w:val="000000" w:themeColor="text1"/>
        </w:rPr>
        <w:fldChar w:fldCharType="end"/>
      </w:r>
      <w:r w:rsidRPr="00E17237">
        <w:rPr>
          <w:rFonts w:ascii="Calibri" w:hAnsi="Calibri" w:cs="Times New Roman"/>
          <w:color w:val="000000" w:themeColor="text1"/>
        </w:rPr>
        <w:t>) supplemented with 100 μg/mL Amp and incubated at 37˚C overnight to allow colony growth. The following day, one colony was used to inoculate 10 mL LB (</w:t>
      </w:r>
      <w:r w:rsidR="00F4445A">
        <w:rPr>
          <w:rFonts w:ascii="Calibri" w:hAnsi="Calibri" w:cs="Times New Roman"/>
          <w:color w:val="000000" w:themeColor="text1"/>
        </w:rPr>
        <w:fldChar w:fldCharType="begin"/>
      </w:r>
      <w:r w:rsidR="00F4445A">
        <w:rPr>
          <w:rFonts w:ascii="Calibri" w:hAnsi="Calibri" w:cs="Times New Roman"/>
          <w:color w:val="000000" w:themeColor="text1"/>
        </w:rPr>
        <w:instrText xml:space="preserve"> REF _Ref490220561 \h </w:instrText>
      </w:r>
      <w:r w:rsidR="00F4445A">
        <w:rPr>
          <w:rFonts w:ascii="Calibri" w:hAnsi="Calibri" w:cs="Times New Roman"/>
          <w:color w:val="000000" w:themeColor="text1"/>
        </w:rPr>
      </w:r>
      <w:r w:rsidR="00F4445A">
        <w:rPr>
          <w:rFonts w:ascii="Calibri" w:hAnsi="Calibri" w:cs="Times New Roman"/>
          <w:color w:val="000000" w:themeColor="text1"/>
        </w:rPr>
        <w:fldChar w:fldCharType="separate"/>
      </w:r>
      <w:r w:rsidR="006024A1" w:rsidRPr="00B32EE2">
        <w:rPr>
          <w:b/>
        </w:rPr>
        <w:t xml:space="preserve">Appendix </w:t>
      </w:r>
      <w:r w:rsidR="006024A1">
        <w:rPr>
          <w:b/>
          <w:noProof/>
        </w:rPr>
        <w:t>7</w:t>
      </w:r>
      <w:r w:rsidR="00F4445A">
        <w:rPr>
          <w:rFonts w:ascii="Calibri" w:hAnsi="Calibri" w:cs="Times New Roman"/>
          <w:color w:val="000000" w:themeColor="text1"/>
        </w:rPr>
        <w:fldChar w:fldCharType="end"/>
      </w:r>
      <w:r w:rsidRPr="00E17237">
        <w:rPr>
          <w:rFonts w:ascii="Calibri" w:hAnsi="Calibri" w:cs="Times New Roman"/>
          <w:color w:val="000000" w:themeColor="text1"/>
        </w:rPr>
        <w:t>) supplemented with 100 μg/mL Amp; cultures were grown overnight at 37˚C, 200 rpm. Plasmid DNA was purified by miniprep (</w:t>
      </w:r>
      <w:r w:rsidRPr="00A84384">
        <w:rPr>
          <w:rFonts w:ascii="Calibri" w:hAnsi="Calibri" w:cs="Times New Roman"/>
          <w:b/>
          <w:color w:val="000000" w:themeColor="text1"/>
        </w:rPr>
        <w:t>Section 2.2.5.3.</w:t>
      </w:r>
      <w:r w:rsidRPr="00E17237">
        <w:rPr>
          <w:rFonts w:ascii="Calibri" w:hAnsi="Calibri" w:cs="Times New Roman"/>
          <w:color w:val="000000" w:themeColor="text1"/>
        </w:rPr>
        <w:t>) and subsequently analysed by AGE (</w:t>
      </w:r>
      <w:r w:rsidRPr="00A84384">
        <w:rPr>
          <w:rFonts w:ascii="Calibri" w:hAnsi="Calibri" w:cs="Times New Roman"/>
          <w:b/>
          <w:color w:val="000000" w:themeColor="text1"/>
        </w:rPr>
        <w:t>Section 2.2.4.5.</w:t>
      </w:r>
      <w:r w:rsidRPr="00E17237">
        <w:rPr>
          <w:rFonts w:ascii="Calibri" w:hAnsi="Calibri" w:cs="Times New Roman"/>
          <w:color w:val="000000" w:themeColor="text1"/>
        </w:rPr>
        <w:t xml:space="preserve">) and concentration estimated using NanoDrop. A sample of purified, quantified plasmid was sent for sequencing at the DBS Genomics facility in the Department of Biosciences, Durham University. </w:t>
      </w:r>
      <w:r w:rsidR="00F4445A">
        <w:rPr>
          <w:rFonts w:ascii="Calibri" w:hAnsi="Calibri" w:cs="Times New Roman"/>
          <w:color w:val="000000" w:themeColor="text1"/>
        </w:rPr>
        <w:fldChar w:fldCharType="begin"/>
      </w:r>
      <w:r w:rsidR="00F4445A">
        <w:rPr>
          <w:rFonts w:ascii="Calibri" w:hAnsi="Calibri" w:cs="Times New Roman"/>
          <w:color w:val="000000" w:themeColor="text1"/>
        </w:rPr>
        <w:instrText xml:space="preserve"> REF _Ref490220891 \h </w:instrText>
      </w:r>
      <w:r w:rsidR="00F4445A">
        <w:rPr>
          <w:rFonts w:ascii="Calibri" w:hAnsi="Calibri" w:cs="Times New Roman"/>
          <w:color w:val="000000" w:themeColor="text1"/>
        </w:rPr>
      </w:r>
      <w:r w:rsidR="00F4445A">
        <w:rPr>
          <w:rFonts w:ascii="Calibri" w:hAnsi="Calibri" w:cs="Times New Roman"/>
          <w:color w:val="000000" w:themeColor="text1"/>
        </w:rPr>
        <w:fldChar w:fldCharType="separate"/>
      </w:r>
      <w:r w:rsidR="006024A1" w:rsidRPr="006535D7">
        <w:rPr>
          <w:b/>
        </w:rPr>
        <w:t xml:space="preserve">Appendix </w:t>
      </w:r>
      <w:r w:rsidR="006024A1">
        <w:rPr>
          <w:b/>
          <w:noProof/>
        </w:rPr>
        <w:t>14</w:t>
      </w:r>
      <w:r w:rsidR="00F4445A">
        <w:rPr>
          <w:rFonts w:ascii="Calibri" w:hAnsi="Calibri" w:cs="Times New Roman"/>
          <w:color w:val="000000" w:themeColor="text1"/>
        </w:rPr>
        <w:fldChar w:fldCharType="end"/>
      </w:r>
      <w:r w:rsidR="00722C42">
        <w:rPr>
          <w:rFonts w:ascii="Calibri" w:hAnsi="Calibri" w:cs="Times New Roman"/>
          <w:color w:val="000000" w:themeColor="text1"/>
        </w:rPr>
        <w:t xml:space="preserve"> </w:t>
      </w:r>
      <w:r w:rsidRPr="00E17237">
        <w:rPr>
          <w:rFonts w:ascii="Calibri" w:hAnsi="Calibri" w:cs="Times New Roman"/>
          <w:color w:val="000000" w:themeColor="text1"/>
        </w:rPr>
        <w:t xml:space="preserve">details the primers used for </w:t>
      </w:r>
      <w:r w:rsidRPr="00E17237">
        <w:rPr>
          <w:rFonts w:ascii="Calibri" w:hAnsi="Calibri" w:cs="Times New Roman"/>
          <w:color w:val="000000" w:themeColor="text1"/>
        </w:rPr>
        <w:lastRenderedPageBreak/>
        <w:t xml:space="preserve">sequencing. Once the correct sequence was verified, purified pET-15b plasmid containing the </w:t>
      </w:r>
      <w:r w:rsidRPr="00E17237">
        <w:rPr>
          <w:rFonts w:ascii="Calibri" w:hAnsi="Calibri" w:cs="Times New Roman"/>
          <w:i/>
          <w:color w:val="000000" w:themeColor="text1"/>
        </w:rPr>
        <w:t>Bp</w:t>
      </w:r>
      <w:r w:rsidRPr="00E17237">
        <w:rPr>
          <w:rFonts w:ascii="Calibri" w:hAnsi="Calibri" w:cs="Times New Roman"/>
          <w:color w:val="000000" w:themeColor="text1"/>
        </w:rPr>
        <w:t>RisA ORF was transformed into BL21 DE3 competent cells using heat shock (</w:t>
      </w:r>
      <w:r w:rsidRPr="00A84384">
        <w:rPr>
          <w:rFonts w:ascii="Calibri" w:hAnsi="Calibri" w:cs="Times New Roman"/>
          <w:b/>
          <w:color w:val="000000" w:themeColor="text1"/>
        </w:rPr>
        <w:t>Section 2.2.5.1.</w:t>
      </w:r>
      <w:r w:rsidRPr="00E17237">
        <w:rPr>
          <w:rFonts w:ascii="Calibri" w:hAnsi="Calibri" w:cs="Times New Roman"/>
          <w:color w:val="000000" w:themeColor="text1"/>
        </w:rPr>
        <w:t>) and glycerol stocks were made (</w:t>
      </w:r>
      <w:r w:rsidRPr="00A84384">
        <w:rPr>
          <w:rFonts w:ascii="Calibri" w:hAnsi="Calibri" w:cs="Times New Roman"/>
          <w:b/>
          <w:color w:val="000000" w:themeColor="text1"/>
        </w:rPr>
        <w:t>Section 2.2.5.2.</w:t>
      </w:r>
      <w:r w:rsidRPr="00E17237">
        <w:rPr>
          <w:rFonts w:ascii="Calibri" w:hAnsi="Calibri" w:cs="Times New Roman"/>
          <w:color w:val="000000" w:themeColor="text1"/>
        </w:rPr>
        <w:t>).</w:t>
      </w:r>
    </w:p>
    <w:p w14:paraId="1486004D" w14:textId="77777777" w:rsidR="0090795B" w:rsidRPr="00E17237" w:rsidRDefault="0090795B" w:rsidP="0090795B">
      <w:pPr>
        <w:spacing w:line="360" w:lineRule="auto"/>
        <w:jc w:val="both"/>
        <w:rPr>
          <w:rFonts w:ascii="Calibri" w:hAnsi="Calibri" w:cs="Times New Roman"/>
          <w:color w:val="000000" w:themeColor="text1"/>
        </w:rPr>
      </w:pPr>
    </w:p>
    <w:p w14:paraId="73C6556D" w14:textId="2DB1E3A9" w:rsidR="0090795B" w:rsidRPr="00E17237" w:rsidRDefault="0090795B" w:rsidP="00E64968">
      <w:pPr>
        <w:pStyle w:val="ThesisHeading3"/>
        <w:outlineLvl w:val="0"/>
      </w:pPr>
      <w:bookmarkStart w:id="479" w:name="_Toc490317582"/>
      <w:r w:rsidRPr="00E17237">
        <w:t>3.2.3. Small-Scale Protein Expression and Batch Purification</w:t>
      </w:r>
      <w:bookmarkEnd w:id="479"/>
    </w:p>
    <w:p w14:paraId="1AC81B6F" w14:textId="77777777" w:rsidR="0090795B" w:rsidRPr="00E17237" w:rsidRDefault="0090795B" w:rsidP="0090795B">
      <w:pPr>
        <w:spacing w:line="360" w:lineRule="auto"/>
        <w:jc w:val="both"/>
        <w:rPr>
          <w:rFonts w:ascii="Calibri" w:hAnsi="Calibri" w:cs="Times New Roman"/>
          <w:color w:val="000000" w:themeColor="text1"/>
        </w:rPr>
      </w:pPr>
    </w:p>
    <w:p w14:paraId="09D13F7A" w14:textId="33804D00" w:rsidR="0090795B" w:rsidRPr="00E17237" w:rsidRDefault="00F4445A" w:rsidP="0090795B">
      <w:pPr>
        <w:spacing w:line="360" w:lineRule="auto"/>
        <w:jc w:val="both"/>
        <w:rPr>
          <w:rFonts w:ascii="Calibri" w:hAnsi="Calibri" w:cs="Times New Roman"/>
          <w:color w:val="000000" w:themeColor="text1"/>
        </w:rPr>
      </w:pPr>
      <w:r>
        <w:rPr>
          <w:rFonts w:ascii="Calibri" w:hAnsi="Calibri" w:cs="Times New Roman"/>
          <w:color w:val="000000" w:themeColor="text1"/>
        </w:rPr>
        <w:fldChar w:fldCharType="begin"/>
      </w:r>
      <w:r>
        <w:rPr>
          <w:rFonts w:ascii="Calibri" w:hAnsi="Calibri" w:cs="Times New Roman"/>
          <w:color w:val="000000" w:themeColor="text1"/>
        </w:rPr>
        <w:instrText xml:space="preserve"> REF _Ref490220561 \h </w:instrText>
      </w:r>
      <w:r>
        <w:rPr>
          <w:rFonts w:ascii="Calibri" w:hAnsi="Calibri" w:cs="Times New Roman"/>
          <w:color w:val="000000" w:themeColor="text1"/>
        </w:rPr>
      </w:r>
      <w:r>
        <w:rPr>
          <w:rFonts w:ascii="Calibri" w:hAnsi="Calibri" w:cs="Times New Roman"/>
          <w:color w:val="000000" w:themeColor="text1"/>
        </w:rPr>
        <w:fldChar w:fldCharType="separate"/>
      </w:r>
      <w:r w:rsidR="006024A1" w:rsidRPr="00B32EE2">
        <w:rPr>
          <w:b/>
        </w:rPr>
        <w:t xml:space="preserve">Appendix </w:t>
      </w:r>
      <w:r w:rsidR="006024A1">
        <w:rPr>
          <w:b/>
          <w:noProof/>
        </w:rPr>
        <w:t>7</w:t>
      </w:r>
      <w:r>
        <w:rPr>
          <w:rFonts w:ascii="Calibri" w:hAnsi="Calibri" w:cs="Times New Roman"/>
          <w:color w:val="000000" w:themeColor="text1"/>
        </w:rPr>
        <w:fldChar w:fldCharType="end"/>
      </w:r>
      <w:r w:rsidR="00722C42">
        <w:rPr>
          <w:rFonts w:ascii="Calibri" w:hAnsi="Calibri" w:cs="Times New Roman"/>
          <w:color w:val="000000" w:themeColor="text1"/>
        </w:rPr>
        <w:t xml:space="preserve"> </w:t>
      </w:r>
      <w:r w:rsidR="0090795B" w:rsidRPr="00E17237">
        <w:rPr>
          <w:rFonts w:ascii="Calibri" w:hAnsi="Calibri" w:cs="Times New Roman"/>
          <w:color w:val="000000" w:themeColor="text1"/>
        </w:rPr>
        <w:t xml:space="preserve">details the media used in the following expression experiments and Appendix 15 lists the buffer compositions for purifications. </w:t>
      </w:r>
    </w:p>
    <w:p w14:paraId="3B7CF01B" w14:textId="77777777" w:rsidR="0090795B" w:rsidRPr="00E17237" w:rsidRDefault="0090795B" w:rsidP="0090795B">
      <w:pPr>
        <w:spacing w:line="360" w:lineRule="auto"/>
        <w:jc w:val="both"/>
        <w:rPr>
          <w:rFonts w:ascii="Calibri" w:hAnsi="Calibri" w:cs="Times New Roman"/>
          <w:color w:val="000000" w:themeColor="text1"/>
        </w:rPr>
      </w:pPr>
    </w:p>
    <w:p w14:paraId="43140BE8" w14:textId="57F2568A" w:rsidR="0090795B" w:rsidRPr="00E17237" w:rsidRDefault="0090795B" w:rsidP="00E64968">
      <w:pPr>
        <w:pStyle w:val="ThesisHeading4"/>
        <w:outlineLvl w:val="0"/>
      </w:pPr>
      <w:bookmarkStart w:id="480" w:name="_Toc490317583"/>
      <w:r w:rsidRPr="00E17237">
        <w:t>3.2.3.1. Streaking Glycerol Stocks</w:t>
      </w:r>
      <w:bookmarkEnd w:id="480"/>
    </w:p>
    <w:p w14:paraId="7319A3C9" w14:textId="77777777" w:rsidR="0090795B" w:rsidRPr="00E17237" w:rsidRDefault="0090795B" w:rsidP="0090795B">
      <w:pPr>
        <w:spacing w:line="360" w:lineRule="auto"/>
        <w:jc w:val="both"/>
        <w:rPr>
          <w:rFonts w:ascii="Calibri" w:hAnsi="Calibri" w:cs="Times New Roman"/>
          <w:color w:val="000000" w:themeColor="text1"/>
        </w:rPr>
      </w:pPr>
    </w:p>
    <w:p w14:paraId="39AD546D" w14:textId="77777777" w:rsidR="0090795B" w:rsidRPr="00E17237" w:rsidRDefault="0090795B" w:rsidP="0090795B">
      <w:pPr>
        <w:spacing w:line="360" w:lineRule="auto"/>
        <w:jc w:val="both"/>
        <w:rPr>
          <w:rFonts w:ascii="Calibri" w:hAnsi="Calibri" w:cs="Times New Roman"/>
          <w:color w:val="000000" w:themeColor="text1"/>
        </w:rPr>
      </w:pPr>
      <w:r w:rsidRPr="00E17237">
        <w:rPr>
          <w:rFonts w:ascii="Calibri" w:hAnsi="Calibri" w:cs="Times New Roman"/>
          <w:color w:val="000000" w:themeColor="text1"/>
        </w:rPr>
        <w:t xml:space="preserve">Glycerol stocks of BL21 DES competent cells transformed with the pET-15b plasmid for expression were steaked out onto LB agar places supplemented with 100 g/mL Amp using sterile loops. Plates were incubated at 37˚C overnight to allow colony growth. </w:t>
      </w:r>
    </w:p>
    <w:p w14:paraId="498C9D8F" w14:textId="77777777" w:rsidR="0090795B" w:rsidRPr="00E17237" w:rsidRDefault="0090795B" w:rsidP="0090795B">
      <w:pPr>
        <w:spacing w:line="360" w:lineRule="auto"/>
        <w:jc w:val="both"/>
        <w:rPr>
          <w:rFonts w:ascii="Calibri" w:hAnsi="Calibri" w:cs="Times New Roman"/>
          <w:color w:val="000000" w:themeColor="text1"/>
        </w:rPr>
      </w:pPr>
    </w:p>
    <w:p w14:paraId="32854720" w14:textId="6605EFB7" w:rsidR="0090795B" w:rsidRPr="00E17237" w:rsidRDefault="0090795B" w:rsidP="00E64968">
      <w:pPr>
        <w:pStyle w:val="ThesisHeading4"/>
        <w:outlineLvl w:val="0"/>
      </w:pPr>
      <w:bookmarkStart w:id="481" w:name="_Toc490317584"/>
      <w:r w:rsidRPr="00E17237">
        <w:t>3.2.3.2. Starter Cultures and Expression Cultures</w:t>
      </w:r>
      <w:bookmarkEnd w:id="481"/>
    </w:p>
    <w:p w14:paraId="3E0657BD" w14:textId="77777777" w:rsidR="0090795B" w:rsidRPr="00E17237" w:rsidRDefault="0090795B" w:rsidP="0090795B">
      <w:pPr>
        <w:spacing w:line="360" w:lineRule="auto"/>
        <w:jc w:val="both"/>
        <w:rPr>
          <w:rFonts w:ascii="Calibri" w:hAnsi="Calibri" w:cs="Times New Roman"/>
          <w:color w:val="000000" w:themeColor="text1"/>
        </w:rPr>
      </w:pPr>
    </w:p>
    <w:p w14:paraId="1460C195" w14:textId="77777777" w:rsidR="0090795B" w:rsidRPr="00E17237" w:rsidRDefault="0090795B" w:rsidP="0090795B">
      <w:pPr>
        <w:spacing w:line="360" w:lineRule="auto"/>
        <w:jc w:val="both"/>
        <w:rPr>
          <w:rFonts w:ascii="Calibri" w:hAnsi="Calibri" w:cs="Times New Roman"/>
          <w:color w:val="000000" w:themeColor="text1"/>
        </w:rPr>
      </w:pPr>
      <w:r w:rsidRPr="00E17237">
        <w:rPr>
          <w:rFonts w:ascii="Calibri" w:hAnsi="Calibri" w:cs="Times New Roman"/>
          <w:color w:val="000000" w:themeColor="text1"/>
        </w:rPr>
        <w:t xml:space="preserve">10 mL LB starter cultures, supplemented with 100 </w:t>
      </w:r>
      <w:r w:rsidRPr="00E17237">
        <w:rPr>
          <w:color w:val="000000" w:themeColor="text1"/>
          <w:lang w:val="el-GR"/>
        </w:rPr>
        <w:t>μ</w:t>
      </w:r>
      <w:r w:rsidRPr="00E17237">
        <w:rPr>
          <w:color w:val="000000" w:themeColor="text1"/>
        </w:rPr>
        <w:t>g/mL</w:t>
      </w:r>
      <w:r w:rsidRPr="00E17237">
        <w:rPr>
          <w:rFonts w:ascii="Calibri" w:hAnsi="Calibri" w:cs="Times New Roman"/>
          <w:color w:val="000000" w:themeColor="text1"/>
        </w:rPr>
        <w:t xml:space="preserve"> Amp, were grown overnight at 37˚C and 200 rpm in sterile 50 mL Falcon tubes. The following day, 30 mL aliquots of LB supplemented with 100 </w:t>
      </w:r>
      <w:r w:rsidRPr="00E17237">
        <w:rPr>
          <w:color w:val="000000" w:themeColor="text1"/>
          <w:lang w:val="el-GR"/>
        </w:rPr>
        <w:t>μ</w:t>
      </w:r>
      <w:r w:rsidRPr="00E17237">
        <w:rPr>
          <w:color w:val="000000" w:themeColor="text1"/>
        </w:rPr>
        <w:t>g/mL</w:t>
      </w:r>
      <w:r w:rsidRPr="00E17237">
        <w:rPr>
          <w:rFonts w:ascii="Calibri" w:hAnsi="Calibri" w:cs="Times New Roman"/>
          <w:color w:val="000000" w:themeColor="text1"/>
        </w:rPr>
        <w:t xml:space="preserve"> Amp, in sterile conical flasks, were inoculated with 1.2 mL starter culture (1:25 inoculation ratio). Cultures were grown at 37˚C and 150 rpm until an OD</w:t>
      </w:r>
      <w:r w:rsidRPr="00E17237">
        <w:rPr>
          <w:rFonts w:ascii="Calibri" w:hAnsi="Calibri" w:cs="Times New Roman"/>
          <w:color w:val="000000" w:themeColor="text1"/>
          <w:vertAlign w:val="subscript"/>
        </w:rPr>
        <w:t>600</w:t>
      </w:r>
      <w:r w:rsidRPr="00E17237">
        <w:rPr>
          <w:rFonts w:ascii="Calibri" w:hAnsi="Calibri" w:cs="Times New Roman"/>
          <w:color w:val="000000" w:themeColor="text1"/>
        </w:rPr>
        <w:t xml:space="preserve"> of 0.7-0.8 was reached. Expression was then induced with 1 mM IPTG and the cultures were left to grow for a further 3 hours in the same conditions.</w:t>
      </w:r>
    </w:p>
    <w:p w14:paraId="5EEF3563" w14:textId="77777777" w:rsidR="0090795B" w:rsidRPr="0090795B" w:rsidRDefault="0090795B" w:rsidP="0090795B">
      <w:pPr>
        <w:spacing w:line="360" w:lineRule="auto"/>
        <w:jc w:val="both"/>
        <w:rPr>
          <w:rFonts w:ascii="Calibri" w:hAnsi="Calibri" w:cs="Times New Roman"/>
          <w:color w:val="000000" w:themeColor="text1"/>
        </w:rPr>
      </w:pPr>
    </w:p>
    <w:p w14:paraId="19E00304" w14:textId="0B6862EF" w:rsidR="0090795B" w:rsidRPr="0090795B" w:rsidRDefault="0090795B" w:rsidP="00E64968">
      <w:pPr>
        <w:pStyle w:val="ThesisHeading4"/>
        <w:outlineLvl w:val="0"/>
      </w:pPr>
      <w:bookmarkStart w:id="482" w:name="_Toc490317585"/>
      <w:r w:rsidRPr="0090795B">
        <w:t>3.2.3.3. Bacterial Cell Lysis</w:t>
      </w:r>
      <w:bookmarkEnd w:id="482"/>
      <w:r w:rsidRPr="0090795B">
        <w:t xml:space="preserve"> </w:t>
      </w:r>
    </w:p>
    <w:p w14:paraId="41E06115" w14:textId="77777777" w:rsidR="0090795B" w:rsidRPr="0090795B" w:rsidRDefault="0090795B" w:rsidP="0090795B">
      <w:pPr>
        <w:spacing w:line="360" w:lineRule="auto"/>
        <w:jc w:val="both"/>
        <w:rPr>
          <w:rFonts w:ascii="Calibri" w:hAnsi="Calibri" w:cs="Times New Roman"/>
          <w:color w:val="000000" w:themeColor="text1"/>
        </w:rPr>
      </w:pPr>
    </w:p>
    <w:p w14:paraId="57F9380C" w14:textId="3702A1F2" w:rsidR="0090795B" w:rsidRDefault="0090795B" w:rsidP="0090795B">
      <w:pPr>
        <w:spacing w:line="360" w:lineRule="auto"/>
        <w:jc w:val="both"/>
        <w:rPr>
          <w:rFonts w:ascii="Calibri" w:hAnsi="Calibri" w:cs="Times New Roman"/>
          <w:color w:val="000000" w:themeColor="text1"/>
        </w:rPr>
      </w:pPr>
      <w:r w:rsidRPr="0090795B">
        <w:rPr>
          <w:rFonts w:ascii="Calibri" w:hAnsi="Calibri" w:cs="Times New Roman"/>
          <w:color w:val="000000" w:themeColor="text1"/>
        </w:rPr>
        <w:t xml:space="preserve">Cells were </w:t>
      </w:r>
      <w:r w:rsidRPr="00E17237">
        <w:rPr>
          <w:rFonts w:ascii="Calibri" w:hAnsi="Calibri" w:cs="Times New Roman"/>
          <w:color w:val="000000" w:themeColor="text1"/>
        </w:rPr>
        <w:t xml:space="preserve">harvested by centrifugation at 3,000 g, 4˚C, for 10 minutes and cell pellets were processed as described in </w:t>
      </w:r>
      <w:r w:rsidRPr="00B57F53">
        <w:rPr>
          <w:rFonts w:ascii="Calibri" w:hAnsi="Calibri" w:cs="Times New Roman"/>
          <w:b/>
          <w:color w:val="000000" w:themeColor="text1"/>
        </w:rPr>
        <w:t>Section 2.2.6.4.</w:t>
      </w:r>
      <w:r w:rsidRPr="00E17237">
        <w:rPr>
          <w:rFonts w:ascii="Calibri" w:hAnsi="Calibri" w:cs="Times New Roman"/>
          <w:color w:val="000000" w:themeColor="text1"/>
        </w:rPr>
        <w:t>, only using a different lysis buffer (</w:t>
      </w:r>
      <w:r w:rsidR="00F4445A">
        <w:rPr>
          <w:rFonts w:ascii="Calibri" w:hAnsi="Calibri" w:cs="Times New Roman"/>
          <w:color w:val="000000" w:themeColor="text1"/>
        </w:rPr>
        <w:fldChar w:fldCharType="begin"/>
      </w:r>
      <w:r w:rsidR="00F4445A">
        <w:rPr>
          <w:rFonts w:ascii="Calibri" w:hAnsi="Calibri" w:cs="Times New Roman"/>
          <w:color w:val="000000" w:themeColor="text1"/>
        </w:rPr>
        <w:instrText xml:space="preserve"> REF _Ref490220907 \h </w:instrText>
      </w:r>
      <w:r w:rsidR="00F4445A">
        <w:rPr>
          <w:rFonts w:ascii="Calibri" w:hAnsi="Calibri" w:cs="Times New Roman"/>
          <w:color w:val="000000" w:themeColor="text1"/>
        </w:rPr>
      </w:r>
      <w:r w:rsidR="00F4445A">
        <w:rPr>
          <w:rFonts w:ascii="Calibri" w:hAnsi="Calibri" w:cs="Times New Roman"/>
          <w:color w:val="000000" w:themeColor="text1"/>
        </w:rPr>
        <w:fldChar w:fldCharType="separate"/>
      </w:r>
      <w:r w:rsidR="006024A1" w:rsidRPr="006535D7">
        <w:rPr>
          <w:b/>
        </w:rPr>
        <w:t xml:space="preserve">Appendix </w:t>
      </w:r>
      <w:r w:rsidR="006024A1">
        <w:rPr>
          <w:b/>
          <w:noProof/>
        </w:rPr>
        <w:t>15</w:t>
      </w:r>
      <w:r w:rsidR="00F4445A">
        <w:rPr>
          <w:rFonts w:ascii="Calibri" w:hAnsi="Calibri" w:cs="Times New Roman"/>
          <w:color w:val="000000" w:themeColor="text1"/>
        </w:rPr>
        <w:fldChar w:fldCharType="end"/>
      </w:r>
      <w:r w:rsidRPr="00E17237">
        <w:rPr>
          <w:rFonts w:ascii="Calibri" w:hAnsi="Calibri" w:cs="Times New Roman"/>
          <w:color w:val="000000" w:themeColor="text1"/>
        </w:rPr>
        <w:t>). Samples of filtered soluble fractions were analysed by SDS-PAGE (</w:t>
      </w:r>
      <w:r w:rsidRPr="00B57F53">
        <w:rPr>
          <w:rFonts w:ascii="Calibri" w:hAnsi="Calibri" w:cs="Times New Roman"/>
          <w:b/>
          <w:color w:val="000000" w:themeColor="text1"/>
        </w:rPr>
        <w:t>Section 2.2.6.6.</w:t>
      </w:r>
      <w:r w:rsidRPr="00E17237">
        <w:rPr>
          <w:rFonts w:ascii="Calibri" w:hAnsi="Calibri" w:cs="Times New Roman"/>
          <w:color w:val="000000" w:themeColor="text1"/>
        </w:rPr>
        <w:t>) and compared to a non-induced control culture.</w:t>
      </w:r>
    </w:p>
    <w:p w14:paraId="1C808B01" w14:textId="77777777" w:rsidR="00B21A78" w:rsidRPr="00E17237" w:rsidRDefault="00B21A78" w:rsidP="0090795B">
      <w:pPr>
        <w:spacing w:line="360" w:lineRule="auto"/>
        <w:jc w:val="both"/>
        <w:rPr>
          <w:rFonts w:ascii="Calibri" w:hAnsi="Calibri" w:cs="Times New Roman"/>
          <w:color w:val="000000" w:themeColor="text1"/>
        </w:rPr>
      </w:pPr>
    </w:p>
    <w:p w14:paraId="799AADFA" w14:textId="30D3EA99" w:rsidR="0090795B" w:rsidRPr="00E17237" w:rsidRDefault="0090795B" w:rsidP="00E64968">
      <w:pPr>
        <w:pStyle w:val="ThesisHeading4"/>
        <w:outlineLvl w:val="0"/>
      </w:pPr>
      <w:bookmarkStart w:id="483" w:name="_Toc490317586"/>
      <w:r w:rsidRPr="00E17237">
        <w:lastRenderedPageBreak/>
        <w:t>3.2.3.4. Nickel Agarose Batch Purification</w:t>
      </w:r>
      <w:bookmarkEnd w:id="483"/>
    </w:p>
    <w:p w14:paraId="3E1151F9" w14:textId="77777777" w:rsidR="0090795B" w:rsidRPr="00E17237" w:rsidRDefault="0090795B" w:rsidP="0090795B">
      <w:pPr>
        <w:spacing w:line="360" w:lineRule="auto"/>
        <w:jc w:val="both"/>
        <w:rPr>
          <w:rFonts w:ascii="Calibri" w:hAnsi="Calibri" w:cs="Times New Roman"/>
          <w:color w:val="000000" w:themeColor="text1"/>
        </w:rPr>
      </w:pPr>
    </w:p>
    <w:p w14:paraId="39828491" w14:textId="15479BAF" w:rsidR="0090795B" w:rsidRPr="00E17237" w:rsidRDefault="0090795B" w:rsidP="0090795B">
      <w:pPr>
        <w:spacing w:line="360" w:lineRule="auto"/>
        <w:jc w:val="both"/>
        <w:rPr>
          <w:rFonts w:ascii="Calibri" w:hAnsi="Calibri" w:cs="Times New Roman"/>
          <w:color w:val="000000" w:themeColor="text1"/>
        </w:rPr>
      </w:pPr>
      <w:r w:rsidRPr="00E17237">
        <w:rPr>
          <w:rFonts w:ascii="Calibri" w:hAnsi="Calibri" w:cs="Times New Roman"/>
          <w:color w:val="000000" w:themeColor="text1"/>
        </w:rPr>
        <w:t xml:space="preserve">Small-scale batch purification was performed, as per </w:t>
      </w:r>
      <w:r w:rsidRPr="00B21A78">
        <w:rPr>
          <w:rFonts w:ascii="Calibri" w:hAnsi="Calibri" w:cs="Times New Roman"/>
          <w:b/>
          <w:color w:val="000000" w:themeColor="text1"/>
        </w:rPr>
        <w:t>Section 2.2.6.5.</w:t>
      </w:r>
      <w:r w:rsidRPr="00E17237">
        <w:rPr>
          <w:rFonts w:ascii="Calibri" w:hAnsi="Calibri" w:cs="Times New Roman"/>
          <w:color w:val="000000" w:themeColor="text1"/>
        </w:rPr>
        <w:t xml:space="preserve">, with the buffers detailed in </w:t>
      </w:r>
      <w:r w:rsidR="00F4445A">
        <w:rPr>
          <w:rFonts w:ascii="Calibri" w:hAnsi="Calibri" w:cs="Times New Roman"/>
          <w:color w:val="000000" w:themeColor="text1"/>
        </w:rPr>
        <w:fldChar w:fldCharType="begin"/>
      </w:r>
      <w:r w:rsidR="00F4445A">
        <w:rPr>
          <w:rFonts w:ascii="Calibri" w:hAnsi="Calibri" w:cs="Times New Roman"/>
          <w:color w:val="000000" w:themeColor="text1"/>
        </w:rPr>
        <w:instrText xml:space="preserve"> REF _Ref490220907 \h </w:instrText>
      </w:r>
      <w:r w:rsidR="00F4445A">
        <w:rPr>
          <w:rFonts w:ascii="Calibri" w:hAnsi="Calibri" w:cs="Times New Roman"/>
          <w:color w:val="000000" w:themeColor="text1"/>
        </w:rPr>
      </w:r>
      <w:r w:rsidR="00F4445A">
        <w:rPr>
          <w:rFonts w:ascii="Calibri" w:hAnsi="Calibri" w:cs="Times New Roman"/>
          <w:color w:val="000000" w:themeColor="text1"/>
        </w:rPr>
        <w:fldChar w:fldCharType="separate"/>
      </w:r>
      <w:r w:rsidR="006024A1" w:rsidRPr="006535D7">
        <w:rPr>
          <w:b/>
        </w:rPr>
        <w:t xml:space="preserve">Appendix </w:t>
      </w:r>
      <w:r w:rsidR="006024A1">
        <w:rPr>
          <w:b/>
          <w:noProof/>
        </w:rPr>
        <w:t>15</w:t>
      </w:r>
      <w:r w:rsidR="00F4445A">
        <w:rPr>
          <w:rFonts w:ascii="Calibri" w:hAnsi="Calibri" w:cs="Times New Roman"/>
          <w:color w:val="000000" w:themeColor="text1"/>
        </w:rPr>
        <w:fldChar w:fldCharType="end"/>
      </w:r>
      <w:r w:rsidRPr="00E17237">
        <w:rPr>
          <w:rFonts w:ascii="Calibri" w:hAnsi="Calibri" w:cs="Times New Roman"/>
          <w:color w:val="000000" w:themeColor="text1"/>
        </w:rPr>
        <w:t>. All supernatant samples (two wash steps and four elution steps) were retained for SDS-PAGE analysis (</w:t>
      </w:r>
      <w:r w:rsidRPr="00B21A78">
        <w:rPr>
          <w:rFonts w:ascii="Calibri" w:hAnsi="Calibri" w:cs="Times New Roman"/>
          <w:b/>
          <w:color w:val="000000" w:themeColor="text1"/>
        </w:rPr>
        <w:t>Section 2.2.6.6.</w:t>
      </w:r>
      <w:r w:rsidRPr="00E17237">
        <w:rPr>
          <w:rFonts w:ascii="Calibri" w:hAnsi="Calibri" w:cs="Times New Roman"/>
          <w:color w:val="000000" w:themeColor="text1"/>
        </w:rPr>
        <w:t xml:space="preserve">), alongside a sample of the cell lysate. </w:t>
      </w:r>
    </w:p>
    <w:p w14:paraId="5F24709C" w14:textId="77777777" w:rsidR="0090795B" w:rsidRPr="00E17237" w:rsidRDefault="0090795B" w:rsidP="0090795B">
      <w:pPr>
        <w:spacing w:line="360" w:lineRule="auto"/>
        <w:jc w:val="both"/>
        <w:rPr>
          <w:rFonts w:ascii="Calibri" w:hAnsi="Calibri" w:cs="Times New Roman"/>
          <w:color w:val="000000" w:themeColor="text1"/>
        </w:rPr>
      </w:pPr>
    </w:p>
    <w:p w14:paraId="14010AE2" w14:textId="25DC2165" w:rsidR="0090795B" w:rsidRPr="00E17237" w:rsidRDefault="0090795B" w:rsidP="00E64968">
      <w:pPr>
        <w:pStyle w:val="ThesisHeading3"/>
        <w:outlineLvl w:val="0"/>
      </w:pPr>
      <w:bookmarkStart w:id="484" w:name="_Toc490317587"/>
      <w:r w:rsidRPr="00E17237">
        <w:t>3.2.4. Large-Scale Protein Expression and Column Protein Purification</w:t>
      </w:r>
      <w:bookmarkEnd w:id="484"/>
    </w:p>
    <w:p w14:paraId="070B3D66" w14:textId="77777777" w:rsidR="0090795B" w:rsidRPr="00E17237" w:rsidRDefault="0090795B" w:rsidP="0090795B">
      <w:pPr>
        <w:spacing w:line="360" w:lineRule="auto"/>
        <w:jc w:val="both"/>
        <w:rPr>
          <w:rFonts w:ascii="Calibri" w:hAnsi="Calibri" w:cs="Times New Roman"/>
          <w:color w:val="000000" w:themeColor="text1"/>
        </w:rPr>
      </w:pPr>
    </w:p>
    <w:p w14:paraId="553F157F" w14:textId="4DACD500" w:rsidR="0090795B" w:rsidRPr="00E17237" w:rsidRDefault="0090795B" w:rsidP="0090795B">
      <w:pPr>
        <w:spacing w:line="360" w:lineRule="auto"/>
        <w:jc w:val="both"/>
        <w:rPr>
          <w:rFonts w:ascii="Calibri" w:hAnsi="Calibri" w:cs="Arial"/>
          <w:b/>
          <w:color w:val="000000" w:themeColor="text1"/>
          <w:sz w:val="28"/>
        </w:rPr>
      </w:pPr>
      <w:r w:rsidRPr="00E17237">
        <w:rPr>
          <w:rFonts w:ascii="Calibri" w:hAnsi="Calibri" w:cs="Times New Roman"/>
          <w:color w:val="000000" w:themeColor="text1"/>
        </w:rPr>
        <w:t xml:space="preserve">The following expression and IMAC purification protocols originate from Dr. Loïc Coutte’s work and were adapted for use in this thesis. The subsequent ion exchange chromatography protocols were used to optimise the purification of </w:t>
      </w:r>
      <w:r w:rsidRPr="00E17237">
        <w:rPr>
          <w:rFonts w:ascii="Calibri" w:hAnsi="Calibri" w:cs="Times New Roman"/>
          <w:i/>
          <w:color w:val="000000" w:themeColor="text1"/>
        </w:rPr>
        <w:t>Bp</w:t>
      </w:r>
      <w:r w:rsidRPr="00E17237">
        <w:rPr>
          <w:rFonts w:ascii="Calibri" w:hAnsi="Calibri" w:cs="Times New Roman"/>
          <w:color w:val="000000" w:themeColor="text1"/>
        </w:rPr>
        <w:t xml:space="preserve">RisA. The compositions of all buffers used for the following purification and experiments are detailed in </w:t>
      </w:r>
      <w:r w:rsidR="00F4445A">
        <w:rPr>
          <w:rFonts w:ascii="Calibri" w:hAnsi="Calibri" w:cs="Times New Roman"/>
          <w:color w:val="000000" w:themeColor="text1"/>
        </w:rPr>
        <w:fldChar w:fldCharType="begin"/>
      </w:r>
      <w:r w:rsidR="00F4445A">
        <w:rPr>
          <w:rFonts w:ascii="Calibri" w:hAnsi="Calibri" w:cs="Times New Roman"/>
          <w:color w:val="000000" w:themeColor="text1"/>
        </w:rPr>
        <w:instrText xml:space="preserve"> REF _Ref490220907 \h </w:instrText>
      </w:r>
      <w:r w:rsidR="00F4445A">
        <w:rPr>
          <w:rFonts w:ascii="Calibri" w:hAnsi="Calibri" w:cs="Times New Roman"/>
          <w:color w:val="000000" w:themeColor="text1"/>
        </w:rPr>
      </w:r>
      <w:r w:rsidR="00F4445A">
        <w:rPr>
          <w:rFonts w:ascii="Calibri" w:hAnsi="Calibri" w:cs="Times New Roman"/>
          <w:color w:val="000000" w:themeColor="text1"/>
        </w:rPr>
        <w:fldChar w:fldCharType="separate"/>
      </w:r>
      <w:r w:rsidR="006024A1" w:rsidRPr="006535D7">
        <w:rPr>
          <w:b/>
        </w:rPr>
        <w:t xml:space="preserve">Appendix </w:t>
      </w:r>
      <w:r w:rsidR="006024A1">
        <w:rPr>
          <w:b/>
          <w:noProof/>
        </w:rPr>
        <w:t>15</w:t>
      </w:r>
      <w:r w:rsidR="00F4445A">
        <w:rPr>
          <w:rFonts w:ascii="Calibri" w:hAnsi="Calibri" w:cs="Times New Roman"/>
          <w:color w:val="000000" w:themeColor="text1"/>
        </w:rPr>
        <w:fldChar w:fldCharType="end"/>
      </w:r>
      <w:r w:rsidRPr="00E17237">
        <w:rPr>
          <w:rFonts w:ascii="Calibri" w:hAnsi="Calibri" w:cs="Times New Roman"/>
          <w:color w:val="000000" w:themeColor="text1"/>
        </w:rPr>
        <w:t xml:space="preserve">. Large-scale expression and purification was only performed for native </w:t>
      </w:r>
      <w:r w:rsidRPr="00E17237">
        <w:rPr>
          <w:rFonts w:ascii="Calibri" w:hAnsi="Calibri" w:cs="Times New Roman"/>
          <w:i/>
          <w:color w:val="000000" w:themeColor="text1"/>
        </w:rPr>
        <w:t>Bp</w:t>
      </w:r>
      <w:r w:rsidRPr="00E17237">
        <w:rPr>
          <w:rFonts w:ascii="Calibri" w:hAnsi="Calibri" w:cs="Times New Roman"/>
          <w:color w:val="000000" w:themeColor="text1"/>
        </w:rPr>
        <w:t>RisA.</w:t>
      </w:r>
    </w:p>
    <w:p w14:paraId="70287FC0" w14:textId="77777777" w:rsidR="0090795B" w:rsidRPr="00E17237" w:rsidRDefault="0090795B" w:rsidP="0090795B">
      <w:pPr>
        <w:spacing w:line="360" w:lineRule="auto"/>
        <w:jc w:val="both"/>
        <w:rPr>
          <w:rFonts w:ascii="Calibri" w:hAnsi="Calibri" w:cs="Times New Roman"/>
          <w:color w:val="000000" w:themeColor="text1"/>
        </w:rPr>
      </w:pPr>
    </w:p>
    <w:p w14:paraId="5CB9E80D" w14:textId="699260EC" w:rsidR="0090795B" w:rsidRPr="00E17237" w:rsidRDefault="0090795B" w:rsidP="00E64968">
      <w:pPr>
        <w:pStyle w:val="ThesisHeading4"/>
        <w:outlineLvl w:val="0"/>
      </w:pPr>
      <w:bookmarkStart w:id="485" w:name="_Toc490317588"/>
      <w:r w:rsidRPr="00E17237">
        <w:t>3.2.4.1. Large-Scale Expression</w:t>
      </w:r>
      <w:bookmarkEnd w:id="485"/>
    </w:p>
    <w:p w14:paraId="63082BF0" w14:textId="77777777" w:rsidR="0090795B" w:rsidRPr="0090795B" w:rsidRDefault="0090795B" w:rsidP="0090795B">
      <w:pPr>
        <w:spacing w:line="360" w:lineRule="auto"/>
        <w:jc w:val="both"/>
        <w:rPr>
          <w:rFonts w:ascii="Calibri" w:hAnsi="Calibri" w:cs="Times New Roman"/>
          <w:color w:val="000000" w:themeColor="text1"/>
        </w:rPr>
      </w:pPr>
    </w:p>
    <w:p w14:paraId="4B8A81A2" w14:textId="77777777" w:rsidR="0090795B" w:rsidRPr="00E17237" w:rsidRDefault="0090795B" w:rsidP="0090795B">
      <w:pPr>
        <w:spacing w:line="360" w:lineRule="auto"/>
        <w:jc w:val="both"/>
        <w:rPr>
          <w:rFonts w:ascii="Calibri" w:hAnsi="Calibri" w:cs="Times New Roman"/>
          <w:color w:val="000000" w:themeColor="text1"/>
        </w:rPr>
      </w:pPr>
      <w:r w:rsidRPr="0090795B">
        <w:rPr>
          <w:rFonts w:ascii="Calibri" w:hAnsi="Calibri" w:cs="Times New Roman"/>
          <w:color w:val="000000" w:themeColor="text1"/>
        </w:rPr>
        <w:t xml:space="preserve">As per </w:t>
      </w:r>
      <w:r w:rsidRPr="006C72E4">
        <w:rPr>
          <w:rFonts w:ascii="Calibri" w:hAnsi="Calibri" w:cs="Times New Roman"/>
          <w:b/>
          <w:color w:val="000000" w:themeColor="text1"/>
        </w:rPr>
        <w:t>Section</w:t>
      </w:r>
      <w:r w:rsidRPr="0090795B">
        <w:rPr>
          <w:rFonts w:ascii="Calibri" w:hAnsi="Calibri" w:cs="Times New Roman"/>
          <w:color w:val="000000" w:themeColor="text1"/>
        </w:rPr>
        <w:t xml:space="preserve"> </w:t>
      </w:r>
      <w:r w:rsidRPr="006C72E4">
        <w:rPr>
          <w:rFonts w:ascii="Calibri" w:hAnsi="Calibri" w:cs="Times New Roman"/>
          <w:b/>
          <w:color w:val="000000" w:themeColor="text1"/>
        </w:rPr>
        <w:t>3.2.3.1.</w:t>
      </w:r>
      <w:r w:rsidRPr="0090795B">
        <w:rPr>
          <w:rFonts w:ascii="Calibri" w:hAnsi="Calibri" w:cs="Times New Roman"/>
          <w:color w:val="000000" w:themeColor="text1"/>
        </w:rPr>
        <w:t xml:space="preserve">, glycerol stocks were streaked onto LB agar plated supplemented with 100 μg/mL Amp using sterile loops. The plates were incubated at 37˚C overnight to allow colony </w:t>
      </w:r>
      <w:r w:rsidRPr="00E17237">
        <w:rPr>
          <w:rFonts w:ascii="Calibri" w:hAnsi="Calibri" w:cs="Times New Roman"/>
          <w:color w:val="000000" w:themeColor="text1"/>
        </w:rPr>
        <w:t xml:space="preserve">growth. </w:t>
      </w:r>
    </w:p>
    <w:p w14:paraId="1B9C0FD3" w14:textId="77777777" w:rsidR="0090795B" w:rsidRPr="00E17237" w:rsidRDefault="0090795B" w:rsidP="0090795B">
      <w:pPr>
        <w:spacing w:line="360" w:lineRule="auto"/>
        <w:jc w:val="both"/>
        <w:rPr>
          <w:rFonts w:ascii="Calibri" w:hAnsi="Calibri" w:cs="Times New Roman"/>
          <w:color w:val="000000" w:themeColor="text1"/>
        </w:rPr>
      </w:pPr>
    </w:p>
    <w:p w14:paraId="4D17E1AD" w14:textId="1981EF89" w:rsidR="0090795B" w:rsidRPr="00E17237" w:rsidRDefault="0090795B" w:rsidP="0090795B">
      <w:pPr>
        <w:spacing w:line="360" w:lineRule="auto"/>
        <w:jc w:val="both"/>
        <w:rPr>
          <w:rFonts w:ascii="Calibri" w:hAnsi="Calibri" w:cs="Times New Roman"/>
          <w:color w:val="000000" w:themeColor="text1"/>
        </w:rPr>
      </w:pPr>
      <w:r w:rsidRPr="00E17237">
        <w:rPr>
          <w:rFonts w:ascii="Calibri" w:hAnsi="Calibri" w:cs="Times New Roman"/>
          <w:color w:val="000000" w:themeColor="text1"/>
        </w:rPr>
        <w:t>LB was prepared (</w:t>
      </w:r>
      <w:r w:rsidR="00F4445A">
        <w:rPr>
          <w:rFonts w:ascii="Calibri" w:hAnsi="Calibri" w:cs="Times New Roman"/>
          <w:color w:val="000000" w:themeColor="text1"/>
        </w:rPr>
        <w:fldChar w:fldCharType="begin"/>
      </w:r>
      <w:r w:rsidR="00F4445A">
        <w:rPr>
          <w:rFonts w:ascii="Calibri" w:hAnsi="Calibri" w:cs="Times New Roman"/>
          <w:color w:val="000000" w:themeColor="text1"/>
        </w:rPr>
        <w:instrText xml:space="preserve"> REF _Ref490220561 \h </w:instrText>
      </w:r>
      <w:r w:rsidR="00F4445A">
        <w:rPr>
          <w:rFonts w:ascii="Calibri" w:hAnsi="Calibri" w:cs="Times New Roman"/>
          <w:color w:val="000000" w:themeColor="text1"/>
        </w:rPr>
      </w:r>
      <w:r w:rsidR="00F4445A">
        <w:rPr>
          <w:rFonts w:ascii="Calibri" w:hAnsi="Calibri" w:cs="Times New Roman"/>
          <w:color w:val="000000" w:themeColor="text1"/>
        </w:rPr>
        <w:fldChar w:fldCharType="separate"/>
      </w:r>
      <w:r w:rsidR="006024A1" w:rsidRPr="00B32EE2">
        <w:rPr>
          <w:b/>
        </w:rPr>
        <w:t xml:space="preserve">Appendix </w:t>
      </w:r>
      <w:r w:rsidR="006024A1">
        <w:rPr>
          <w:b/>
          <w:noProof/>
        </w:rPr>
        <w:t>7</w:t>
      </w:r>
      <w:r w:rsidR="00F4445A">
        <w:rPr>
          <w:rFonts w:ascii="Calibri" w:hAnsi="Calibri" w:cs="Times New Roman"/>
          <w:color w:val="000000" w:themeColor="text1"/>
        </w:rPr>
        <w:fldChar w:fldCharType="end"/>
      </w:r>
      <w:r w:rsidRPr="00E17237">
        <w:rPr>
          <w:rFonts w:ascii="Calibri" w:hAnsi="Calibri" w:cs="Times New Roman"/>
          <w:color w:val="000000" w:themeColor="text1"/>
        </w:rPr>
        <w:t xml:space="preserve">) and 50 mL aliquots were supplemented with </w:t>
      </w:r>
      <w:r w:rsidRPr="00E17237">
        <w:rPr>
          <w:rFonts w:ascii="Calibri" w:hAnsi="Calibri" w:cs="Times New Roman"/>
        </w:rPr>
        <w:t xml:space="preserve">100 μg/mL Amp in 200 mL sterile conical flasks. </w:t>
      </w:r>
      <w:r w:rsidRPr="00E17237">
        <w:rPr>
          <w:rFonts w:ascii="Calibri" w:hAnsi="Calibri" w:cs="Times New Roman"/>
          <w:color w:val="000000" w:themeColor="text1"/>
        </w:rPr>
        <w:t>Starter cultures were inoculated with one colony each and then left to shake at 37˚C, 200 rpm overnight. One starter culture was prepared for every expression culture.</w:t>
      </w:r>
    </w:p>
    <w:p w14:paraId="28398364" w14:textId="77777777" w:rsidR="0090795B" w:rsidRPr="00E17237" w:rsidRDefault="0090795B" w:rsidP="0090795B">
      <w:pPr>
        <w:spacing w:line="360" w:lineRule="auto"/>
        <w:jc w:val="both"/>
        <w:rPr>
          <w:rFonts w:ascii="Calibri" w:hAnsi="Calibri" w:cs="Times New Roman"/>
          <w:color w:val="000000" w:themeColor="text1"/>
        </w:rPr>
      </w:pPr>
    </w:p>
    <w:p w14:paraId="41724920" w14:textId="4D0AAD87" w:rsidR="0090795B" w:rsidRPr="0090795B" w:rsidRDefault="0090795B" w:rsidP="0090795B">
      <w:pPr>
        <w:spacing w:line="360" w:lineRule="auto"/>
        <w:jc w:val="both"/>
        <w:rPr>
          <w:rFonts w:ascii="Calibri" w:hAnsi="Calibri" w:cs="Times New Roman"/>
          <w:color w:val="000000" w:themeColor="text1"/>
        </w:rPr>
      </w:pPr>
      <w:r w:rsidRPr="00E17237">
        <w:rPr>
          <w:rFonts w:ascii="Calibri" w:hAnsi="Calibri" w:cs="Times New Roman"/>
        </w:rPr>
        <w:t>1 L aliquots of LB (</w:t>
      </w:r>
      <w:r w:rsidR="00F4445A">
        <w:rPr>
          <w:rFonts w:ascii="Calibri" w:hAnsi="Calibri" w:cs="Times New Roman"/>
        </w:rPr>
        <w:fldChar w:fldCharType="begin"/>
      </w:r>
      <w:r w:rsidR="00F4445A">
        <w:rPr>
          <w:rFonts w:ascii="Calibri" w:hAnsi="Calibri" w:cs="Times New Roman"/>
        </w:rPr>
        <w:instrText xml:space="preserve"> REF _Ref490220561 \h </w:instrText>
      </w:r>
      <w:r w:rsidR="00F4445A">
        <w:rPr>
          <w:rFonts w:ascii="Calibri" w:hAnsi="Calibri" w:cs="Times New Roman"/>
        </w:rPr>
      </w:r>
      <w:r w:rsidR="00F4445A">
        <w:rPr>
          <w:rFonts w:ascii="Calibri" w:hAnsi="Calibri" w:cs="Times New Roman"/>
        </w:rPr>
        <w:fldChar w:fldCharType="separate"/>
      </w:r>
      <w:r w:rsidR="006024A1" w:rsidRPr="00B32EE2">
        <w:rPr>
          <w:b/>
        </w:rPr>
        <w:t xml:space="preserve">Appendix </w:t>
      </w:r>
      <w:r w:rsidR="006024A1">
        <w:rPr>
          <w:b/>
          <w:noProof/>
        </w:rPr>
        <w:t>7</w:t>
      </w:r>
      <w:r w:rsidR="00F4445A">
        <w:rPr>
          <w:rFonts w:ascii="Calibri" w:hAnsi="Calibri" w:cs="Times New Roman"/>
        </w:rPr>
        <w:fldChar w:fldCharType="end"/>
      </w:r>
      <w:r w:rsidRPr="00E17237">
        <w:rPr>
          <w:rFonts w:ascii="Calibri" w:hAnsi="Calibri" w:cs="Times New Roman"/>
        </w:rPr>
        <w:t>) supplemented with 100 μg/mL Amp</w:t>
      </w:r>
      <w:r w:rsidRPr="00E17237">
        <w:rPr>
          <w:rFonts w:ascii="Calibri" w:hAnsi="Calibri" w:cs="Times New Roman"/>
          <w:sz w:val="20"/>
          <w:szCs w:val="20"/>
        </w:rPr>
        <w:t xml:space="preserve">, </w:t>
      </w:r>
      <w:r w:rsidRPr="00E17237">
        <w:rPr>
          <w:rFonts w:ascii="Calibri" w:hAnsi="Calibri" w:cs="Times New Roman"/>
        </w:rPr>
        <w:t xml:space="preserve">prepared in 2 L non-baffled Erlenmeyer </w:t>
      </w:r>
      <w:r w:rsidRPr="00E17237">
        <w:rPr>
          <w:rFonts w:ascii="Calibri" w:hAnsi="Calibri" w:cs="Times New Roman"/>
          <w:color w:val="000000" w:themeColor="text1"/>
        </w:rPr>
        <w:t>flasks, were inoculated with 40 mL starter culture (1:25 inoculation ratio). Expression cultures were then grown at 37˚C, 150 rpm for approximately three hours until an OD</w:t>
      </w:r>
      <w:r w:rsidRPr="00E17237">
        <w:rPr>
          <w:rFonts w:ascii="Calibri" w:hAnsi="Calibri" w:cs="Times New Roman"/>
          <w:color w:val="000000" w:themeColor="text1"/>
          <w:vertAlign w:val="subscript"/>
        </w:rPr>
        <w:t>600</w:t>
      </w:r>
      <w:r w:rsidRPr="00E17237">
        <w:rPr>
          <w:rFonts w:ascii="Calibri" w:hAnsi="Calibri" w:cs="Times New Roman"/>
          <w:color w:val="000000" w:themeColor="text1"/>
        </w:rPr>
        <w:t xml:space="preserve"> of 0.7-0.8 was reached. Expression was subsequently induced using </w:t>
      </w:r>
      <w:r w:rsidRPr="00E17237">
        <w:rPr>
          <w:rFonts w:ascii="Calibri" w:hAnsi="Calibri" w:cs="Times New Roman"/>
          <w:color w:val="000000" w:themeColor="text1"/>
        </w:rPr>
        <w:lastRenderedPageBreak/>
        <w:t xml:space="preserve">1 mM IPTG and the temperature was then reduced to 30˚C. The cultures were then left shaking at 150 rpm for three hours before cells were harvested by centrifugation at </w:t>
      </w:r>
      <w:r w:rsidRPr="00E17237">
        <w:rPr>
          <w:rFonts w:ascii="Calibri" w:hAnsi="Calibri" w:cs="Arial"/>
          <w:color w:val="000000" w:themeColor="text1"/>
        </w:rPr>
        <w:t xml:space="preserve">4,000 g, </w:t>
      </w:r>
      <w:r w:rsidRPr="0090795B">
        <w:rPr>
          <w:rFonts w:ascii="Calibri" w:hAnsi="Calibri" w:cs="Arial"/>
          <w:color w:val="000000" w:themeColor="text1"/>
        </w:rPr>
        <w:t>4˚C for 30 minutes</w:t>
      </w:r>
      <w:r w:rsidRPr="0090795B">
        <w:rPr>
          <w:rFonts w:ascii="Calibri" w:hAnsi="Calibri" w:cs="Times New Roman"/>
          <w:color w:val="000000" w:themeColor="text1"/>
        </w:rPr>
        <w:t xml:space="preserve">. Supernatants were discarded and cell pellets </w:t>
      </w:r>
      <w:r w:rsidRPr="0090795B">
        <w:rPr>
          <w:rFonts w:ascii="Calibri" w:hAnsi="Calibri" w:cs="Arial"/>
          <w:color w:val="000000" w:themeColor="text1"/>
        </w:rPr>
        <w:t xml:space="preserve">transferred to sterile 50 mL Falcon tubes. All cell pellets were weighed before storage at -80˚C. </w:t>
      </w:r>
    </w:p>
    <w:p w14:paraId="586C3A7F" w14:textId="77777777" w:rsidR="0090795B" w:rsidRPr="0090795B" w:rsidRDefault="0090795B" w:rsidP="0090795B">
      <w:pPr>
        <w:spacing w:line="360" w:lineRule="auto"/>
        <w:jc w:val="both"/>
        <w:outlineLvl w:val="0"/>
        <w:rPr>
          <w:rFonts w:ascii="Calibri" w:hAnsi="Calibri" w:cs="Times New Roman"/>
          <w:color w:val="000000" w:themeColor="text1"/>
        </w:rPr>
      </w:pPr>
    </w:p>
    <w:p w14:paraId="4B0D0D3A" w14:textId="31CC9534" w:rsidR="0090795B" w:rsidRPr="0090795B" w:rsidRDefault="0090795B" w:rsidP="00E64968">
      <w:pPr>
        <w:pStyle w:val="ThesisHeading4"/>
        <w:outlineLvl w:val="0"/>
      </w:pPr>
      <w:bookmarkStart w:id="486" w:name="_Toc490317589"/>
      <w:r w:rsidRPr="0090795B">
        <w:t>3.2.4.2. Bacterial Cell Lysis</w:t>
      </w:r>
      <w:bookmarkEnd w:id="486"/>
    </w:p>
    <w:p w14:paraId="4EC143E9" w14:textId="77777777" w:rsidR="0090795B" w:rsidRPr="0090795B" w:rsidRDefault="0090795B" w:rsidP="0090795B">
      <w:pPr>
        <w:spacing w:line="360" w:lineRule="auto"/>
        <w:jc w:val="both"/>
        <w:outlineLvl w:val="0"/>
        <w:rPr>
          <w:rFonts w:ascii="Calibri" w:hAnsi="Calibri" w:cs="Times New Roman"/>
          <w:color w:val="000000" w:themeColor="text1"/>
        </w:rPr>
      </w:pPr>
    </w:p>
    <w:p w14:paraId="67571350" w14:textId="17F64407" w:rsidR="0090795B" w:rsidRPr="0090795B" w:rsidRDefault="0090795B" w:rsidP="0090795B">
      <w:pPr>
        <w:spacing w:line="360" w:lineRule="auto"/>
        <w:jc w:val="both"/>
        <w:outlineLvl w:val="0"/>
        <w:rPr>
          <w:rFonts w:ascii="Calibri" w:hAnsi="Calibri" w:cs="Times New Roman"/>
          <w:color w:val="000000" w:themeColor="text1"/>
        </w:rPr>
      </w:pPr>
      <w:r w:rsidRPr="0090795B">
        <w:rPr>
          <w:rFonts w:ascii="Calibri" w:hAnsi="Calibri" w:cs="Times New Roman"/>
          <w:color w:val="000000" w:themeColor="text1"/>
        </w:rPr>
        <w:t xml:space="preserve">Cell pellets were processed as in </w:t>
      </w:r>
      <w:r w:rsidRPr="006C72E4">
        <w:rPr>
          <w:rFonts w:ascii="Calibri" w:hAnsi="Calibri" w:cs="Times New Roman"/>
          <w:b/>
          <w:color w:val="000000" w:themeColor="text1"/>
        </w:rPr>
        <w:t>Section 2.2.7.4.</w:t>
      </w:r>
      <w:r w:rsidRPr="0090795B">
        <w:rPr>
          <w:rFonts w:ascii="Calibri" w:hAnsi="Calibri" w:cs="Times New Roman"/>
          <w:color w:val="000000" w:themeColor="text1"/>
        </w:rPr>
        <w:t>, with only a different lysis buffer being used (</w:t>
      </w:r>
      <w:r w:rsidR="00F4445A">
        <w:rPr>
          <w:rFonts w:ascii="Calibri" w:hAnsi="Calibri" w:cs="Times New Roman"/>
          <w:color w:val="000000" w:themeColor="text1"/>
        </w:rPr>
        <w:fldChar w:fldCharType="begin"/>
      </w:r>
      <w:r w:rsidR="00F4445A">
        <w:rPr>
          <w:rFonts w:ascii="Calibri" w:hAnsi="Calibri" w:cs="Times New Roman"/>
          <w:color w:val="000000" w:themeColor="text1"/>
        </w:rPr>
        <w:instrText xml:space="preserve"> REF _Ref490220907 \h </w:instrText>
      </w:r>
      <w:r w:rsidR="00F4445A">
        <w:rPr>
          <w:rFonts w:ascii="Calibri" w:hAnsi="Calibri" w:cs="Times New Roman"/>
          <w:color w:val="000000" w:themeColor="text1"/>
        </w:rPr>
      </w:r>
      <w:r w:rsidR="00F4445A">
        <w:rPr>
          <w:rFonts w:ascii="Calibri" w:hAnsi="Calibri" w:cs="Times New Roman"/>
          <w:color w:val="000000" w:themeColor="text1"/>
        </w:rPr>
        <w:fldChar w:fldCharType="separate"/>
      </w:r>
      <w:r w:rsidR="006024A1" w:rsidRPr="006535D7">
        <w:rPr>
          <w:b/>
        </w:rPr>
        <w:t xml:space="preserve">Appendix </w:t>
      </w:r>
      <w:r w:rsidR="006024A1">
        <w:rPr>
          <w:b/>
          <w:noProof/>
        </w:rPr>
        <w:t>15</w:t>
      </w:r>
      <w:r w:rsidR="00F4445A">
        <w:rPr>
          <w:rFonts w:ascii="Calibri" w:hAnsi="Calibri" w:cs="Times New Roman"/>
          <w:color w:val="000000" w:themeColor="text1"/>
        </w:rPr>
        <w:fldChar w:fldCharType="end"/>
      </w:r>
      <w:r w:rsidRPr="0090795B">
        <w:rPr>
          <w:rFonts w:ascii="Calibri" w:hAnsi="Calibri" w:cs="Times New Roman"/>
          <w:color w:val="000000" w:themeColor="text1"/>
        </w:rPr>
        <w:t xml:space="preserve">). </w:t>
      </w:r>
    </w:p>
    <w:p w14:paraId="128CE3D1" w14:textId="77777777" w:rsidR="0090795B" w:rsidRPr="0090795B" w:rsidRDefault="0090795B" w:rsidP="0090795B">
      <w:pPr>
        <w:spacing w:line="360" w:lineRule="auto"/>
        <w:jc w:val="both"/>
        <w:outlineLvl w:val="0"/>
        <w:rPr>
          <w:rFonts w:ascii="Calibri" w:hAnsi="Calibri" w:cs="Times New Roman"/>
          <w:color w:val="000000" w:themeColor="text1"/>
        </w:rPr>
      </w:pPr>
    </w:p>
    <w:p w14:paraId="420C9727" w14:textId="1935B9F7" w:rsidR="0090795B" w:rsidRPr="0090795B" w:rsidRDefault="0090795B" w:rsidP="00E64968">
      <w:pPr>
        <w:pStyle w:val="ThesisHeading4"/>
        <w:outlineLvl w:val="0"/>
      </w:pPr>
      <w:bookmarkStart w:id="487" w:name="_Toc490317590"/>
      <w:r w:rsidRPr="0090795B">
        <w:t>3.2.4.3. Immobilised Metal Affinity Chromatography</w:t>
      </w:r>
      <w:bookmarkEnd w:id="487"/>
      <w:r w:rsidRPr="0090795B">
        <w:t xml:space="preserve"> </w:t>
      </w:r>
    </w:p>
    <w:p w14:paraId="780F7EEB" w14:textId="77777777" w:rsidR="0090795B" w:rsidRPr="0090795B" w:rsidRDefault="0090795B" w:rsidP="0090795B">
      <w:pPr>
        <w:spacing w:line="360" w:lineRule="auto"/>
        <w:jc w:val="both"/>
        <w:rPr>
          <w:rFonts w:ascii="Calibri" w:hAnsi="Calibri" w:cs="Times New Roman"/>
          <w:b/>
          <w:color w:val="000000" w:themeColor="text1"/>
        </w:rPr>
      </w:pPr>
    </w:p>
    <w:p w14:paraId="0584EFB7" w14:textId="2AA26D97" w:rsidR="0090795B" w:rsidRPr="0090795B" w:rsidRDefault="0090795B" w:rsidP="0090795B">
      <w:pPr>
        <w:spacing w:line="360" w:lineRule="auto"/>
        <w:jc w:val="both"/>
        <w:rPr>
          <w:rFonts w:ascii="Calibri" w:hAnsi="Calibri" w:cs="Times New Roman"/>
          <w:color w:val="000000" w:themeColor="text1"/>
        </w:rPr>
      </w:pPr>
      <w:r w:rsidRPr="0090795B">
        <w:rPr>
          <w:rFonts w:ascii="Calibri" w:hAnsi="Calibri" w:cs="Times New Roman"/>
          <w:color w:val="000000" w:themeColor="text1"/>
        </w:rPr>
        <w:t xml:space="preserve">As per </w:t>
      </w:r>
      <w:r w:rsidRPr="00275948">
        <w:rPr>
          <w:rFonts w:ascii="Calibri" w:hAnsi="Calibri" w:cs="Times New Roman"/>
          <w:b/>
          <w:color w:val="000000" w:themeColor="text1"/>
        </w:rPr>
        <w:t>Section 2.2.7.5.</w:t>
      </w:r>
      <w:r w:rsidRPr="0090795B">
        <w:rPr>
          <w:rFonts w:ascii="Calibri" w:hAnsi="Calibri" w:cs="Times New Roman"/>
          <w:color w:val="000000" w:themeColor="text1"/>
        </w:rPr>
        <w:t>, a 1 mL HisTrap FF column was used on an ÄKTA FPLC system. The protocol was identical with only the buffer compositions (</w:t>
      </w:r>
      <w:r w:rsidR="00F4445A">
        <w:rPr>
          <w:rFonts w:ascii="Calibri" w:hAnsi="Calibri" w:cs="Times New Roman"/>
          <w:color w:val="000000" w:themeColor="text1"/>
        </w:rPr>
        <w:fldChar w:fldCharType="begin"/>
      </w:r>
      <w:r w:rsidR="00F4445A">
        <w:rPr>
          <w:rFonts w:ascii="Calibri" w:hAnsi="Calibri" w:cs="Times New Roman"/>
          <w:color w:val="000000" w:themeColor="text1"/>
        </w:rPr>
        <w:instrText xml:space="preserve"> REF _Ref490220907 \h </w:instrText>
      </w:r>
      <w:r w:rsidR="00F4445A">
        <w:rPr>
          <w:rFonts w:ascii="Calibri" w:hAnsi="Calibri" w:cs="Times New Roman"/>
          <w:color w:val="000000" w:themeColor="text1"/>
        </w:rPr>
      </w:r>
      <w:r w:rsidR="00F4445A">
        <w:rPr>
          <w:rFonts w:ascii="Calibri" w:hAnsi="Calibri" w:cs="Times New Roman"/>
          <w:color w:val="000000" w:themeColor="text1"/>
        </w:rPr>
        <w:fldChar w:fldCharType="separate"/>
      </w:r>
      <w:r w:rsidR="006024A1" w:rsidRPr="006535D7">
        <w:rPr>
          <w:b/>
        </w:rPr>
        <w:t xml:space="preserve">Appendix </w:t>
      </w:r>
      <w:r w:rsidR="006024A1">
        <w:rPr>
          <w:b/>
          <w:noProof/>
        </w:rPr>
        <w:t>15</w:t>
      </w:r>
      <w:r w:rsidR="00F4445A">
        <w:rPr>
          <w:rFonts w:ascii="Calibri" w:hAnsi="Calibri" w:cs="Times New Roman"/>
          <w:color w:val="000000" w:themeColor="text1"/>
        </w:rPr>
        <w:fldChar w:fldCharType="end"/>
      </w:r>
      <w:r w:rsidRPr="0090795B">
        <w:rPr>
          <w:rFonts w:ascii="Calibri" w:hAnsi="Calibri" w:cs="Times New Roman"/>
          <w:color w:val="000000" w:themeColor="text1"/>
        </w:rPr>
        <w:t xml:space="preserve">) differing. </w:t>
      </w:r>
    </w:p>
    <w:p w14:paraId="57ECFA26" w14:textId="77777777" w:rsidR="0090795B" w:rsidRPr="0090795B" w:rsidRDefault="0090795B" w:rsidP="0090795B">
      <w:pPr>
        <w:spacing w:line="360" w:lineRule="auto"/>
        <w:jc w:val="both"/>
        <w:rPr>
          <w:rFonts w:ascii="Calibri" w:hAnsi="Calibri" w:cs="Times New Roman"/>
          <w:color w:val="000000" w:themeColor="text1"/>
        </w:rPr>
      </w:pPr>
    </w:p>
    <w:p w14:paraId="39456643" w14:textId="77777777" w:rsidR="0090795B" w:rsidRPr="0090795B" w:rsidRDefault="0090795B" w:rsidP="00E64968">
      <w:pPr>
        <w:spacing w:line="360" w:lineRule="auto"/>
        <w:jc w:val="both"/>
        <w:outlineLvl w:val="0"/>
        <w:rPr>
          <w:rFonts w:ascii="Calibri" w:hAnsi="Calibri" w:cs="Times New Roman"/>
          <w:b/>
          <w:color w:val="000000" w:themeColor="text1"/>
        </w:rPr>
      </w:pPr>
      <w:r w:rsidRPr="0090795B">
        <w:rPr>
          <w:rFonts w:ascii="Calibri" w:hAnsi="Calibri" w:cs="Times New Roman"/>
          <w:b/>
          <w:color w:val="000000" w:themeColor="text1"/>
        </w:rPr>
        <w:t>3.2.4.4. Size Exclusion Chromatography</w:t>
      </w:r>
    </w:p>
    <w:p w14:paraId="3670E5BE" w14:textId="77777777" w:rsidR="0090795B" w:rsidRPr="0090795B" w:rsidRDefault="0090795B" w:rsidP="0090795B">
      <w:pPr>
        <w:spacing w:line="360" w:lineRule="auto"/>
        <w:jc w:val="both"/>
        <w:rPr>
          <w:rFonts w:ascii="Calibri" w:hAnsi="Calibri" w:cs="Times New Roman"/>
          <w:color w:val="000000" w:themeColor="text1"/>
        </w:rPr>
      </w:pPr>
    </w:p>
    <w:p w14:paraId="242A75DA" w14:textId="10D9A869" w:rsidR="0090795B" w:rsidRPr="0090795B" w:rsidRDefault="0090795B" w:rsidP="0090795B">
      <w:pPr>
        <w:spacing w:line="360" w:lineRule="auto"/>
        <w:jc w:val="both"/>
        <w:rPr>
          <w:rFonts w:ascii="Calibri" w:hAnsi="Calibri" w:cs="Times New Roman"/>
          <w:color w:val="000000" w:themeColor="text1"/>
        </w:rPr>
      </w:pPr>
      <w:r w:rsidRPr="0090795B">
        <w:rPr>
          <w:rFonts w:ascii="Calibri" w:hAnsi="Calibri" w:cs="Times New Roman"/>
          <w:color w:val="000000" w:themeColor="text1"/>
        </w:rPr>
        <w:t xml:space="preserve">The same protocol as described in </w:t>
      </w:r>
      <w:r w:rsidRPr="00275948">
        <w:rPr>
          <w:rFonts w:ascii="Calibri" w:hAnsi="Calibri" w:cs="Times New Roman"/>
          <w:b/>
          <w:color w:val="000000" w:themeColor="text1"/>
        </w:rPr>
        <w:t>Section 2.2.7.7.</w:t>
      </w:r>
      <w:r w:rsidRPr="0090795B">
        <w:rPr>
          <w:rFonts w:ascii="Calibri" w:hAnsi="Calibri" w:cs="Times New Roman"/>
          <w:color w:val="000000" w:themeColor="text1"/>
        </w:rPr>
        <w:t xml:space="preserve"> was used but with a different buffer (detailed in </w:t>
      </w:r>
      <w:r w:rsidR="00F4445A">
        <w:rPr>
          <w:rFonts w:ascii="Calibri" w:hAnsi="Calibri" w:cs="Times New Roman"/>
          <w:color w:val="000000" w:themeColor="text1"/>
        </w:rPr>
        <w:fldChar w:fldCharType="begin"/>
      </w:r>
      <w:r w:rsidR="00F4445A">
        <w:rPr>
          <w:rFonts w:ascii="Calibri" w:hAnsi="Calibri" w:cs="Times New Roman"/>
          <w:color w:val="000000" w:themeColor="text1"/>
        </w:rPr>
        <w:instrText xml:space="preserve"> REF _Ref490220907 \h </w:instrText>
      </w:r>
      <w:r w:rsidR="00F4445A">
        <w:rPr>
          <w:rFonts w:ascii="Calibri" w:hAnsi="Calibri" w:cs="Times New Roman"/>
          <w:color w:val="000000" w:themeColor="text1"/>
        </w:rPr>
      </w:r>
      <w:r w:rsidR="00F4445A">
        <w:rPr>
          <w:rFonts w:ascii="Calibri" w:hAnsi="Calibri" w:cs="Times New Roman"/>
          <w:color w:val="000000" w:themeColor="text1"/>
        </w:rPr>
        <w:fldChar w:fldCharType="separate"/>
      </w:r>
      <w:r w:rsidR="006024A1" w:rsidRPr="006535D7">
        <w:rPr>
          <w:b/>
        </w:rPr>
        <w:t xml:space="preserve">Appendix </w:t>
      </w:r>
      <w:r w:rsidR="006024A1">
        <w:rPr>
          <w:b/>
          <w:noProof/>
        </w:rPr>
        <w:t>15</w:t>
      </w:r>
      <w:r w:rsidR="00F4445A">
        <w:rPr>
          <w:rFonts w:ascii="Calibri" w:hAnsi="Calibri" w:cs="Times New Roman"/>
          <w:color w:val="000000" w:themeColor="text1"/>
        </w:rPr>
        <w:fldChar w:fldCharType="end"/>
      </w:r>
      <w:r w:rsidRPr="0090795B">
        <w:rPr>
          <w:rFonts w:ascii="Calibri" w:hAnsi="Calibri" w:cs="Times New Roman"/>
          <w:color w:val="000000" w:themeColor="text1"/>
        </w:rPr>
        <w:t>).</w:t>
      </w:r>
    </w:p>
    <w:p w14:paraId="0BF7FF25" w14:textId="77777777" w:rsidR="0090795B" w:rsidRPr="0090795B" w:rsidRDefault="0090795B" w:rsidP="0090795B">
      <w:pPr>
        <w:spacing w:line="360" w:lineRule="auto"/>
        <w:jc w:val="both"/>
        <w:rPr>
          <w:rFonts w:ascii="Calibri" w:hAnsi="Calibri" w:cs="Times New Roman"/>
          <w:b/>
          <w:color w:val="000000" w:themeColor="text1"/>
        </w:rPr>
      </w:pPr>
    </w:p>
    <w:p w14:paraId="4403E4D7" w14:textId="1BE559A4" w:rsidR="0090795B" w:rsidRPr="00E17237" w:rsidRDefault="0090795B" w:rsidP="00E64968">
      <w:pPr>
        <w:pStyle w:val="ThesisHeading4"/>
        <w:outlineLvl w:val="0"/>
      </w:pPr>
      <w:bookmarkStart w:id="488" w:name="_Toc490317591"/>
      <w:r w:rsidRPr="00E17237">
        <w:t>3.2.4.5. Anion and Cation Exchange Chromatography</w:t>
      </w:r>
      <w:bookmarkEnd w:id="488"/>
    </w:p>
    <w:p w14:paraId="646EE0FF" w14:textId="77777777" w:rsidR="0090795B" w:rsidRPr="00E17237" w:rsidRDefault="0090795B" w:rsidP="0090795B">
      <w:pPr>
        <w:spacing w:line="360" w:lineRule="auto"/>
        <w:jc w:val="both"/>
        <w:rPr>
          <w:rFonts w:ascii="Calibri" w:hAnsi="Calibri" w:cs="Times New Roman"/>
          <w:b/>
          <w:color w:val="000000" w:themeColor="text1"/>
        </w:rPr>
      </w:pPr>
    </w:p>
    <w:p w14:paraId="6C117518" w14:textId="54AE2D83" w:rsidR="0090795B" w:rsidRPr="0090795B" w:rsidRDefault="0090795B" w:rsidP="0090795B">
      <w:pPr>
        <w:spacing w:line="360" w:lineRule="auto"/>
        <w:jc w:val="both"/>
        <w:rPr>
          <w:rFonts w:ascii="Calibri" w:hAnsi="Calibri" w:cs="Times New Roman"/>
          <w:color w:val="000000" w:themeColor="text1"/>
        </w:rPr>
      </w:pPr>
      <w:r w:rsidRPr="00E17237">
        <w:rPr>
          <w:rFonts w:ascii="Calibri" w:hAnsi="Calibri" w:cs="Times New Roman"/>
          <w:color w:val="000000" w:themeColor="text1"/>
        </w:rPr>
        <w:t xml:space="preserve">Mono Q 5/50 GL and Mono S 5/50 GL columns (GE Healthcare) were used for anion and cation exchange chromatography, respectively, with an ÄKTA FPLC system. The protocol for both columns is the same, apart from the buffers used (detailed in </w:t>
      </w:r>
      <w:r w:rsidR="00F4445A">
        <w:rPr>
          <w:rFonts w:ascii="Calibri" w:hAnsi="Calibri" w:cs="Times New Roman"/>
          <w:color w:val="000000" w:themeColor="text1"/>
        </w:rPr>
        <w:fldChar w:fldCharType="begin"/>
      </w:r>
      <w:r w:rsidR="00F4445A">
        <w:rPr>
          <w:rFonts w:ascii="Calibri" w:hAnsi="Calibri" w:cs="Times New Roman"/>
          <w:color w:val="000000" w:themeColor="text1"/>
        </w:rPr>
        <w:instrText xml:space="preserve"> REF _Ref490220907 \h </w:instrText>
      </w:r>
      <w:r w:rsidR="00F4445A">
        <w:rPr>
          <w:rFonts w:ascii="Calibri" w:hAnsi="Calibri" w:cs="Times New Roman"/>
          <w:color w:val="000000" w:themeColor="text1"/>
        </w:rPr>
      </w:r>
      <w:r w:rsidR="00F4445A">
        <w:rPr>
          <w:rFonts w:ascii="Calibri" w:hAnsi="Calibri" w:cs="Times New Roman"/>
          <w:color w:val="000000" w:themeColor="text1"/>
        </w:rPr>
        <w:fldChar w:fldCharType="separate"/>
      </w:r>
      <w:r w:rsidR="006024A1" w:rsidRPr="006535D7">
        <w:rPr>
          <w:b/>
        </w:rPr>
        <w:t xml:space="preserve">Appendix </w:t>
      </w:r>
      <w:r w:rsidR="006024A1">
        <w:rPr>
          <w:b/>
          <w:noProof/>
        </w:rPr>
        <w:t>15</w:t>
      </w:r>
      <w:r w:rsidR="00F4445A">
        <w:rPr>
          <w:rFonts w:ascii="Calibri" w:hAnsi="Calibri" w:cs="Times New Roman"/>
          <w:color w:val="000000" w:themeColor="text1"/>
        </w:rPr>
        <w:fldChar w:fldCharType="end"/>
      </w:r>
      <w:r w:rsidRPr="00E17237">
        <w:rPr>
          <w:rFonts w:ascii="Calibri" w:hAnsi="Calibri" w:cs="Times New Roman"/>
          <w:color w:val="000000" w:themeColor="text1"/>
        </w:rPr>
        <w:t xml:space="preserve">). In preparation, protein was dialysed overnight in dialysis buffer to remove high concentrations of salt. </w:t>
      </w:r>
      <w:r w:rsidRPr="00E17237">
        <w:rPr>
          <w:rFonts w:ascii="Calibri" w:hAnsi="Calibri" w:cs="Arial"/>
          <w:color w:val="000000" w:themeColor="text1"/>
        </w:rPr>
        <w:t>The column was first equilibrated with the appropriate wash buffer before 1 mL of concentrated sample was loaded.</w:t>
      </w:r>
      <w:r w:rsidRPr="00E17237">
        <w:rPr>
          <w:rFonts w:ascii="Calibri" w:hAnsi="Calibri" w:cs="Times New Roman"/>
          <w:color w:val="000000" w:themeColor="text1"/>
        </w:rPr>
        <w:t xml:space="preserve"> A 0-100% gradient of elution buffer was applied to the column, at 1 mL/minute, to elute protein in 1 mL fractions. Column flow-through and protein-containing fractions were collected for analysis by SDS-PAGE (</w:t>
      </w:r>
      <w:r w:rsidRPr="005457A3">
        <w:rPr>
          <w:rFonts w:ascii="Calibri" w:hAnsi="Calibri" w:cs="Times New Roman"/>
          <w:b/>
          <w:color w:val="000000" w:themeColor="text1"/>
        </w:rPr>
        <w:t>Section 2.2.6.6.</w:t>
      </w:r>
      <w:r w:rsidRPr="00E17237">
        <w:rPr>
          <w:rFonts w:ascii="Calibri" w:hAnsi="Calibri" w:cs="Times New Roman"/>
          <w:color w:val="000000" w:themeColor="text1"/>
        </w:rPr>
        <w:t>).</w:t>
      </w:r>
    </w:p>
    <w:p w14:paraId="6F2AE110" w14:textId="16D87E6A" w:rsidR="0090795B" w:rsidRPr="00E17237" w:rsidRDefault="0090795B" w:rsidP="00E64968">
      <w:pPr>
        <w:pStyle w:val="ThesisHeading3"/>
        <w:outlineLvl w:val="0"/>
      </w:pPr>
      <w:bookmarkStart w:id="489" w:name="_Toc490317592"/>
      <w:r w:rsidRPr="00E17237">
        <w:lastRenderedPageBreak/>
        <w:t>3.2.5. Optimisation of Harbinger LEX-48</w:t>
      </w:r>
      <w:r w:rsidRPr="00E17237">
        <w:rPr>
          <w:vertAlign w:val="superscript"/>
        </w:rPr>
        <w:t>TM</w:t>
      </w:r>
      <w:r w:rsidRPr="00E17237">
        <w:t xml:space="preserve"> Bioreactor Protein Expression</w:t>
      </w:r>
      <w:bookmarkEnd w:id="489"/>
      <w:r w:rsidRPr="00E17237">
        <w:rPr>
          <w:sz w:val="22"/>
        </w:rPr>
        <w:t xml:space="preserve"> </w:t>
      </w:r>
    </w:p>
    <w:p w14:paraId="5B090E09" w14:textId="77777777" w:rsidR="0090795B" w:rsidRPr="00E17237" w:rsidRDefault="0090795B" w:rsidP="0090795B">
      <w:pPr>
        <w:spacing w:line="360" w:lineRule="auto"/>
        <w:jc w:val="both"/>
        <w:rPr>
          <w:rFonts w:ascii="Calibri" w:hAnsi="Calibri" w:cs="Times New Roman"/>
          <w:color w:val="000000" w:themeColor="text1"/>
        </w:rPr>
      </w:pPr>
    </w:p>
    <w:p w14:paraId="056C466A" w14:textId="3810B17C" w:rsidR="0090795B" w:rsidRPr="00E17237" w:rsidRDefault="0090795B" w:rsidP="0090795B">
      <w:pPr>
        <w:spacing w:line="360" w:lineRule="auto"/>
        <w:jc w:val="both"/>
        <w:rPr>
          <w:rFonts w:ascii="Calibri" w:hAnsi="Calibri" w:cs="Arial"/>
          <w:b/>
          <w:color w:val="000000" w:themeColor="text1"/>
          <w:sz w:val="28"/>
        </w:rPr>
      </w:pPr>
      <w:r w:rsidRPr="00E17237">
        <w:rPr>
          <w:rFonts w:ascii="Calibri" w:hAnsi="Calibri" w:cs="Times New Roman"/>
          <w:color w:val="000000" w:themeColor="text1"/>
        </w:rPr>
        <w:t xml:space="preserve">A total of nine different expression conditions, trialling a variety of induction densities and induction times (shown in </w:t>
      </w:r>
      <w:r w:rsidR="004726FE">
        <w:rPr>
          <w:rFonts w:ascii="Calibri" w:hAnsi="Calibri" w:cs="Times New Roman"/>
          <w:color w:val="000000" w:themeColor="text1"/>
        </w:rPr>
        <w:fldChar w:fldCharType="begin"/>
      </w:r>
      <w:r w:rsidR="004726FE">
        <w:rPr>
          <w:rFonts w:ascii="Calibri" w:hAnsi="Calibri" w:cs="Times New Roman"/>
          <w:color w:val="000000" w:themeColor="text1"/>
        </w:rPr>
        <w:instrText xml:space="preserve"> REF _Ref490217878 </w:instrText>
      </w:r>
      <w:r w:rsidR="004726FE">
        <w:rPr>
          <w:rFonts w:ascii="Calibri" w:hAnsi="Calibri" w:cs="Times New Roman"/>
          <w:color w:val="000000" w:themeColor="text1"/>
        </w:rPr>
        <w:fldChar w:fldCharType="separate"/>
      </w:r>
      <w:r w:rsidR="006024A1" w:rsidRPr="004726FE">
        <w:rPr>
          <w:b/>
        </w:rPr>
        <w:t xml:space="preserve">Table </w:t>
      </w:r>
      <w:r w:rsidR="006024A1">
        <w:rPr>
          <w:b/>
          <w:noProof/>
        </w:rPr>
        <w:t>22</w:t>
      </w:r>
      <w:r w:rsidR="004726FE">
        <w:rPr>
          <w:rFonts w:ascii="Calibri" w:hAnsi="Calibri" w:cs="Times New Roman"/>
          <w:color w:val="000000" w:themeColor="text1"/>
        </w:rPr>
        <w:fldChar w:fldCharType="end"/>
      </w:r>
      <w:r w:rsidRPr="00E17237">
        <w:rPr>
          <w:rFonts w:ascii="Calibri" w:hAnsi="Calibri" w:cs="Times New Roman"/>
          <w:color w:val="000000" w:themeColor="text1"/>
        </w:rPr>
        <w:t xml:space="preserve">) were tested in order to optimise the bioreactor expression of </w:t>
      </w:r>
      <w:r w:rsidRPr="00E17237">
        <w:rPr>
          <w:rFonts w:ascii="Calibri" w:hAnsi="Calibri" w:cs="Times New Roman"/>
          <w:i/>
          <w:color w:val="000000" w:themeColor="text1"/>
        </w:rPr>
        <w:t>Bp</w:t>
      </w:r>
      <w:r w:rsidRPr="00E17237">
        <w:rPr>
          <w:rFonts w:ascii="Calibri" w:hAnsi="Calibri" w:cs="Times New Roman"/>
          <w:color w:val="000000" w:themeColor="text1"/>
        </w:rPr>
        <w:t xml:space="preserve">RisA. 3 X 0.5 L cultures were grown for each of the nine conditions and resulting data was averaged across the three flasks of each condition. Optimisation of bioreactor expression was only performed for native </w:t>
      </w:r>
      <w:r w:rsidRPr="00E17237">
        <w:rPr>
          <w:rFonts w:ascii="Calibri" w:hAnsi="Calibri" w:cs="Times New Roman"/>
          <w:i/>
          <w:color w:val="000000" w:themeColor="text1"/>
        </w:rPr>
        <w:t>Bp</w:t>
      </w:r>
      <w:r w:rsidRPr="00E17237">
        <w:rPr>
          <w:rFonts w:ascii="Calibri" w:hAnsi="Calibri" w:cs="Times New Roman"/>
          <w:color w:val="000000" w:themeColor="text1"/>
        </w:rPr>
        <w:t>RisA.</w:t>
      </w:r>
    </w:p>
    <w:p w14:paraId="1FD0BBCC" w14:textId="59100C38" w:rsidR="0090795B" w:rsidRPr="004726FE" w:rsidRDefault="0090795B" w:rsidP="0090795B">
      <w:pPr>
        <w:spacing w:line="360" w:lineRule="auto"/>
        <w:jc w:val="both"/>
        <w:outlineLvl w:val="0"/>
        <w:rPr>
          <w:rFonts w:ascii="Calibri" w:hAnsi="Calibri" w:cs="Times New Roman"/>
          <w:color w:val="000000" w:themeColor="text1"/>
        </w:rPr>
      </w:pPr>
    </w:p>
    <w:p w14:paraId="2CD71A3E" w14:textId="2DAFF740" w:rsidR="004726FE" w:rsidRDefault="004726FE" w:rsidP="00E64968">
      <w:pPr>
        <w:pStyle w:val="Caption"/>
        <w:keepNext/>
        <w:outlineLvl w:val="0"/>
      </w:pPr>
      <w:bookmarkStart w:id="490" w:name="_Ref490217878"/>
      <w:bookmarkStart w:id="491" w:name="_Toc490636031"/>
      <w:r w:rsidRPr="004726FE">
        <w:rPr>
          <w:b/>
        </w:rPr>
        <w:t xml:space="preserve">Table </w:t>
      </w:r>
      <w:r w:rsidRPr="004726FE">
        <w:rPr>
          <w:b/>
        </w:rPr>
        <w:fldChar w:fldCharType="begin"/>
      </w:r>
      <w:r w:rsidRPr="004726FE">
        <w:rPr>
          <w:b/>
        </w:rPr>
        <w:instrText xml:space="preserve"> SEQ Table \* ARABIC </w:instrText>
      </w:r>
      <w:r w:rsidRPr="004726FE">
        <w:rPr>
          <w:b/>
        </w:rPr>
        <w:fldChar w:fldCharType="separate"/>
      </w:r>
      <w:r w:rsidR="006024A1">
        <w:rPr>
          <w:b/>
          <w:noProof/>
        </w:rPr>
        <w:t>22</w:t>
      </w:r>
      <w:r w:rsidRPr="004726FE">
        <w:rPr>
          <w:b/>
        </w:rPr>
        <w:fldChar w:fldCharType="end"/>
      </w:r>
      <w:bookmarkEnd w:id="490"/>
      <w:r w:rsidRPr="004726FE">
        <w:rPr>
          <w:b/>
        </w:rPr>
        <w:t>:</w:t>
      </w:r>
      <w:r>
        <w:t xml:space="preserve"> </w:t>
      </w:r>
      <w:r w:rsidRPr="00F20894">
        <w:t>The induction densities and times chosen to be tested for bioreactor expression optimisation</w:t>
      </w:r>
      <w:r w:rsidR="00AF6074">
        <w:t xml:space="preserve"> at 37˚C</w:t>
      </w:r>
      <w:r w:rsidRPr="00F20894">
        <w:t>.</w:t>
      </w:r>
      <w:bookmarkEnd w:id="491"/>
    </w:p>
    <w:tbl>
      <w:tblPr>
        <w:tblStyle w:val="TableGrid"/>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21"/>
        <w:gridCol w:w="2622"/>
        <w:gridCol w:w="2622"/>
      </w:tblGrid>
      <w:tr w:rsidR="004726FE" w:rsidRPr="004726FE" w14:paraId="2B6DE66C" w14:textId="77777777" w:rsidTr="00FC7E84">
        <w:tc>
          <w:tcPr>
            <w:tcW w:w="421" w:type="dxa"/>
          </w:tcPr>
          <w:p w14:paraId="25C141D9" w14:textId="77777777" w:rsidR="0090795B" w:rsidRPr="004726FE" w:rsidRDefault="0090795B" w:rsidP="0090795B">
            <w:pPr>
              <w:spacing w:line="360" w:lineRule="auto"/>
              <w:jc w:val="both"/>
              <w:rPr>
                <w:rFonts w:cs="Times New Roman"/>
                <w:color w:val="000000" w:themeColor="text1"/>
                <w:sz w:val="20"/>
                <w:szCs w:val="20"/>
              </w:rPr>
            </w:pPr>
          </w:p>
        </w:tc>
        <w:tc>
          <w:tcPr>
            <w:tcW w:w="2622" w:type="dxa"/>
            <w:vAlign w:val="center"/>
          </w:tcPr>
          <w:p w14:paraId="0207F947" w14:textId="77777777" w:rsidR="0090795B" w:rsidRPr="004726FE" w:rsidRDefault="0090795B" w:rsidP="0090795B">
            <w:pPr>
              <w:spacing w:line="360" w:lineRule="auto"/>
              <w:jc w:val="center"/>
              <w:rPr>
                <w:rFonts w:cs="Times New Roman"/>
                <w:b/>
                <w:color w:val="000000" w:themeColor="text1"/>
                <w:sz w:val="20"/>
                <w:szCs w:val="20"/>
              </w:rPr>
            </w:pPr>
            <w:r w:rsidRPr="004726FE">
              <w:rPr>
                <w:rFonts w:cs="Times New Roman"/>
                <w:b/>
                <w:color w:val="000000" w:themeColor="text1"/>
                <w:sz w:val="20"/>
                <w:szCs w:val="20"/>
              </w:rPr>
              <w:t>Induction Density (OD</w:t>
            </w:r>
            <w:r w:rsidRPr="004726FE">
              <w:rPr>
                <w:rFonts w:cs="Times New Roman"/>
                <w:b/>
                <w:color w:val="000000" w:themeColor="text1"/>
                <w:sz w:val="20"/>
                <w:szCs w:val="20"/>
                <w:vertAlign w:val="subscript"/>
              </w:rPr>
              <w:t>600</w:t>
            </w:r>
            <w:r w:rsidRPr="004726FE">
              <w:rPr>
                <w:rFonts w:cs="Times New Roman"/>
                <w:b/>
                <w:color w:val="000000" w:themeColor="text1"/>
                <w:sz w:val="20"/>
                <w:szCs w:val="20"/>
              </w:rPr>
              <w:t>)</w:t>
            </w:r>
          </w:p>
        </w:tc>
        <w:tc>
          <w:tcPr>
            <w:tcW w:w="2622" w:type="dxa"/>
            <w:vAlign w:val="center"/>
          </w:tcPr>
          <w:p w14:paraId="06F2CB4C" w14:textId="77777777" w:rsidR="0090795B" w:rsidRPr="004726FE" w:rsidRDefault="0090795B" w:rsidP="0090795B">
            <w:pPr>
              <w:spacing w:line="360" w:lineRule="auto"/>
              <w:jc w:val="center"/>
              <w:rPr>
                <w:rFonts w:cs="Times New Roman"/>
                <w:b/>
                <w:color w:val="000000" w:themeColor="text1"/>
                <w:sz w:val="20"/>
                <w:szCs w:val="20"/>
              </w:rPr>
            </w:pPr>
            <w:r w:rsidRPr="004726FE">
              <w:rPr>
                <w:rFonts w:cs="Times New Roman"/>
                <w:b/>
                <w:color w:val="000000" w:themeColor="text1"/>
                <w:sz w:val="20"/>
                <w:szCs w:val="20"/>
              </w:rPr>
              <w:t>Induction Time (hours)</w:t>
            </w:r>
          </w:p>
        </w:tc>
      </w:tr>
      <w:tr w:rsidR="004726FE" w:rsidRPr="004726FE" w14:paraId="7ABDC88F" w14:textId="77777777" w:rsidTr="00FC7E84">
        <w:trPr>
          <w:trHeight w:val="366"/>
        </w:trPr>
        <w:tc>
          <w:tcPr>
            <w:tcW w:w="421" w:type="dxa"/>
            <w:vAlign w:val="bottom"/>
          </w:tcPr>
          <w:p w14:paraId="322D9677" w14:textId="77777777" w:rsidR="0090795B" w:rsidRPr="004726FE" w:rsidRDefault="0090795B" w:rsidP="0090795B">
            <w:pPr>
              <w:spacing w:line="360" w:lineRule="auto"/>
              <w:jc w:val="center"/>
              <w:rPr>
                <w:rFonts w:cs="Times New Roman"/>
                <w:b/>
                <w:color w:val="000000" w:themeColor="text1"/>
                <w:sz w:val="20"/>
                <w:szCs w:val="20"/>
              </w:rPr>
            </w:pPr>
            <w:r w:rsidRPr="004726FE">
              <w:rPr>
                <w:rFonts w:cs="Times New Roman"/>
                <w:b/>
                <w:color w:val="000000" w:themeColor="text1"/>
                <w:sz w:val="20"/>
                <w:szCs w:val="20"/>
              </w:rPr>
              <w:t>1</w:t>
            </w:r>
          </w:p>
        </w:tc>
        <w:tc>
          <w:tcPr>
            <w:tcW w:w="2622" w:type="dxa"/>
            <w:vAlign w:val="bottom"/>
          </w:tcPr>
          <w:p w14:paraId="19F22AA3" w14:textId="77777777" w:rsidR="0090795B" w:rsidRPr="004726FE" w:rsidRDefault="0090795B" w:rsidP="0090795B">
            <w:pPr>
              <w:spacing w:line="360" w:lineRule="auto"/>
              <w:jc w:val="center"/>
              <w:rPr>
                <w:rFonts w:cs="Times New Roman"/>
                <w:color w:val="000000" w:themeColor="text1"/>
                <w:sz w:val="20"/>
                <w:szCs w:val="20"/>
              </w:rPr>
            </w:pPr>
            <w:r w:rsidRPr="004726FE">
              <w:rPr>
                <w:rFonts w:cs="Times New Roman"/>
                <w:color w:val="000000" w:themeColor="text1"/>
                <w:sz w:val="20"/>
                <w:szCs w:val="20"/>
              </w:rPr>
              <w:t>0.7-0.8</w:t>
            </w:r>
          </w:p>
        </w:tc>
        <w:tc>
          <w:tcPr>
            <w:tcW w:w="2622" w:type="dxa"/>
            <w:vAlign w:val="bottom"/>
          </w:tcPr>
          <w:p w14:paraId="7A5A7169" w14:textId="77777777" w:rsidR="0090795B" w:rsidRPr="004726FE" w:rsidRDefault="0090795B" w:rsidP="0090795B">
            <w:pPr>
              <w:spacing w:line="360" w:lineRule="auto"/>
              <w:jc w:val="center"/>
              <w:rPr>
                <w:rFonts w:cs="Times New Roman"/>
                <w:color w:val="000000" w:themeColor="text1"/>
                <w:sz w:val="20"/>
                <w:szCs w:val="20"/>
              </w:rPr>
            </w:pPr>
            <w:r w:rsidRPr="004726FE">
              <w:rPr>
                <w:rFonts w:cs="Times New Roman"/>
                <w:color w:val="000000" w:themeColor="text1"/>
                <w:sz w:val="20"/>
                <w:szCs w:val="20"/>
              </w:rPr>
              <w:t>2</w:t>
            </w:r>
          </w:p>
        </w:tc>
      </w:tr>
      <w:tr w:rsidR="004726FE" w:rsidRPr="004726FE" w14:paraId="4E888C2E" w14:textId="77777777" w:rsidTr="00FC7E84">
        <w:trPr>
          <w:trHeight w:val="366"/>
        </w:trPr>
        <w:tc>
          <w:tcPr>
            <w:tcW w:w="421" w:type="dxa"/>
            <w:vAlign w:val="bottom"/>
          </w:tcPr>
          <w:p w14:paraId="5DC3FE79" w14:textId="77777777" w:rsidR="0090795B" w:rsidRPr="004726FE" w:rsidRDefault="0090795B" w:rsidP="0090795B">
            <w:pPr>
              <w:spacing w:line="360" w:lineRule="auto"/>
              <w:jc w:val="center"/>
              <w:rPr>
                <w:rFonts w:cs="Times New Roman"/>
                <w:b/>
                <w:color w:val="000000" w:themeColor="text1"/>
                <w:sz w:val="20"/>
                <w:szCs w:val="20"/>
              </w:rPr>
            </w:pPr>
            <w:r w:rsidRPr="004726FE">
              <w:rPr>
                <w:rFonts w:cs="Times New Roman"/>
                <w:b/>
                <w:color w:val="000000" w:themeColor="text1"/>
                <w:sz w:val="20"/>
                <w:szCs w:val="20"/>
              </w:rPr>
              <w:t>2</w:t>
            </w:r>
          </w:p>
        </w:tc>
        <w:tc>
          <w:tcPr>
            <w:tcW w:w="2622" w:type="dxa"/>
            <w:vAlign w:val="bottom"/>
          </w:tcPr>
          <w:p w14:paraId="430650C8" w14:textId="77777777" w:rsidR="0090795B" w:rsidRPr="004726FE" w:rsidRDefault="0090795B" w:rsidP="0090795B">
            <w:pPr>
              <w:spacing w:line="360" w:lineRule="auto"/>
              <w:jc w:val="center"/>
              <w:rPr>
                <w:rFonts w:cs="Times New Roman"/>
                <w:color w:val="000000" w:themeColor="text1"/>
                <w:sz w:val="20"/>
                <w:szCs w:val="20"/>
              </w:rPr>
            </w:pPr>
            <w:r w:rsidRPr="004726FE">
              <w:rPr>
                <w:rFonts w:cs="Times New Roman"/>
                <w:color w:val="000000" w:themeColor="text1"/>
                <w:sz w:val="20"/>
                <w:szCs w:val="20"/>
              </w:rPr>
              <w:t>0.7-0.8</w:t>
            </w:r>
          </w:p>
        </w:tc>
        <w:tc>
          <w:tcPr>
            <w:tcW w:w="2622" w:type="dxa"/>
            <w:vAlign w:val="bottom"/>
          </w:tcPr>
          <w:p w14:paraId="6455E6EA" w14:textId="77777777" w:rsidR="0090795B" w:rsidRPr="004726FE" w:rsidRDefault="0090795B" w:rsidP="0090795B">
            <w:pPr>
              <w:spacing w:line="360" w:lineRule="auto"/>
              <w:jc w:val="center"/>
              <w:rPr>
                <w:rFonts w:cs="Times New Roman"/>
                <w:color w:val="000000" w:themeColor="text1"/>
                <w:sz w:val="20"/>
                <w:szCs w:val="20"/>
              </w:rPr>
            </w:pPr>
            <w:r w:rsidRPr="004726FE">
              <w:rPr>
                <w:rFonts w:cs="Times New Roman"/>
                <w:color w:val="000000" w:themeColor="text1"/>
                <w:sz w:val="20"/>
                <w:szCs w:val="20"/>
              </w:rPr>
              <w:t>3</w:t>
            </w:r>
          </w:p>
        </w:tc>
      </w:tr>
      <w:tr w:rsidR="004726FE" w:rsidRPr="004726FE" w14:paraId="3417540F" w14:textId="77777777" w:rsidTr="00FC7E84">
        <w:trPr>
          <w:trHeight w:val="366"/>
        </w:trPr>
        <w:tc>
          <w:tcPr>
            <w:tcW w:w="421" w:type="dxa"/>
            <w:vAlign w:val="bottom"/>
          </w:tcPr>
          <w:p w14:paraId="67768D23" w14:textId="77777777" w:rsidR="0090795B" w:rsidRPr="004726FE" w:rsidRDefault="0090795B" w:rsidP="0090795B">
            <w:pPr>
              <w:spacing w:line="360" w:lineRule="auto"/>
              <w:jc w:val="center"/>
              <w:rPr>
                <w:rFonts w:cs="Times New Roman"/>
                <w:b/>
                <w:color w:val="000000" w:themeColor="text1"/>
                <w:sz w:val="20"/>
                <w:szCs w:val="20"/>
              </w:rPr>
            </w:pPr>
            <w:r w:rsidRPr="004726FE">
              <w:rPr>
                <w:rFonts w:cs="Times New Roman"/>
                <w:b/>
                <w:color w:val="000000" w:themeColor="text1"/>
                <w:sz w:val="20"/>
                <w:szCs w:val="20"/>
              </w:rPr>
              <w:t>3</w:t>
            </w:r>
          </w:p>
        </w:tc>
        <w:tc>
          <w:tcPr>
            <w:tcW w:w="2622" w:type="dxa"/>
            <w:vAlign w:val="bottom"/>
          </w:tcPr>
          <w:p w14:paraId="4A115C0B" w14:textId="77777777" w:rsidR="0090795B" w:rsidRPr="004726FE" w:rsidRDefault="0090795B" w:rsidP="0090795B">
            <w:pPr>
              <w:spacing w:line="360" w:lineRule="auto"/>
              <w:jc w:val="center"/>
              <w:rPr>
                <w:rFonts w:cs="Times New Roman"/>
                <w:color w:val="000000" w:themeColor="text1"/>
                <w:sz w:val="20"/>
                <w:szCs w:val="20"/>
              </w:rPr>
            </w:pPr>
            <w:r w:rsidRPr="004726FE">
              <w:rPr>
                <w:rFonts w:cs="Times New Roman"/>
                <w:color w:val="000000" w:themeColor="text1"/>
                <w:sz w:val="20"/>
                <w:szCs w:val="20"/>
              </w:rPr>
              <w:t>0.7-0.8</w:t>
            </w:r>
          </w:p>
        </w:tc>
        <w:tc>
          <w:tcPr>
            <w:tcW w:w="2622" w:type="dxa"/>
            <w:vAlign w:val="bottom"/>
          </w:tcPr>
          <w:p w14:paraId="1704F428" w14:textId="77777777" w:rsidR="0090795B" w:rsidRPr="004726FE" w:rsidRDefault="0090795B" w:rsidP="0090795B">
            <w:pPr>
              <w:spacing w:line="360" w:lineRule="auto"/>
              <w:jc w:val="center"/>
              <w:rPr>
                <w:rFonts w:cs="Times New Roman"/>
                <w:color w:val="000000" w:themeColor="text1"/>
                <w:sz w:val="20"/>
                <w:szCs w:val="20"/>
              </w:rPr>
            </w:pPr>
            <w:r w:rsidRPr="004726FE">
              <w:rPr>
                <w:rFonts w:cs="Times New Roman"/>
                <w:color w:val="000000" w:themeColor="text1"/>
                <w:sz w:val="20"/>
                <w:szCs w:val="20"/>
              </w:rPr>
              <w:t>5</w:t>
            </w:r>
          </w:p>
        </w:tc>
      </w:tr>
      <w:tr w:rsidR="004726FE" w:rsidRPr="004726FE" w14:paraId="4FE954AF" w14:textId="77777777" w:rsidTr="00FC7E84">
        <w:trPr>
          <w:trHeight w:val="366"/>
        </w:trPr>
        <w:tc>
          <w:tcPr>
            <w:tcW w:w="421" w:type="dxa"/>
            <w:vAlign w:val="bottom"/>
          </w:tcPr>
          <w:p w14:paraId="7E009FC2" w14:textId="77777777" w:rsidR="0090795B" w:rsidRPr="004726FE" w:rsidRDefault="0090795B" w:rsidP="0090795B">
            <w:pPr>
              <w:spacing w:line="360" w:lineRule="auto"/>
              <w:jc w:val="center"/>
              <w:rPr>
                <w:rFonts w:cs="Times New Roman"/>
                <w:b/>
                <w:color w:val="000000" w:themeColor="text1"/>
                <w:sz w:val="20"/>
                <w:szCs w:val="20"/>
              </w:rPr>
            </w:pPr>
            <w:r w:rsidRPr="004726FE">
              <w:rPr>
                <w:rFonts w:cs="Times New Roman"/>
                <w:b/>
                <w:color w:val="000000" w:themeColor="text1"/>
                <w:sz w:val="20"/>
                <w:szCs w:val="20"/>
              </w:rPr>
              <w:t>4</w:t>
            </w:r>
          </w:p>
        </w:tc>
        <w:tc>
          <w:tcPr>
            <w:tcW w:w="2622" w:type="dxa"/>
            <w:vAlign w:val="bottom"/>
          </w:tcPr>
          <w:p w14:paraId="78FDCD49" w14:textId="77777777" w:rsidR="0090795B" w:rsidRPr="004726FE" w:rsidRDefault="0090795B" w:rsidP="0090795B">
            <w:pPr>
              <w:spacing w:line="360" w:lineRule="auto"/>
              <w:jc w:val="center"/>
              <w:rPr>
                <w:rFonts w:cs="Times New Roman"/>
                <w:color w:val="000000" w:themeColor="text1"/>
                <w:sz w:val="20"/>
                <w:szCs w:val="20"/>
              </w:rPr>
            </w:pPr>
            <w:r w:rsidRPr="004726FE">
              <w:rPr>
                <w:rFonts w:cs="Times New Roman"/>
                <w:color w:val="000000" w:themeColor="text1"/>
                <w:sz w:val="20"/>
                <w:szCs w:val="20"/>
              </w:rPr>
              <w:t>1.3-1.4</w:t>
            </w:r>
          </w:p>
        </w:tc>
        <w:tc>
          <w:tcPr>
            <w:tcW w:w="2622" w:type="dxa"/>
            <w:vAlign w:val="bottom"/>
          </w:tcPr>
          <w:p w14:paraId="3BB95471" w14:textId="77777777" w:rsidR="0090795B" w:rsidRPr="004726FE" w:rsidRDefault="0090795B" w:rsidP="0090795B">
            <w:pPr>
              <w:spacing w:line="360" w:lineRule="auto"/>
              <w:jc w:val="center"/>
              <w:rPr>
                <w:rFonts w:cs="Times New Roman"/>
                <w:color w:val="000000" w:themeColor="text1"/>
                <w:sz w:val="20"/>
                <w:szCs w:val="20"/>
              </w:rPr>
            </w:pPr>
            <w:r w:rsidRPr="004726FE">
              <w:rPr>
                <w:rFonts w:cs="Times New Roman"/>
                <w:color w:val="000000" w:themeColor="text1"/>
                <w:sz w:val="20"/>
                <w:szCs w:val="20"/>
              </w:rPr>
              <w:t>2</w:t>
            </w:r>
          </w:p>
        </w:tc>
      </w:tr>
      <w:tr w:rsidR="004726FE" w:rsidRPr="004726FE" w14:paraId="5B934F36" w14:textId="77777777" w:rsidTr="00FC7E84">
        <w:trPr>
          <w:trHeight w:val="367"/>
        </w:trPr>
        <w:tc>
          <w:tcPr>
            <w:tcW w:w="421" w:type="dxa"/>
            <w:vAlign w:val="bottom"/>
          </w:tcPr>
          <w:p w14:paraId="45628B0D" w14:textId="77777777" w:rsidR="0090795B" w:rsidRPr="004726FE" w:rsidRDefault="0090795B" w:rsidP="0090795B">
            <w:pPr>
              <w:spacing w:line="360" w:lineRule="auto"/>
              <w:jc w:val="center"/>
              <w:rPr>
                <w:rFonts w:cs="Times New Roman"/>
                <w:b/>
                <w:color w:val="000000" w:themeColor="text1"/>
                <w:sz w:val="20"/>
                <w:szCs w:val="20"/>
              </w:rPr>
            </w:pPr>
            <w:r w:rsidRPr="004726FE">
              <w:rPr>
                <w:rFonts w:cs="Times New Roman"/>
                <w:b/>
                <w:color w:val="000000" w:themeColor="text1"/>
                <w:sz w:val="20"/>
                <w:szCs w:val="20"/>
              </w:rPr>
              <w:t>5</w:t>
            </w:r>
          </w:p>
        </w:tc>
        <w:tc>
          <w:tcPr>
            <w:tcW w:w="2622" w:type="dxa"/>
            <w:vAlign w:val="bottom"/>
          </w:tcPr>
          <w:p w14:paraId="707D4484" w14:textId="77777777" w:rsidR="0090795B" w:rsidRPr="004726FE" w:rsidRDefault="0090795B" w:rsidP="0090795B">
            <w:pPr>
              <w:spacing w:line="360" w:lineRule="auto"/>
              <w:jc w:val="center"/>
              <w:rPr>
                <w:rFonts w:cs="Times New Roman"/>
                <w:color w:val="000000" w:themeColor="text1"/>
                <w:sz w:val="20"/>
                <w:szCs w:val="20"/>
              </w:rPr>
            </w:pPr>
            <w:r w:rsidRPr="004726FE">
              <w:rPr>
                <w:rFonts w:cs="Times New Roman"/>
                <w:color w:val="000000" w:themeColor="text1"/>
                <w:sz w:val="20"/>
                <w:szCs w:val="20"/>
              </w:rPr>
              <w:t>1.3-1.4</w:t>
            </w:r>
          </w:p>
        </w:tc>
        <w:tc>
          <w:tcPr>
            <w:tcW w:w="2622" w:type="dxa"/>
            <w:vAlign w:val="bottom"/>
          </w:tcPr>
          <w:p w14:paraId="10BA7125" w14:textId="77777777" w:rsidR="0090795B" w:rsidRPr="004726FE" w:rsidRDefault="0090795B" w:rsidP="0090795B">
            <w:pPr>
              <w:spacing w:line="360" w:lineRule="auto"/>
              <w:jc w:val="center"/>
              <w:rPr>
                <w:rFonts w:cs="Times New Roman"/>
                <w:color w:val="000000" w:themeColor="text1"/>
                <w:sz w:val="20"/>
                <w:szCs w:val="20"/>
              </w:rPr>
            </w:pPr>
            <w:r w:rsidRPr="004726FE">
              <w:rPr>
                <w:rFonts w:cs="Times New Roman"/>
                <w:color w:val="000000" w:themeColor="text1"/>
                <w:sz w:val="20"/>
                <w:szCs w:val="20"/>
              </w:rPr>
              <w:t>3</w:t>
            </w:r>
          </w:p>
        </w:tc>
      </w:tr>
      <w:tr w:rsidR="004726FE" w:rsidRPr="004726FE" w14:paraId="45A5DACA" w14:textId="77777777" w:rsidTr="00FC7E84">
        <w:trPr>
          <w:trHeight w:val="366"/>
        </w:trPr>
        <w:tc>
          <w:tcPr>
            <w:tcW w:w="421" w:type="dxa"/>
            <w:vAlign w:val="bottom"/>
          </w:tcPr>
          <w:p w14:paraId="3D52C25A" w14:textId="77777777" w:rsidR="0090795B" w:rsidRPr="004726FE" w:rsidRDefault="0090795B" w:rsidP="0090795B">
            <w:pPr>
              <w:spacing w:line="360" w:lineRule="auto"/>
              <w:jc w:val="center"/>
              <w:rPr>
                <w:rFonts w:cs="Times New Roman"/>
                <w:b/>
                <w:color w:val="000000" w:themeColor="text1"/>
                <w:sz w:val="20"/>
                <w:szCs w:val="20"/>
              </w:rPr>
            </w:pPr>
            <w:r w:rsidRPr="004726FE">
              <w:rPr>
                <w:rFonts w:cs="Times New Roman"/>
                <w:b/>
                <w:color w:val="000000" w:themeColor="text1"/>
                <w:sz w:val="20"/>
                <w:szCs w:val="20"/>
              </w:rPr>
              <w:t>6</w:t>
            </w:r>
          </w:p>
        </w:tc>
        <w:tc>
          <w:tcPr>
            <w:tcW w:w="2622" w:type="dxa"/>
            <w:vAlign w:val="bottom"/>
          </w:tcPr>
          <w:p w14:paraId="2AF6DA94" w14:textId="77777777" w:rsidR="0090795B" w:rsidRPr="004726FE" w:rsidRDefault="0090795B" w:rsidP="0090795B">
            <w:pPr>
              <w:spacing w:line="360" w:lineRule="auto"/>
              <w:jc w:val="center"/>
              <w:rPr>
                <w:rFonts w:cs="Times New Roman"/>
                <w:color w:val="000000" w:themeColor="text1"/>
                <w:sz w:val="20"/>
                <w:szCs w:val="20"/>
              </w:rPr>
            </w:pPr>
            <w:r w:rsidRPr="004726FE">
              <w:rPr>
                <w:rFonts w:cs="Times New Roman"/>
                <w:color w:val="000000" w:themeColor="text1"/>
                <w:sz w:val="20"/>
                <w:szCs w:val="20"/>
              </w:rPr>
              <w:t>1.3-1.4</w:t>
            </w:r>
          </w:p>
        </w:tc>
        <w:tc>
          <w:tcPr>
            <w:tcW w:w="2622" w:type="dxa"/>
            <w:vAlign w:val="bottom"/>
          </w:tcPr>
          <w:p w14:paraId="5B2C181C" w14:textId="77777777" w:rsidR="0090795B" w:rsidRPr="004726FE" w:rsidRDefault="0090795B" w:rsidP="0090795B">
            <w:pPr>
              <w:spacing w:line="360" w:lineRule="auto"/>
              <w:jc w:val="center"/>
              <w:rPr>
                <w:rFonts w:cs="Times New Roman"/>
                <w:color w:val="000000" w:themeColor="text1"/>
                <w:sz w:val="20"/>
                <w:szCs w:val="20"/>
              </w:rPr>
            </w:pPr>
            <w:r w:rsidRPr="004726FE">
              <w:rPr>
                <w:rFonts w:cs="Times New Roman"/>
                <w:color w:val="000000" w:themeColor="text1"/>
                <w:sz w:val="20"/>
                <w:szCs w:val="20"/>
              </w:rPr>
              <w:t>5</w:t>
            </w:r>
          </w:p>
        </w:tc>
      </w:tr>
      <w:tr w:rsidR="004726FE" w:rsidRPr="004726FE" w14:paraId="57664A52" w14:textId="77777777" w:rsidTr="00FC7E84">
        <w:trPr>
          <w:trHeight w:val="366"/>
        </w:trPr>
        <w:tc>
          <w:tcPr>
            <w:tcW w:w="421" w:type="dxa"/>
            <w:vAlign w:val="bottom"/>
          </w:tcPr>
          <w:p w14:paraId="06C75173" w14:textId="77777777" w:rsidR="0090795B" w:rsidRPr="004726FE" w:rsidRDefault="0090795B" w:rsidP="0090795B">
            <w:pPr>
              <w:spacing w:line="360" w:lineRule="auto"/>
              <w:jc w:val="center"/>
              <w:rPr>
                <w:rFonts w:cs="Times New Roman"/>
                <w:b/>
                <w:color w:val="000000" w:themeColor="text1"/>
                <w:sz w:val="20"/>
                <w:szCs w:val="20"/>
              </w:rPr>
            </w:pPr>
            <w:r w:rsidRPr="004726FE">
              <w:rPr>
                <w:rFonts w:cs="Times New Roman"/>
                <w:b/>
                <w:color w:val="000000" w:themeColor="text1"/>
                <w:sz w:val="20"/>
                <w:szCs w:val="20"/>
              </w:rPr>
              <w:t>7</w:t>
            </w:r>
          </w:p>
        </w:tc>
        <w:tc>
          <w:tcPr>
            <w:tcW w:w="2622" w:type="dxa"/>
            <w:vAlign w:val="bottom"/>
          </w:tcPr>
          <w:p w14:paraId="278C68FE" w14:textId="77777777" w:rsidR="0090795B" w:rsidRPr="004726FE" w:rsidRDefault="0090795B" w:rsidP="0090795B">
            <w:pPr>
              <w:spacing w:line="360" w:lineRule="auto"/>
              <w:jc w:val="center"/>
              <w:rPr>
                <w:rFonts w:cs="Times New Roman"/>
                <w:color w:val="000000" w:themeColor="text1"/>
                <w:sz w:val="20"/>
                <w:szCs w:val="20"/>
              </w:rPr>
            </w:pPr>
            <w:r w:rsidRPr="004726FE">
              <w:rPr>
                <w:rFonts w:cs="Times New Roman"/>
                <w:color w:val="000000" w:themeColor="text1"/>
                <w:sz w:val="20"/>
                <w:szCs w:val="20"/>
              </w:rPr>
              <w:t>1.9-2.0</w:t>
            </w:r>
          </w:p>
        </w:tc>
        <w:tc>
          <w:tcPr>
            <w:tcW w:w="2622" w:type="dxa"/>
            <w:vAlign w:val="bottom"/>
          </w:tcPr>
          <w:p w14:paraId="50A4A54D" w14:textId="77777777" w:rsidR="0090795B" w:rsidRPr="004726FE" w:rsidRDefault="0090795B" w:rsidP="0090795B">
            <w:pPr>
              <w:spacing w:line="360" w:lineRule="auto"/>
              <w:jc w:val="center"/>
              <w:rPr>
                <w:rFonts w:cs="Times New Roman"/>
                <w:color w:val="000000" w:themeColor="text1"/>
                <w:sz w:val="20"/>
                <w:szCs w:val="20"/>
              </w:rPr>
            </w:pPr>
            <w:r w:rsidRPr="004726FE">
              <w:rPr>
                <w:rFonts w:cs="Times New Roman"/>
                <w:color w:val="000000" w:themeColor="text1"/>
                <w:sz w:val="20"/>
                <w:szCs w:val="20"/>
              </w:rPr>
              <w:t>2</w:t>
            </w:r>
          </w:p>
        </w:tc>
      </w:tr>
      <w:tr w:rsidR="004726FE" w:rsidRPr="004726FE" w14:paraId="090974DB" w14:textId="77777777" w:rsidTr="00FC7E84">
        <w:trPr>
          <w:trHeight w:val="366"/>
        </w:trPr>
        <w:tc>
          <w:tcPr>
            <w:tcW w:w="421" w:type="dxa"/>
            <w:vAlign w:val="bottom"/>
          </w:tcPr>
          <w:p w14:paraId="0A3E1358" w14:textId="77777777" w:rsidR="0090795B" w:rsidRPr="004726FE" w:rsidRDefault="0090795B" w:rsidP="0090795B">
            <w:pPr>
              <w:spacing w:line="360" w:lineRule="auto"/>
              <w:jc w:val="center"/>
              <w:rPr>
                <w:rFonts w:cs="Times New Roman"/>
                <w:b/>
                <w:color w:val="000000" w:themeColor="text1"/>
                <w:sz w:val="20"/>
                <w:szCs w:val="20"/>
              </w:rPr>
            </w:pPr>
            <w:r w:rsidRPr="004726FE">
              <w:rPr>
                <w:rFonts w:cs="Times New Roman"/>
                <w:b/>
                <w:color w:val="000000" w:themeColor="text1"/>
                <w:sz w:val="20"/>
                <w:szCs w:val="20"/>
              </w:rPr>
              <w:t>8</w:t>
            </w:r>
          </w:p>
        </w:tc>
        <w:tc>
          <w:tcPr>
            <w:tcW w:w="2622" w:type="dxa"/>
            <w:vAlign w:val="bottom"/>
          </w:tcPr>
          <w:p w14:paraId="0A78CB7F" w14:textId="77777777" w:rsidR="0090795B" w:rsidRPr="004726FE" w:rsidRDefault="0090795B" w:rsidP="0090795B">
            <w:pPr>
              <w:spacing w:line="360" w:lineRule="auto"/>
              <w:jc w:val="center"/>
              <w:rPr>
                <w:rFonts w:cs="Times New Roman"/>
                <w:color w:val="000000" w:themeColor="text1"/>
                <w:sz w:val="20"/>
                <w:szCs w:val="20"/>
              </w:rPr>
            </w:pPr>
            <w:r w:rsidRPr="004726FE">
              <w:rPr>
                <w:rFonts w:cs="Times New Roman"/>
                <w:color w:val="000000" w:themeColor="text1"/>
                <w:sz w:val="20"/>
                <w:szCs w:val="20"/>
              </w:rPr>
              <w:t>1.9-2.0</w:t>
            </w:r>
          </w:p>
        </w:tc>
        <w:tc>
          <w:tcPr>
            <w:tcW w:w="2622" w:type="dxa"/>
            <w:vAlign w:val="bottom"/>
          </w:tcPr>
          <w:p w14:paraId="57238746" w14:textId="77777777" w:rsidR="0090795B" w:rsidRPr="004726FE" w:rsidRDefault="0090795B" w:rsidP="0090795B">
            <w:pPr>
              <w:spacing w:line="360" w:lineRule="auto"/>
              <w:jc w:val="center"/>
              <w:rPr>
                <w:rFonts w:cs="Times New Roman"/>
                <w:color w:val="000000" w:themeColor="text1"/>
                <w:sz w:val="20"/>
                <w:szCs w:val="20"/>
              </w:rPr>
            </w:pPr>
            <w:r w:rsidRPr="004726FE">
              <w:rPr>
                <w:rFonts w:cs="Times New Roman"/>
                <w:color w:val="000000" w:themeColor="text1"/>
                <w:sz w:val="20"/>
                <w:szCs w:val="20"/>
              </w:rPr>
              <w:t>3</w:t>
            </w:r>
          </w:p>
        </w:tc>
      </w:tr>
      <w:tr w:rsidR="004726FE" w:rsidRPr="004726FE" w14:paraId="1677EF8B" w14:textId="77777777" w:rsidTr="00FC7E84">
        <w:trPr>
          <w:trHeight w:val="367"/>
        </w:trPr>
        <w:tc>
          <w:tcPr>
            <w:tcW w:w="421" w:type="dxa"/>
            <w:vAlign w:val="bottom"/>
          </w:tcPr>
          <w:p w14:paraId="4AD4A2AA" w14:textId="77777777" w:rsidR="0090795B" w:rsidRPr="004726FE" w:rsidRDefault="0090795B" w:rsidP="0090795B">
            <w:pPr>
              <w:spacing w:line="360" w:lineRule="auto"/>
              <w:jc w:val="center"/>
              <w:rPr>
                <w:rFonts w:cs="Times New Roman"/>
                <w:b/>
                <w:color w:val="000000" w:themeColor="text1"/>
                <w:sz w:val="20"/>
                <w:szCs w:val="20"/>
              </w:rPr>
            </w:pPr>
            <w:r w:rsidRPr="004726FE">
              <w:rPr>
                <w:rFonts w:cs="Times New Roman"/>
                <w:b/>
                <w:color w:val="000000" w:themeColor="text1"/>
                <w:sz w:val="20"/>
                <w:szCs w:val="20"/>
              </w:rPr>
              <w:t>9</w:t>
            </w:r>
          </w:p>
        </w:tc>
        <w:tc>
          <w:tcPr>
            <w:tcW w:w="2622" w:type="dxa"/>
            <w:vAlign w:val="bottom"/>
          </w:tcPr>
          <w:p w14:paraId="5A713AEF" w14:textId="77777777" w:rsidR="0090795B" w:rsidRPr="004726FE" w:rsidRDefault="0090795B" w:rsidP="0090795B">
            <w:pPr>
              <w:spacing w:line="360" w:lineRule="auto"/>
              <w:jc w:val="center"/>
              <w:rPr>
                <w:rFonts w:cs="Times New Roman"/>
                <w:color w:val="000000" w:themeColor="text1"/>
                <w:sz w:val="20"/>
                <w:szCs w:val="20"/>
              </w:rPr>
            </w:pPr>
            <w:r w:rsidRPr="004726FE">
              <w:rPr>
                <w:rFonts w:cs="Times New Roman"/>
                <w:color w:val="000000" w:themeColor="text1"/>
                <w:sz w:val="20"/>
                <w:szCs w:val="20"/>
              </w:rPr>
              <w:t>1.9-2.0</w:t>
            </w:r>
          </w:p>
        </w:tc>
        <w:tc>
          <w:tcPr>
            <w:tcW w:w="2622" w:type="dxa"/>
            <w:vAlign w:val="bottom"/>
          </w:tcPr>
          <w:p w14:paraId="44EEC13C" w14:textId="77777777" w:rsidR="0090795B" w:rsidRPr="004726FE" w:rsidRDefault="0090795B" w:rsidP="0090795B">
            <w:pPr>
              <w:spacing w:line="360" w:lineRule="auto"/>
              <w:jc w:val="center"/>
              <w:rPr>
                <w:rFonts w:cs="Times New Roman"/>
                <w:color w:val="000000" w:themeColor="text1"/>
                <w:sz w:val="20"/>
                <w:szCs w:val="20"/>
              </w:rPr>
            </w:pPr>
            <w:r w:rsidRPr="004726FE">
              <w:rPr>
                <w:rFonts w:cs="Times New Roman"/>
                <w:color w:val="000000" w:themeColor="text1"/>
                <w:sz w:val="20"/>
                <w:szCs w:val="20"/>
              </w:rPr>
              <w:t>5</w:t>
            </w:r>
          </w:p>
        </w:tc>
      </w:tr>
    </w:tbl>
    <w:p w14:paraId="122D6BAF" w14:textId="77777777" w:rsidR="0090795B" w:rsidRPr="00E17237" w:rsidRDefault="0090795B" w:rsidP="0090795B">
      <w:pPr>
        <w:spacing w:line="360" w:lineRule="auto"/>
        <w:jc w:val="both"/>
        <w:outlineLvl w:val="0"/>
        <w:rPr>
          <w:rFonts w:ascii="Calibri" w:hAnsi="Calibri" w:cs="Times New Roman"/>
        </w:rPr>
      </w:pPr>
    </w:p>
    <w:p w14:paraId="7388D749" w14:textId="77777777" w:rsidR="0090795B" w:rsidRPr="006B4F27" w:rsidRDefault="0090795B" w:rsidP="0090795B">
      <w:pPr>
        <w:spacing w:line="360" w:lineRule="auto"/>
        <w:jc w:val="both"/>
        <w:outlineLvl w:val="0"/>
        <w:rPr>
          <w:rFonts w:ascii="Calibri" w:hAnsi="Calibri" w:cs="Times New Roman"/>
          <w:color w:val="000000" w:themeColor="text1"/>
        </w:rPr>
      </w:pPr>
      <w:r w:rsidRPr="00E17237">
        <w:rPr>
          <w:rFonts w:ascii="Calibri" w:hAnsi="Calibri" w:cs="Times New Roman"/>
        </w:rPr>
        <w:t xml:space="preserve">Cells were harvested (as detailed in </w:t>
      </w:r>
      <w:r w:rsidRPr="00CA40E8">
        <w:rPr>
          <w:rFonts w:ascii="Calibri" w:hAnsi="Calibri" w:cs="Times New Roman"/>
          <w:b/>
        </w:rPr>
        <w:t>Section 2.3.4.</w:t>
      </w:r>
      <w:r w:rsidRPr="005457A3">
        <w:rPr>
          <w:rFonts w:ascii="Calibri" w:hAnsi="Calibri" w:cs="Times New Roman"/>
          <w:b/>
        </w:rPr>
        <w:t>1.</w:t>
      </w:r>
      <w:r w:rsidRPr="00E17237">
        <w:rPr>
          <w:rFonts w:ascii="Calibri" w:hAnsi="Calibri" w:cs="Times New Roman"/>
        </w:rPr>
        <w:t xml:space="preserve">) and the three cell pellets for each </w:t>
      </w:r>
      <w:r w:rsidRPr="006B4F27">
        <w:rPr>
          <w:rFonts w:ascii="Calibri" w:hAnsi="Calibri" w:cs="Times New Roman"/>
          <w:color w:val="000000" w:themeColor="text1"/>
        </w:rPr>
        <w:t xml:space="preserve">condition were pooled for bacterial cell lysis and IMAC purification. The IMAC chromatograms, along with SDS-PAGE analysis and NanoDrop, were used to ultimately decide the optimal protocol for bioreactor expression of </w:t>
      </w:r>
      <w:r w:rsidRPr="00CA40E8">
        <w:rPr>
          <w:rFonts w:ascii="Calibri" w:hAnsi="Calibri" w:cs="Times New Roman"/>
          <w:i/>
          <w:color w:val="000000" w:themeColor="text1"/>
        </w:rPr>
        <w:t>Bp</w:t>
      </w:r>
      <w:r w:rsidRPr="006B4F27">
        <w:rPr>
          <w:rFonts w:ascii="Calibri" w:hAnsi="Calibri" w:cs="Times New Roman"/>
          <w:color w:val="000000" w:themeColor="text1"/>
        </w:rPr>
        <w:t>RisA.</w:t>
      </w:r>
    </w:p>
    <w:p w14:paraId="63B80CFE" w14:textId="77777777" w:rsidR="0090795B" w:rsidRPr="006B4F27" w:rsidRDefault="0090795B" w:rsidP="0090795B">
      <w:pPr>
        <w:spacing w:line="360" w:lineRule="auto"/>
        <w:jc w:val="both"/>
        <w:rPr>
          <w:rFonts w:ascii="Calibri" w:hAnsi="Calibri" w:cs="Times New Roman"/>
          <w:color w:val="000000" w:themeColor="text1"/>
        </w:rPr>
      </w:pPr>
    </w:p>
    <w:p w14:paraId="26D767AF" w14:textId="00B310B0" w:rsidR="0090795B" w:rsidRPr="006B4F27" w:rsidRDefault="0090795B" w:rsidP="00E64968">
      <w:pPr>
        <w:pStyle w:val="ThesisHeading3"/>
        <w:outlineLvl w:val="0"/>
      </w:pPr>
      <w:bookmarkStart w:id="492" w:name="_Toc490317593"/>
      <w:r w:rsidRPr="006B4F27">
        <w:t>3.2.6. Mass Spectrometry</w:t>
      </w:r>
      <w:bookmarkEnd w:id="492"/>
      <w:r w:rsidRPr="006B4F27">
        <w:t xml:space="preserve"> </w:t>
      </w:r>
    </w:p>
    <w:p w14:paraId="30B15E45" w14:textId="77777777" w:rsidR="0090795B" w:rsidRPr="006B4F27" w:rsidRDefault="0090795B" w:rsidP="0090795B">
      <w:pPr>
        <w:spacing w:line="360" w:lineRule="auto"/>
        <w:jc w:val="both"/>
        <w:rPr>
          <w:rFonts w:ascii="Calibri" w:hAnsi="Calibri" w:cs="Times New Roman"/>
          <w:color w:val="000000" w:themeColor="text1"/>
        </w:rPr>
      </w:pPr>
    </w:p>
    <w:p w14:paraId="12AB2C1F" w14:textId="68E67EFD" w:rsidR="0090795B" w:rsidRDefault="0090795B" w:rsidP="00FC1701">
      <w:pPr>
        <w:spacing w:line="360" w:lineRule="auto"/>
        <w:jc w:val="both"/>
        <w:rPr>
          <w:rFonts w:ascii="Calibri" w:hAnsi="Calibri" w:cs="Times New Roman"/>
          <w:color w:val="000000" w:themeColor="text1"/>
        </w:rPr>
      </w:pPr>
      <w:r w:rsidRPr="00E17237">
        <w:rPr>
          <w:rFonts w:ascii="Calibri" w:hAnsi="Calibri" w:cs="Times New Roman"/>
          <w:color w:val="000000" w:themeColor="text1"/>
        </w:rPr>
        <w:t xml:space="preserve">As per </w:t>
      </w:r>
      <w:r w:rsidRPr="00C33C90">
        <w:rPr>
          <w:rFonts w:ascii="Calibri" w:hAnsi="Calibri" w:cs="Times New Roman"/>
          <w:b/>
          <w:color w:val="000000" w:themeColor="text1"/>
        </w:rPr>
        <w:t>Section 2.2.8.</w:t>
      </w:r>
      <w:r w:rsidRPr="00E17237">
        <w:rPr>
          <w:rFonts w:ascii="Calibri" w:hAnsi="Calibri" w:cs="Times New Roman"/>
          <w:color w:val="000000" w:themeColor="text1"/>
        </w:rPr>
        <w:t>, purified protein was submitted to the Mass Spectrometry service within the Department of Chemistry, Durham University, to verify protein MW.</w:t>
      </w:r>
      <w:r>
        <w:rPr>
          <w:rFonts w:ascii="Calibri" w:hAnsi="Calibri" w:cs="Times New Roman"/>
          <w:color w:val="000000" w:themeColor="text1"/>
        </w:rPr>
        <w:br w:type="page"/>
      </w:r>
    </w:p>
    <w:p w14:paraId="072A7E57" w14:textId="22D29717" w:rsidR="0090795B" w:rsidRPr="0090795B" w:rsidRDefault="0090795B" w:rsidP="00E64968">
      <w:pPr>
        <w:pStyle w:val="ThesisHeading2"/>
        <w:outlineLvl w:val="0"/>
      </w:pPr>
      <w:bookmarkStart w:id="493" w:name="_Toc490317594"/>
      <w:r w:rsidRPr="00E17237">
        <w:lastRenderedPageBreak/>
        <w:t>3.3. Results and Discussion</w:t>
      </w:r>
      <w:bookmarkEnd w:id="493"/>
    </w:p>
    <w:p w14:paraId="043D7A18" w14:textId="77777777" w:rsidR="0090795B" w:rsidRPr="003B57D7" w:rsidRDefault="0090795B" w:rsidP="0090795B">
      <w:pPr>
        <w:spacing w:line="360" w:lineRule="auto"/>
        <w:jc w:val="both"/>
        <w:rPr>
          <w:rFonts w:ascii="Calibri" w:hAnsi="Calibri" w:cs="Times New Roman"/>
          <w:color w:val="000000" w:themeColor="text1"/>
        </w:rPr>
      </w:pPr>
    </w:p>
    <w:p w14:paraId="45819DD2" w14:textId="67BE8211" w:rsidR="0090795B" w:rsidRPr="003B57D7" w:rsidRDefault="0090795B" w:rsidP="00E64968">
      <w:pPr>
        <w:pStyle w:val="ThesisHeading3"/>
        <w:outlineLvl w:val="0"/>
      </w:pPr>
      <w:bookmarkStart w:id="494" w:name="_Toc490317595"/>
      <w:r w:rsidRPr="003B57D7">
        <w:t xml:space="preserve">3.3.1. Bioinformatics Analysis of </w:t>
      </w:r>
      <w:r w:rsidRPr="003B57D7">
        <w:rPr>
          <w:i/>
        </w:rPr>
        <w:t>Bordetella pertussis</w:t>
      </w:r>
      <w:r w:rsidRPr="003B57D7">
        <w:t xml:space="preserve"> RisA Amino Acid Sequence</w:t>
      </w:r>
      <w:bookmarkEnd w:id="494"/>
    </w:p>
    <w:p w14:paraId="1890567C" w14:textId="77777777" w:rsidR="0090795B" w:rsidRPr="003B57D7" w:rsidRDefault="0090795B" w:rsidP="0090795B">
      <w:pPr>
        <w:spacing w:line="360" w:lineRule="auto"/>
        <w:jc w:val="both"/>
        <w:outlineLvl w:val="0"/>
        <w:rPr>
          <w:rFonts w:ascii="Calibri" w:hAnsi="Calibri" w:cs="Times New Roman"/>
          <w:color w:val="000000" w:themeColor="text1"/>
        </w:rPr>
      </w:pPr>
    </w:p>
    <w:p w14:paraId="59E1142C" w14:textId="40172091" w:rsidR="006B4F27" w:rsidRPr="006D14A4" w:rsidRDefault="0090795B" w:rsidP="00916708">
      <w:pPr>
        <w:spacing w:line="360" w:lineRule="auto"/>
        <w:jc w:val="both"/>
        <w:rPr>
          <w:rFonts w:ascii="Calibri" w:hAnsi="Calibri" w:cs="Times New Roman"/>
          <w:color w:val="000000" w:themeColor="text1"/>
        </w:rPr>
      </w:pPr>
      <w:r w:rsidRPr="003B57D7">
        <w:rPr>
          <w:rFonts w:ascii="Calibri" w:hAnsi="Calibri" w:cs="Times New Roman"/>
          <w:color w:val="000000" w:themeColor="text1"/>
        </w:rPr>
        <w:t xml:space="preserve">An initial protein-protein BLAST® search (Altschul </w:t>
      </w:r>
      <w:r w:rsidRPr="003B57D7">
        <w:rPr>
          <w:rFonts w:ascii="Calibri" w:hAnsi="Calibri" w:cs="Times New Roman"/>
          <w:i/>
          <w:color w:val="000000" w:themeColor="text1"/>
        </w:rPr>
        <w:t>et al.</w:t>
      </w:r>
      <w:r w:rsidRPr="003B57D7">
        <w:rPr>
          <w:rFonts w:ascii="Calibri" w:hAnsi="Calibri" w:cs="Times New Roman"/>
          <w:color w:val="000000" w:themeColor="text1"/>
        </w:rPr>
        <w:t xml:space="preserve">, 1990) of the full-length native </w:t>
      </w:r>
      <w:r w:rsidRPr="003B57D7">
        <w:rPr>
          <w:rFonts w:ascii="Calibri" w:hAnsi="Calibri" w:cs="Times New Roman"/>
          <w:i/>
          <w:color w:val="000000" w:themeColor="text1"/>
        </w:rPr>
        <w:t>Bp</w:t>
      </w:r>
      <w:r w:rsidRPr="003B57D7">
        <w:rPr>
          <w:rFonts w:ascii="Calibri" w:hAnsi="Calibri" w:cs="Times New Roman"/>
          <w:color w:val="000000" w:themeColor="text1"/>
        </w:rPr>
        <w:t xml:space="preserve">RisA sequence revealed a response regulator, namely OmpR, from multiple species as a highly-related sequence. OmpR is a well-characterised DNA-binding protein from the prokaryotic EnvZ-OmpR TCS; OmpR works cooperatively with the EnvZ histidine kinase </w:t>
      </w:r>
      <w:r w:rsidRPr="003B57D7">
        <w:rPr>
          <w:rFonts w:ascii="Calibri" w:hAnsi="Calibri" w:cs="Times New Roman"/>
          <w:i/>
          <w:color w:val="000000" w:themeColor="text1"/>
        </w:rPr>
        <w:t>in vivo</w:t>
      </w:r>
      <w:r w:rsidRPr="003B57D7">
        <w:rPr>
          <w:rFonts w:ascii="Calibri" w:hAnsi="Calibri" w:cs="Times New Roman"/>
          <w:color w:val="000000" w:themeColor="text1"/>
        </w:rPr>
        <w:t xml:space="preserve"> to form a phosphotransfer system that links stimuli to specific adaptive responses (Nguyen </w:t>
      </w:r>
      <w:r w:rsidRPr="00E17237">
        <w:rPr>
          <w:rFonts w:ascii="Calibri" w:hAnsi="Calibri" w:cs="Times New Roman"/>
          <w:i/>
          <w:color w:val="000000" w:themeColor="text1"/>
        </w:rPr>
        <w:t>et al.</w:t>
      </w:r>
      <w:r w:rsidRPr="00E17237">
        <w:rPr>
          <w:rFonts w:ascii="Calibri" w:hAnsi="Calibri" w:cs="Times New Roman"/>
          <w:color w:val="000000" w:themeColor="text1"/>
        </w:rPr>
        <w:t xml:space="preserve">, 2015). More specifically, EnvZ-OmpR is evidenced to facilitate adaptation to both environmental stresses and to host body through production of virulence factors and biofilm formation (Tiganova </w:t>
      </w:r>
      <w:r w:rsidRPr="00E17237">
        <w:rPr>
          <w:rFonts w:ascii="Calibri" w:hAnsi="Calibri" w:cs="Times New Roman"/>
          <w:i/>
          <w:color w:val="000000" w:themeColor="text1"/>
        </w:rPr>
        <w:t>et al.</w:t>
      </w:r>
      <w:r w:rsidRPr="00E17237">
        <w:rPr>
          <w:rFonts w:ascii="Calibri" w:hAnsi="Calibri" w:cs="Times New Roman"/>
          <w:color w:val="000000" w:themeColor="text1"/>
        </w:rPr>
        <w:t xml:space="preserve">, 2014). The PDB was subsequently searched for OmpR structures and an entry for the crystallised DNA-binding domain of OmpR from </w:t>
      </w:r>
      <w:r w:rsidRPr="00E17237">
        <w:rPr>
          <w:rFonts w:ascii="Calibri" w:hAnsi="Calibri" w:cs="Times New Roman"/>
          <w:i/>
          <w:color w:val="000000" w:themeColor="text1"/>
        </w:rPr>
        <w:t>E. coli</w:t>
      </w:r>
      <w:r w:rsidRPr="00E17237">
        <w:rPr>
          <w:rFonts w:ascii="Calibri" w:hAnsi="Calibri" w:cs="Times New Roman"/>
          <w:color w:val="000000" w:themeColor="text1"/>
        </w:rPr>
        <w:t xml:space="preserve"> was found (PDB accession code 1OPC). The resolved 3D structure, at 1.95 Å, detailed three </w:t>
      </w:r>
      <w:r w:rsidRPr="00E17237">
        <w:rPr>
          <w:rFonts w:ascii="Calibri" w:eastAsiaTheme="minorHAnsi" w:hAnsi="Calibri" w:cs="Times New Roman"/>
          <w:color w:val="000000" w:themeColor="text1"/>
        </w:rPr>
        <w:t>α</w:t>
      </w:r>
      <w:r w:rsidRPr="00E17237">
        <w:rPr>
          <w:rFonts w:ascii="Calibri" w:hAnsi="Calibri" w:cs="Times New Roman"/>
          <w:color w:val="000000" w:themeColor="text1"/>
        </w:rPr>
        <w:t xml:space="preserve">-helices packed against two anti-parallel </w:t>
      </w:r>
      <w:r w:rsidRPr="00E17237">
        <w:rPr>
          <w:rFonts w:ascii="Calibri" w:eastAsia="Times New Roman" w:hAnsi="Calibri" w:cs="Arial"/>
          <w:color w:val="000000" w:themeColor="text1"/>
          <w:shd w:val="clear" w:color="auto" w:fill="FFFFFF"/>
        </w:rPr>
        <w:t>β</w:t>
      </w:r>
      <w:r w:rsidRPr="00E17237">
        <w:rPr>
          <w:rFonts w:ascii="Calibri" w:hAnsi="Calibri" w:cs="Times New Roman"/>
          <w:color w:val="000000" w:themeColor="text1"/>
        </w:rPr>
        <w:t xml:space="preserve">-sheets, grouping </w:t>
      </w:r>
      <w:r w:rsidRPr="00E17237">
        <w:rPr>
          <w:rFonts w:ascii="Calibri" w:hAnsi="Calibri" w:cs="Times New Roman"/>
          <w:i/>
          <w:color w:val="000000" w:themeColor="text1"/>
        </w:rPr>
        <w:t>Ec</w:t>
      </w:r>
      <w:r w:rsidRPr="00E17237">
        <w:rPr>
          <w:rFonts w:ascii="Calibri" w:hAnsi="Calibri" w:cs="Times New Roman"/>
          <w:color w:val="000000" w:themeColor="text1"/>
        </w:rPr>
        <w:t xml:space="preserve">OmpR in the superfamily of winged helix-turn-helix (wHTH) DNA-binding proteins (Martínez-Hackert and Stock, 1997). A pairwise sequence alignment of full-length </w:t>
      </w:r>
      <w:r w:rsidRPr="00E17237">
        <w:rPr>
          <w:rFonts w:ascii="Calibri" w:hAnsi="Calibri" w:cs="Times New Roman"/>
          <w:i/>
          <w:color w:val="000000" w:themeColor="text1"/>
        </w:rPr>
        <w:t>Bp</w:t>
      </w:r>
      <w:r w:rsidRPr="00E17237">
        <w:rPr>
          <w:rFonts w:ascii="Calibri" w:hAnsi="Calibri" w:cs="Times New Roman"/>
          <w:color w:val="000000" w:themeColor="text1"/>
        </w:rPr>
        <w:t xml:space="preserve">RisA and </w:t>
      </w:r>
      <w:r w:rsidRPr="00E17237">
        <w:rPr>
          <w:rFonts w:ascii="Calibri" w:hAnsi="Calibri" w:cs="Times New Roman"/>
          <w:i/>
          <w:color w:val="000000" w:themeColor="text1"/>
        </w:rPr>
        <w:t>Ec</w:t>
      </w:r>
      <w:r w:rsidR="00A10698">
        <w:rPr>
          <w:rFonts w:ascii="Calibri" w:hAnsi="Calibri" w:cs="Times New Roman"/>
          <w:color w:val="000000" w:themeColor="text1"/>
        </w:rPr>
        <w:t xml:space="preserve">OmpR, </w:t>
      </w:r>
      <w:r w:rsidR="00A10698" w:rsidRPr="005A0D04">
        <w:rPr>
          <w:rFonts w:ascii="Calibri" w:hAnsi="Calibri" w:cs="Times New Roman"/>
          <w:color w:val="000000" w:themeColor="text1"/>
        </w:rPr>
        <w:t xml:space="preserve">using Needle (McWilliam </w:t>
      </w:r>
      <w:r w:rsidR="00A10698" w:rsidRPr="005A0D04">
        <w:rPr>
          <w:rFonts w:ascii="Calibri" w:hAnsi="Calibri" w:cs="Times New Roman"/>
          <w:i/>
          <w:color w:val="000000" w:themeColor="text1"/>
        </w:rPr>
        <w:t>et al.</w:t>
      </w:r>
      <w:r w:rsidR="00A10698" w:rsidRPr="005A0D04">
        <w:rPr>
          <w:rFonts w:ascii="Calibri" w:hAnsi="Calibri" w:cs="Times New Roman"/>
          <w:color w:val="000000" w:themeColor="text1"/>
        </w:rPr>
        <w:t>, 2013)</w:t>
      </w:r>
      <w:r w:rsidR="00A10698">
        <w:rPr>
          <w:rFonts w:ascii="Calibri" w:hAnsi="Calibri" w:cs="Times New Roman"/>
          <w:color w:val="000000" w:themeColor="text1"/>
        </w:rPr>
        <w:t xml:space="preserve">, </w:t>
      </w:r>
      <w:r w:rsidRPr="00E17237">
        <w:rPr>
          <w:rFonts w:ascii="Calibri" w:hAnsi="Calibri" w:cs="Times New Roman"/>
          <w:color w:val="000000" w:themeColor="text1"/>
        </w:rPr>
        <w:t xml:space="preserve">revealed a sequence identity of 64.1% </w:t>
      </w:r>
      <w:r w:rsidR="006D14A4">
        <w:rPr>
          <w:rFonts w:ascii="Calibri" w:hAnsi="Calibri" w:cs="Times New Roman"/>
          <w:color w:val="000000" w:themeColor="text1"/>
        </w:rPr>
        <w:t>(</w:t>
      </w:r>
      <w:r w:rsidR="006D14A4" w:rsidRPr="006D14A4">
        <w:rPr>
          <w:rFonts w:ascii="Calibri" w:hAnsi="Calibri" w:cs="Times New Roman"/>
          <w:b/>
          <w:color w:val="000000" w:themeColor="text1"/>
        </w:rPr>
        <w:t>Appendix 16</w:t>
      </w:r>
      <w:r w:rsidRPr="00E17237">
        <w:rPr>
          <w:rFonts w:ascii="Calibri" w:hAnsi="Calibri" w:cs="Times New Roman"/>
          <w:color w:val="000000" w:themeColor="text1"/>
        </w:rPr>
        <w:t>) with sequence identity at 63.6% between the DNA-binding domains alone (</w:t>
      </w:r>
      <w:r w:rsidR="00E430F3">
        <w:rPr>
          <w:rFonts w:ascii="Calibri" w:hAnsi="Calibri" w:cs="Times New Roman"/>
          <w:color w:val="000000" w:themeColor="text1"/>
        </w:rPr>
        <w:fldChar w:fldCharType="begin"/>
      </w:r>
      <w:r w:rsidR="00E430F3">
        <w:rPr>
          <w:rFonts w:ascii="Calibri" w:hAnsi="Calibri" w:cs="Times New Roman"/>
          <w:color w:val="000000" w:themeColor="text1"/>
        </w:rPr>
        <w:instrText xml:space="preserve"> REF _Ref490229167 \h </w:instrText>
      </w:r>
      <w:r w:rsidR="00916708">
        <w:rPr>
          <w:rFonts w:ascii="Calibri" w:hAnsi="Calibri" w:cs="Times New Roman"/>
          <w:color w:val="000000" w:themeColor="text1"/>
        </w:rPr>
        <w:instrText xml:space="preserve"> \* MERGEFORMAT </w:instrText>
      </w:r>
      <w:r w:rsidR="00E430F3">
        <w:rPr>
          <w:rFonts w:ascii="Calibri" w:hAnsi="Calibri" w:cs="Times New Roman"/>
          <w:color w:val="000000" w:themeColor="text1"/>
        </w:rPr>
      </w:r>
      <w:r w:rsidR="00E430F3">
        <w:rPr>
          <w:rFonts w:ascii="Calibri" w:hAnsi="Calibri" w:cs="Times New Roman"/>
          <w:color w:val="000000" w:themeColor="text1"/>
        </w:rPr>
        <w:fldChar w:fldCharType="separate"/>
      </w:r>
      <w:r w:rsidR="006024A1" w:rsidRPr="00DC5658">
        <w:rPr>
          <w:b/>
        </w:rPr>
        <w:t xml:space="preserve">Figure </w:t>
      </w:r>
      <w:r w:rsidR="006024A1">
        <w:rPr>
          <w:b/>
          <w:noProof/>
        </w:rPr>
        <w:t>43</w:t>
      </w:r>
      <w:r w:rsidR="00E430F3">
        <w:rPr>
          <w:rFonts w:ascii="Calibri" w:hAnsi="Calibri" w:cs="Times New Roman"/>
          <w:color w:val="000000" w:themeColor="text1"/>
        </w:rPr>
        <w:fldChar w:fldCharType="end"/>
      </w:r>
      <w:r w:rsidRPr="00E17237">
        <w:rPr>
          <w:rFonts w:ascii="Calibri" w:hAnsi="Calibri" w:cs="Times New Roman"/>
          <w:color w:val="000000" w:themeColor="text1"/>
        </w:rPr>
        <w:t xml:space="preserve">). The phosphorylation site Asp60 in </w:t>
      </w:r>
      <w:r w:rsidRPr="00E17237">
        <w:rPr>
          <w:rFonts w:ascii="Calibri" w:hAnsi="Calibri" w:cs="Times New Roman"/>
          <w:i/>
          <w:color w:val="000000" w:themeColor="text1"/>
        </w:rPr>
        <w:t>Bp</w:t>
      </w:r>
      <w:r w:rsidRPr="00E17237">
        <w:rPr>
          <w:rFonts w:ascii="Calibri" w:hAnsi="Calibri" w:cs="Times New Roman"/>
          <w:color w:val="000000" w:themeColor="text1"/>
        </w:rPr>
        <w:t xml:space="preserve">RisA is highly conserved; the corresponding Asp55 residue in </w:t>
      </w:r>
      <w:r w:rsidRPr="00E17237">
        <w:rPr>
          <w:rFonts w:ascii="Calibri" w:hAnsi="Calibri" w:cs="Times New Roman"/>
          <w:i/>
          <w:color w:val="000000" w:themeColor="text1"/>
        </w:rPr>
        <w:t>Ec</w:t>
      </w:r>
      <w:r w:rsidRPr="00E17237">
        <w:rPr>
          <w:rFonts w:ascii="Calibri" w:hAnsi="Calibri" w:cs="Times New Roman"/>
          <w:color w:val="000000" w:themeColor="text1"/>
        </w:rPr>
        <w:t xml:space="preserve">OmpR is within the </w:t>
      </w:r>
      <w:r w:rsidRPr="006B4F27">
        <w:rPr>
          <w:rFonts w:ascii="Calibri" w:hAnsi="Calibri" w:cs="Times New Roman"/>
          <w:color w:val="000000" w:themeColor="text1"/>
        </w:rPr>
        <w:t xml:space="preserve">same VLDLML motif, thus further evidencing the response regulator function of </w:t>
      </w:r>
      <w:r w:rsidRPr="006B4F27">
        <w:rPr>
          <w:rFonts w:ascii="Calibri" w:hAnsi="Calibri" w:cs="Times New Roman"/>
          <w:i/>
          <w:color w:val="000000" w:themeColor="text1"/>
        </w:rPr>
        <w:t>Bp</w:t>
      </w:r>
      <w:r w:rsidRPr="006B4F27">
        <w:rPr>
          <w:rFonts w:ascii="Calibri" w:hAnsi="Calibri" w:cs="Times New Roman"/>
          <w:color w:val="000000" w:themeColor="text1"/>
        </w:rPr>
        <w:t xml:space="preserve">RisA </w:t>
      </w:r>
      <w:r w:rsidRPr="006B4F27">
        <w:rPr>
          <w:rFonts w:ascii="Calibri" w:hAnsi="Calibri" w:cs="Times New Roman"/>
          <w:i/>
          <w:color w:val="000000" w:themeColor="text1"/>
        </w:rPr>
        <w:t>in vivo</w:t>
      </w:r>
      <w:r w:rsidRPr="006B4F27">
        <w:rPr>
          <w:rFonts w:ascii="Calibri" w:hAnsi="Calibri" w:cs="Times New Roman"/>
          <w:color w:val="000000" w:themeColor="text1"/>
        </w:rPr>
        <w:t>.</w:t>
      </w:r>
      <w:r w:rsidR="006B4F27">
        <w:rPr>
          <w:rFonts w:ascii="Calibri" w:hAnsi="Calibri" w:cs="Times New Roman"/>
          <w:color w:val="000000" w:themeColor="text1"/>
        </w:rPr>
        <w:br w:type="page"/>
      </w:r>
    </w:p>
    <w:p w14:paraId="73E85EBF" w14:textId="36B08BFD" w:rsidR="0090795B" w:rsidRPr="00E17237" w:rsidRDefault="0090795B" w:rsidP="0090795B">
      <w:pPr>
        <w:spacing w:line="360" w:lineRule="auto"/>
        <w:jc w:val="both"/>
        <w:outlineLvl w:val="0"/>
        <w:rPr>
          <w:rFonts w:ascii="Courier New" w:hAnsi="Courier New" w:cs="Courier New"/>
          <w:color w:val="808080" w:themeColor="background1" w:themeShade="80"/>
          <w:sz w:val="16"/>
          <w:szCs w:val="16"/>
        </w:rPr>
      </w:pPr>
      <w:r w:rsidRPr="00E17237">
        <w:rPr>
          <w:rFonts w:ascii="Courier New" w:hAnsi="Courier New" w:cs="Courier New"/>
          <w:i/>
          <w:color w:val="000000" w:themeColor="text1"/>
          <w:sz w:val="16"/>
          <w:szCs w:val="16"/>
        </w:rPr>
        <w:lastRenderedPageBreak/>
        <w:t>Ec</w:t>
      </w:r>
      <w:r w:rsidRPr="00E17237">
        <w:rPr>
          <w:rFonts w:ascii="Courier New" w:hAnsi="Courier New" w:cs="Courier New"/>
          <w:color w:val="000000" w:themeColor="text1"/>
          <w:sz w:val="16"/>
          <w:szCs w:val="16"/>
        </w:rPr>
        <w:t xml:space="preserve">OmpR             1 </w:t>
      </w:r>
      <w:r w:rsidRPr="00E17237">
        <w:rPr>
          <w:rFonts w:ascii="Courier New" w:hAnsi="Courier New" w:cs="Courier New"/>
          <w:color w:val="00B050"/>
          <w:sz w:val="16"/>
          <w:szCs w:val="16"/>
        </w:rPr>
        <w:t>APSQE</w:t>
      </w:r>
      <w:r w:rsidRPr="00E17237">
        <w:rPr>
          <w:rFonts w:ascii="Courier New" w:hAnsi="Courier New" w:cs="Courier New"/>
          <w:color w:val="000000" w:themeColor="text1"/>
          <w:sz w:val="16"/>
          <w:szCs w:val="16"/>
        </w:rPr>
        <w:t>EAV</w:t>
      </w:r>
      <w:r w:rsidRPr="00E17237">
        <w:rPr>
          <w:rFonts w:ascii="Courier New" w:hAnsi="Courier New" w:cs="Courier New"/>
          <w:color w:val="00B050"/>
          <w:sz w:val="16"/>
          <w:szCs w:val="16"/>
        </w:rPr>
        <w:t>IAFG</w:t>
      </w:r>
      <w:r w:rsidRPr="00E17237">
        <w:rPr>
          <w:rFonts w:ascii="Courier New" w:hAnsi="Courier New" w:cs="Courier New"/>
          <w:color w:val="000000" w:themeColor="text1"/>
          <w:sz w:val="16"/>
          <w:szCs w:val="16"/>
        </w:rPr>
        <w:t>KFK</w:t>
      </w:r>
      <w:r w:rsidRPr="00E17237">
        <w:rPr>
          <w:rFonts w:ascii="Courier New" w:hAnsi="Courier New" w:cs="Courier New"/>
          <w:color w:val="00B050"/>
          <w:sz w:val="16"/>
          <w:szCs w:val="16"/>
        </w:rPr>
        <w:t>LNL</w:t>
      </w:r>
      <w:r w:rsidRPr="00E17237">
        <w:rPr>
          <w:rFonts w:ascii="Courier New" w:hAnsi="Courier New" w:cs="Courier New"/>
          <w:color w:val="000000" w:themeColor="text1"/>
          <w:sz w:val="16"/>
          <w:szCs w:val="16"/>
        </w:rPr>
        <w:t>G</w:t>
      </w:r>
      <w:r w:rsidRPr="00E17237">
        <w:rPr>
          <w:rFonts w:ascii="Courier New" w:hAnsi="Courier New" w:cs="Courier New"/>
          <w:color w:val="00B050"/>
          <w:sz w:val="16"/>
          <w:szCs w:val="16"/>
        </w:rPr>
        <w:t>TR</w:t>
      </w:r>
      <w:r w:rsidRPr="00E17237">
        <w:rPr>
          <w:rFonts w:ascii="Courier New" w:hAnsi="Courier New" w:cs="Courier New"/>
          <w:color w:val="000000" w:themeColor="text1"/>
          <w:sz w:val="16"/>
          <w:szCs w:val="16"/>
        </w:rPr>
        <w:t>EMF</w:t>
      </w:r>
      <w:r w:rsidRPr="00E17237">
        <w:rPr>
          <w:rFonts w:ascii="Courier New" w:hAnsi="Courier New" w:cs="Courier New"/>
          <w:color w:val="00B050"/>
          <w:sz w:val="16"/>
          <w:szCs w:val="16"/>
        </w:rPr>
        <w:t>R</w:t>
      </w:r>
      <w:r w:rsidRPr="00E17237">
        <w:rPr>
          <w:rFonts w:ascii="Courier New" w:hAnsi="Courier New" w:cs="Courier New"/>
          <w:color w:val="000000" w:themeColor="text1"/>
          <w:sz w:val="16"/>
          <w:szCs w:val="16"/>
        </w:rPr>
        <w:t>ED</w:t>
      </w:r>
      <w:r w:rsidRPr="00E17237">
        <w:rPr>
          <w:rFonts w:ascii="Courier New" w:hAnsi="Courier New" w:cs="Courier New"/>
          <w:color w:val="00B050"/>
          <w:sz w:val="16"/>
          <w:szCs w:val="16"/>
        </w:rPr>
        <w:t>E</w:t>
      </w:r>
      <w:r w:rsidRPr="00E17237">
        <w:rPr>
          <w:rFonts w:ascii="Courier New" w:hAnsi="Courier New" w:cs="Courier New"/>
          <w:color w:val="000000" w:themeColor="text1"/>
          <w:sz w:val="16"/>
          <w:szCs w:val="16"/>
        </w:rPr>
        <w:t>PM</w:t>
      </w:r>
      <w:r w:rsidRPr="00E17237">
        <w:rPr>
          <w:rFonts w:ascii="Courier New" w:hAnsi="Courier New" w:cs="Courier New"/>
          <w:color w:val="00B050"/>
          <w:sz w:val="16"/>
          <w:szCs w:val="16"/>
        </w:rPr>
        <w:t>P</w:t>
      </w:r>
      <w:r w:rsidRPr="00E17237">
        <w:rPr>
          <w:rFonts w:ascii="Courier New" w:hAnsi="Courier New" w:cs="Courier New"/>
          <w:color w:val="000000" w:themeColor="text1"/>
          <w:sz w:val="16"/>
          <w:szCs w:val="16"/>
        </w:rPr>
        <w:t>L</w:t>
      </w:r>
      <w:r w:rsidRPr="00E17237">
        <w:rPr>
          <w:rFonts w:ascii="Courier New" w:hAnsi="Courier New" w:cs="Courier New"/>
          <w:color w:val="00B050"/>
          <w:sz w:val="16"/>
          <w:szCs w:val="16"/>
        </w:rPr>
        <w:t>T</w:t>
      </w:r>
      <w:r w:rsidRPr="00E17237">
        <w:rPr>
          <w:rFonts w:ascii="Courier New" w:hAnsi="Courier New" w:cs="Courier New"/>
          <w:color w:val="000000" w:themeColor="text1"/>
          <w:sz w:val="16"/>
          <w:szCs w:val="16"/>
        </w:rPr>
        <w:t>S</w:t>
      </w:r>
      <w:r w:rsidRPr="00E17237">
        <w:rPr>
          <w:rFonts w:ascii="Courier New" w:hAnsi="Courier New" w:cs="Courier New"/>
          <w:color w:val="00B050"/>
          <w:sz w:val="16"/>
          <w:szCs w:val="16"/>
        </w:rPr>
        <w:t>GEF</w:t>
      </w:r>
      <w:r w:rsidRPr="00E17237">
        <w:rPr>
          <w:rFonts w:ascii="Courier New" w:hAnsi="Courier New" w:cs="Courier New"/>
          <w:color w:val="000000" w:themeColor="text1"/>
          <w:sz w:val="16"/>
          <w:szCs w:val="16"/>
        </w:rPr>
        <w:t>A</w:t>
      </w:r>
      <w:r w:rsidRPr="00E17237">
        <w:rPr>
          <w:rFonts w:ascii="Courier New" w:hAnsi="Courier New" w:cs="Courier New"/>
          <w:color w:val="00B050"/>
          <w:sz w:val="16"/>
          <w:szCs w:val="16"/>
        </w:rPr>
        <w:t>VLK</w:t>
      </w:r>
      <w:r w:rsidRPr="00E17237">
        <w:rPr>
          <w:rFonts w:ascii="Courier New" w:hAnsi="Courier New" w:cs="Courier New"/>
          <w:color w:val="000000" w:themeColor="text1"/>
          <w:sz w:val="16"/>
          <w:szCs w:val="16"/>
        </w:rPr>
        <w:t>ALVS</w:t>
      </w:r>
      <w:r w:rsidRPr="00E17237">
        <w:rPr>
          <w:rFonts w:ascii="Courier New" w:hAnsi="Courier New" w:cs="Courier New"/>
          <w:color w:val="00B050"/>
          <w:sz w:val="16"/>
          <w:szCs w:val="16"/>
        </w:rPr>
        <w:t>HP</w:t>
      </w:r>
      <w:r w:rsidRPr="00E17237">
        <w:rPr>
          <w:rFonts w:ascii="Courier New" w:hAnsi="Courier New" w:cs="Courier New"/>
          <w:color w:val="000000" w:themeColor="text1"/>
          <w:sz w:val="16"/>
          <w:szCs w:val="16"/>
        </w:rPr>
        <w:t>RE</w:t>
      </w:r>
      <w:r w:rsidRPr="00E17237">
        <w:rPr>
          <w:rFonts w:ascii="Courier New" w:hAnsi="Courier New" w:cs="Courier New"/>
          <w:color w:val="00B050"/>
          <w:sz w:val="16"/>
          <w:szCs w:val="16"/>
        </w:rPr>
        <w:t>P</w:t>
      </w:r>
      <w:r w:rsidRPr="00E17237">
        <w:rPr>
          <w:rFonts w:ascii="Courier New" w:hAnsi="Courier New" w:cs="Courier New"/>
          <w:color w:val="808080" w:themeColor="background1" w:themeShade="80"/>
          <w:sz w:val="16"/>
          <w:szCs w:val="16"/>
        </w:rPr>
        <w:t xml:space="preserve">     </w:t>
      </w:r>
      <w:r w:rsidRPr="00E17237">
        <w:rPr>
          <w:rFonts w:ascii="Courier New" w:hAnsi="Courier New" w:cs="Courier New"/>
          <w:color w:val="000000" w:themeColor="text1"/>
          <w:sz w:val="16"/>
          <w:szCs w:val="16"/>
        </w:rPr>
        <w:t>50</w:t>
      </w:r>
    </w:p>
    <w:p w14:paraId="3487B2A2" w14:textId="77777777" w:rsidR="0090795B" w:rsidRPr="00E17237" w:rsidRDefault="0090795B" w:rsidP="0090795B">
      <w:pPr>
        <w:spacing w:line="360" w:lineRule="auto"/>
        <w:jc w:val="both"/>
        <w:outlineLvl w:val="0"/>
        <w:rPr>
          <w:rFonts w:ascii="Courier New" w:hAnsi="Courier New" w:cs="Courier New"/>
          <w:color w:val="000000" w:themeColor="text1"/>
          <w:sz w:val="16"/>
          <w:szCs w:val="16"/>
        </w:rPr>
      </w:pPr>
      <w:r w:rsidRPr="00E17237">
        <w:rPr>
          <w:rFonts w:ascii="Courier New" w:hAnsi="Courier New" w:cs="Courier New"/>
          <w:color w:val="000000" w:themeColor="text1"/>
          <w:sz w:val="16"/>
          <w:szCs w:val="16"/>
        </w:rPr>
        <w:t xml:space="preserve">                     |||||...||||.:.|||.||.:.|..|.:|:|:|||:|||....||:.|</w:t>
      </w:r>
    </w:p>
    <w:p w14:paraId="54DCC465" w14:textId="77777777" w:rsidR="0090795B" w:rsidRPr="00E17237" w:rsidRDefault="0090795B" w:rsidP="0090795B">
      <w:pPr>
        <w:spacing w:line="360" w:lineRule="auto"/>
        <w:jc w:val="both"/>
        <w:outlineLvl w:val="0"/>
        <w:rPr>
          <w:rFonts w:ascii="Courier New" w:hAnsi="Courier New" w:cs="Courier New"/>
          <w:color w:val="000000" w:themeColor="text1"/>
          <w:sz w:val="16"/>
          <w:szCs w:val="16"/>
        </w:rPr>
      </w:pPr>
      <w:r w:rsidRPr="00E17237">
        <w:rPr>
          <w:rFonts w:ascii="Courier New" w:hAnsi="Courier New" w:cs="Courier New"/>
          <w:i/>
          <w:color w:val="000000" w:themeColor="text1"/>
          <w:sz w:val="16"/>
          <w:szCs w:val="16"/>
        </w:rPr>
        <w:t>Bp</w:t>
      </w:r>
      <w:r w:rsidRPr="00E17237">
        <w:rPr>
          <w:rFonts w:ascii="Courier New" w:hAnsi="Courier New" w:cs="Courier New"/>
          <w:color w:val="000000" w:themeColor="text1"/>
          <w:sz w:val="16"/>
          <w:szCs w:val="16"/>
        </w:rPr>
        <w:t xml:space="preserve">RisA             1 </w:t>
      </w:r>
      <w:r w:rsidRPr="00E17237">
        <w:rPr>
          <w:rFonts w:ascii="Courier New" w:hAnsi="Courier New" w:cs="Courier New"/>
          <w:color w:val="00B050"/>
          <w:sz w:val="16"/>
          <w:szCs w:val="16"/>
        </w:rPr>
        <w:t>APSQE</w:t>
      </w:r>
      <w:r w:rsidRPr="00E17237">
        <w:rPr>
          <w:rFonts w:ascii="Courier New" w:hAnsi="Courier New" w:cs="Courier New"/>
          <w:color w:val="000000" w:themeColor="text1"/>
          <w:sz w:val="16"/>
          <w:szCs w:val="16"/>
        </w:rPr>
        <w:t>NES</w:t>
      </w:r>
      <w:r w:rsidRPr="00E17237">
        <w:rPr>
          <w:rFonts w:ascii="Courier New" w:hAnsi="Courier New" w:cs="Courier New"/>
          <w:color w:val="00B050"/>
          <w:sz w:val="16"/>
          <w:szCs w:val="16"/>
        </w:rPr>
        <w:t>IAFG</w:t>
      </w:r>
      <w:r w:rsidRPr="00E17237">
        <w:rPr>
          <w:rFonts w:ascii="Courier New" w:hAnsi="Courier New" w:cs="Courier New"/>
          <w:color w:val="000000" w:themeColor="text1"/>
          <w:sz w:val="16"/>
          <w:szCs w:val="16"/>
        </w:rPr>
        <w:t>PYV</w:t>
      </w:r>
      <w:r w:rsidRPr="00E17237">
        <w:rPr>
          <w:rFonts w:ascii="Courier New" w:hAnsi="Courier New" w:cs="Courier New"/>
          <w:color w:val="00B050"/>
          <w:sz w:val="16"/>
          <w:szCs w:val="16"/>
        </w:rPr>
        <w:t>LNL</w:t>
      </w:r>
      <w:r w:rsidRPr="00E17237">
        <w:rPr>
          <w:rFonts w:ascii="Courier New" w:hAnsi="Courier New" w:cs="Courier New"/>
          <w:color w:val="000000" w:themeColor="text1"/>
          <w:sz w:val="16"/>
          <w:szCs w:val="16"/>
        </w:rPr>
        <w:t>S</w:t>
      </w:r>
      <w:r w:rsidRPr="00E17237">
        <w:rPr>
          <w:rFonts w:ascii="Courier New" w:hAnsi="Courier New" w:cs="Courier New"/>
          <w:color w:val="00B050"/>
          <w:sz w:val="16"/>
          <w:szCs w:val="16"/>
        </w:rPr>
        <w:t>TR</w:t>
      </w:r>
      <w:r w:rsidRPr="00E17237">
        <w:rPr>
          <w:rFonts w:ascii="Courier New" w:hAnsi="Courier New" w:cs="Courier New"/>
          <w:color w:val="000000" w:themeColor="text1"/>
          <w:sz w:val="16"/>
          <w:szCs w:val="16"/>
        </w:rPr>
        <w:t>TLT</w:t>
      </w:r>
      <w:r w:rsidRPr="00E17237">
        <w:rPr>
          <w:rFonts w:ascii="Courier New" w:hAnsi="Courier New" w:cs="Courier New"/>
          <w:color w:val="00B050"/>
          <w:sz w:val="16"/>
          <w:szCs w:val="16"/>
        </w:rPr>
        <w:t>R</w:t>
      </w:r>
      <w:r w:rsidRPr="00E17237">
        <w:rPr>
          <w:rFonts w:ascii="Courier New" w:hAnsi="Courier New" w:cs="Courier New"/>
          <w:color w:val="000000" w:themeColor="text1"/>
          <w:sz w:val="16"/>
          <w:szCs w:val="16"/>
        </w:rPr>
        <w:t>NG</w:t>
      </w:r>
      <w:r w:rsidRPr="00E17237">
        <w:rPr>
          <w:rFonts w:ascii="Courier New" w:hAnsi="Courier New" w:cs="Courier New"/>
          <w:color w:val="00B050"/>
          <w:sz w:val="16"/>
          <w:szCs w:val="16"/>
        </w:rPr>
        <w:t>E</w:t>
      </w:r>
      <w:r w:rsidRPr="00E17237">
        <w:rPr>
          <w:rFonts w:ascii="Courier New" w:hAnsi="Courier New" w:cs="Courier New"/>
          <w:color w:val="000000" w:themeColor="text1"/>
          <w:sz w:val="16"/>
          <w:szCs w:val="16"/>
        </w:rPr>
        <w:t>QV</w:t>
      </w:r>
      <w:r w:rsidRPr="00E17237">
        <w:rPr>
          <w:rFonts w:ascii="Courier New" w:hAnsi="Courier New" w:cs="Courier New"/>
          <w:color w:val="00B050"/>
          <w:sz w:val="16"/>
          <w:szCs w:val="16"/>
        </w:rPr>
        <w:t>P</w:t>
      </w:r>
      <w:r w:rsidRPr="00E17237">
        <w:rPr>
          <w:rFonts w:ascii="Courier New" w:hAnsi="Courier New" w:cs="Courier New"/>
          <w:color w:val="000000" w:themeColor="text1"/>
          <w:sz w:val="16"/>
          <w:szCs w:val="16"/>
        </w:rPr>
        <w:t>I</w:t>
      </w:r>
      <w:r w:rsidRPr="00E17237">
        <w:rPr>
          <w:rFonts w:ascii="Courier New" w:hAnsi="Courier New" w:cs="Courier New"/>
          <w:color w:val="00B050"/>
          <w:sz w:val="16"/>
          <w:szCs w:val="16"/>
        </w:rPr>
        <w:t>T</w:t>
      </w:r>
      <w:r w:rsidRPr="00E17237">
        <w:rPr>
          <w:rFonts w:ascii="Courier New" w:hAnsi="Courier New" w:cs="Courier New"/>
          <w:color w:val="000000" w:themeColor="text1"/>
          <w:sz w:val="16"/>
          <w:szCs w:val="16"/>
        </w:rPr>
        <w:t>T</w:t>
      </w:r>
      <w:r w:rsidRPr="00E17237">
        <w:rPr>
          <w:rFonts w:ascii="Courier New" w:hAnsi="Courier New" w:cs="Courier New"/>
          <w:color w:val="00B050"/>
          <w:sz w:val="16"/>
          <w:szCs w:val="16"/>
        </w:rPr>
        <w:t>GEF</w:t>
      </w:r>
      <w:r w:rsidRPr="00E17237">
        <w:rPr>
          <w:rFonts w:ascii="Courier New" w:hAnsi="Courier New" w:cs="Courier New"/>
          <w:color w:val="000000" w:themeColor="text1"/>
          <w:sz w:val="16"/>
          <w:szCs w:val="16"/>
        </w:rPr>
        <w:t>S</w:t>
      </w:r>
      <w:r w:rsidRPr="00E17237">
        <w:rPr>
          <w:rFonts w:ascii="Courier New" w:hAnsi="Courier New" w:cs="Courier New"/>
          <w:color w:val="00B050"/>
          <w:sz w:val="16"/>
          <w:szCs w:val="16"/>
        </w:rPr>
        <w:t>VLK</w:t>
      </w:r>
      <w:r w:rsidRPr="00E17237">
        <w:rPr>
          <w:rFonts w:ascii="Courier New" w:hAnsi="Courier New" w:cs="Courier New"/>
          <w:color w:val="000000" w:themeColor="text1"/>
          <w:sz w:val="16"/>
          <w:szCs w:val="16"/>
        </w:rPr>
        <w:t>VFAR</w:t>
      </w:r>
      <w:r w:rsidRPr="00E17237">
        <w:rPr>
          <w:rFonts w:ascii="Courier New" w:hAnsi="Courier New" w:cs="Courier New"/>
          <w:color w:val="00B050"/>
          <w:sz w:val="16"/>
          <w:szCs w:val="16"/>
        </w:rPr>
        <w:t>HP</w:t>
      </w:r>
      <w:r w:rsidRPr="00E17237">
        <w:rPr>
          <w:rFonts w:ascii="Courier New" w:hAnsi="Courier New" w:cs="Courier New"/>
          <w:color w:val="000000" w:themeColor="text1"/>
          <w:sz w:val="16"/>
          <w:szCs w:val="16"/>
        </w:rPr>
        <w:t>KI</w:t>
      </w:r>
      <w:r w:rsidRPr="00E17237">
        <w:rPr>
          <w:rFonts w:ascii="Courier New" w:hAnsi="Courier New" w:cs="Courier New"/>
          <w:color w:val="00B050"/>
          <w:sz w:val="16"/>
          <w:szCs w:val="16"/>
        </w:rPr>
        <w:t>P</w:t>
      </w:r>
      <w:r w:rsidRPr="00E17237">
        <w:rPr>
          <w:rFonts w:ascii="Courier New" w:hAnsi="Courier New" w:cs="Courier New"/>
          <w:color w:val="808080" w:themeColor="background1" w:themeShade="80"/>
          <w:sz w:val="16"/>
          <w:szCs w:val="16"/>
        </w:rPr>
        <w:t xml:space="preserve">     </w:t>
      </w:r>
      <w:r w:rsidRPr="00E17237">
        <w:rPr>
          <w:rFonts w:ascii="Courier New" w:hAnsi="Courier New" w:cs="Courier New"/>
          <w:color w:val="000000" w:themeColor="text1"/>
          <w:sz w:val="16"/>
          <w:szCs w:val="16"/>
        </w:rPr>
        <w:t>50</w:t>
      </w:r>
    </w:p>
    <w:p w14:paraId="346744D6" w14:textId="77777777" w:rsidR="0090795B" w:rsidRPr="00E17237" w:rsidRDefault="0090795B" w:rsidP="0090795B">
      <w:pPr>
        <w:spacing w:line="360" w:lineRule="auto"/>
        <w:jc w:val="both"/>
        <w:outlineLvl w:val="0"/>
        <w:rPr>
          <w:rFonts w:ascii="Courier New" w:hAnsi="Courier New" w:cs="Courier New"/>
          <w:color w:val="808080" w:themeColor="background1" w:themeShade="80"/>
          <w:sz w:val="16"/>
          <w:szCs w:val="16"/>
        </w:rPr>
      </w:pPr>
    </w:p>
    <w:p w14:paraId="78C8A007" w14:textId="77777777" w:rsidR="0090795B" w:rsidRPr="00E17237" w:rsidRDefault="0090795B" w:rsidP="0090795B">
      <w:pPr>
        <w:spacing w:line="360" w:lineRule="auto"/>
        <w:jc w:val="both"/>
        <w:outlineLvl w:val="0"/>
        <w:rPr>
          <w:rFonts w:ascii="Courier New" w:hAnsi="Courier New" w:cs="Courier New"/>
          <w:color w:val="808080" w:themeColor="background1" w:themeShade="80"/>
          <w:sz w:val="16"/>
          <w:szCs w:val="16"/>
        </w:rPr>
      </w:pPr>
      <w:r w:rsidRPr="00E17237">
        <w:rPr>
          <w:rFonts w:ascii="Courier New" w:hAnsi="Courier New" w:cs="Courier New"/>
          <w:i/>
          <w:color w:val="000000" w:themeColor="text1"/>
          <w:sz w:val="16"/>
          <w:szCs w:val="16"/>
        </w:rPr>
        <w:t>Ec</w:t>
      </w:r>
      <w:r w:rsidRPr="00E17237">
        <w:rPr>
          <w:rFonts w:ascii="Courier New" w:hAnsi="Courier New" w:cs="Courier New"/>
          <w:color w:val="000000" w:themeColor="text1"/>
          <w:sz w:val="16"/>
          <w:szCs w:val="16"/>
        </w:rPr>
        <w:t xml:space="preserve">OmpR            51 </w:t>
      </w:r>
      <w:r w:rsidRPr="00E17237">
        <w:rPr>
          <w:rFonts w:ascii="Courier New" w:hAnsi="Courier New" w:cs="Courier New"/>
          <w:color w:val="00B050"/>
          <w:sz w:val="16"/>
          <w:szCs w:val="16"/>
        </w:rPr>
        <w:t>LSRDKLM</w:t>
      </w:r>
      <w:r w:rsidRPr="00E17237">
        <w:rPr>
          <w:rFonts w:ascii="Courier New" w:hAnsi="Courier New" w:cs="Courier New"/>
          <w:color w:val="000000" w:themeColor="text1"/>
          <w:sz w:val="16"/>
          <w:szCs w:val="16"/>
        </w:rPr>
        <w:t>N</w:t>
      </w:r>
      <w:r w:rsidRPr="00E17237">
        <w:rPr>
          <w:rFonts w:ascii="Courier New" w:hAnsi="Courier New" w:cs="Courier New"/>
          <w:color w:val="00B050"/>
          <w:sz w:val="16"/>
          <w:szCs w:val="16"/>
        </w:rPr>
        <w:t>L</w:t>
      </w:r>
      <w:r w:rsidRPr="00E17237">
        <w:rPr>
          <w:rFonts w:ascii="Courier New" w:hAnsi="Courier New" w:cs="Courier New"/>
          <w:b/>
          <w:color w:val="00B050"/>
          <w:sz w:val="16"/>
          <w:szCs w:val="16"/>
          <w:u w:val="single"/>
        </w:rPr>
        <w:t>A</w:t>
      </w:r>
      <w:r w:rsidRPr="00E17237">
        <w:rPr>
          <w:rFonts w:ascii="Courier New" w:hAnsi="Courier New" w:cs="Courier New"/>
          <w:color w:val="00B050"/>
          <w:sz w:val="16"/>
          <w:szCs w:val="16"/>
        </w:rPr>
        <w:t>RGREY</w:t>
      </w:r>
      <w:r w:rsidRPr="00E17237">
        <w:rPr>
          <w:rFonts w:ascii="Courier New" w:hAnsi="Courier New" w:cs="Courier New"/>
          <w:color w:val="000000" w:themeColor="text1"/>
          <w:sz w:val="16"/>
          <w:szCs w:val="16"/>
        </w:rPr>
        <w:t>S</w:t>
      </w:r>
      <w:r w:rsidRPr="00E17237">
        <w:rPr>
          <w:rFonts w:ascii="Courier New" w:hAnsi="Courier New" w:cs="Courier New"/>
          <w:color w:val="00B050"/>
          <w:sz w:val="16"/>
          <w:szCs w:val="16"/>
        </w:rPr>
        <w:t>A</w:t>
      </w:r>
      <w:r w:rsidRPr="00E17237">
        <w:rPr>
          <w:rFonts w:ascii="Courier New" w:hAnsi="Courier New" w:cs="Courier New"/>
          <w:color w:val="000000" w:themeColor="text1"/>
          <w:sz w:val="16"/>
          <w:szCs w:val="16"/>
        </w:rPr>
        <w:t>ME</w:t>
      </w:r>
      <w:r w:rsidRPr="00E17237">
        <w:rPr>
          <w:rFonts w:ascii="Courier New" w:hAnsi="Courier New" w:cs="Courier New"/>
          <w:color w:val="00B050"/>
          <w:sz w:val="16"/>
          <w:szCs w:val="16"/>
        </w:rPr>
        <w:t>RS</w:t>
      </w:r>
      <w:r w:rsidRPr="00E17237">
        <w:rPr>
          <w:rFonts w:ascii="Courier New" w:hAnsi="Courier New" w:cs="Courier New"/>
          <w:color w:val="808080" w:themeColor="background1" w:themeShade="80"/>
          <w:sz w:val="16"/>
          <w:szCs w:val="16"/>
        </w:rPr>
        <w:t>I</w:t>
      </w:r>
      <w:r w:rsidRPr="00E17237">
        <w:rPr>
          <w:rFonts w:ascii="Courier New" w:hAnsi="Courier New" w:cs="Courier New"/>
          <w:color w:val="00B050"/>
          <w:sz w:val="16"/>
          <w:szCs w:val="16"/>
        </w:rPr>
        <w:t>DVQISRLR</w:t>
      </w:r>
      <w:r w:rsidRPr="00E17237">
        <w:rPr>
          <w:rFonts w:ascii="Courier New" w:hAnsi="Courier New" w:cs="Courier New"/>
          <w:color w:val="000000" w:themeColor="text1"/>
          <w:sz w:val="16"/>
          <w:szCs w:val="16"/>
        </w:rPr>
        <w:t>RMV</w:t>
      </w:r>
      <w:r w:rsidRPr="00E17237">
        <w:rPr>
          <w:rFonts w:ascii="Courier New" w:hAnsi="Courier New" w:cs="Courier New"/>
          <w:color w:val="00B050"/>
          <w:sz w:val="16"/>
          <w:szCs w:val="16"/>
        </w:rPr>
        <w:t>E</w:t>
      </w:r>
      <w:r w:rsidRPr="00E17237">
        <w:rPr>
          <w:rFonts w:ascii="Courier New" w:hAnsi="Courier New" w:cs="Courier New"/>
          <w:color w:val="000000" w:themeColor="text1"/>
          <w:sz w:val="16"/>
          <w:szCs w:val="16"/>
        </w:rPr>
        <w:t>ED</w:t>
      </w:r>
      <w:r w:rsidRPr="00E17237">
        <w:rPr>
          <w:rFonts w:ascii="Courier New" w:hAnsi="Courier New" w:cs="Courier New"/>
          <w:color w:val="00B050"/>
          <w:sz w:val="16"/>
          <w:szCs w:val="16"/>
        </w:rPr>
        <w:t>P</w:t>
      </w:r>
      <w:r w:rsidRPr="00E17237">
        <w:rPr>
          <w:rFonts w:ascii="Courier New" w:hAnsi="Courier New" w:cs="Courier New"/>
          <w:color w:val="000000" w:themeColor="text1"/>
          <w:sz w:val="16"/>
          <w:szCs w:val="16"/>
        </w:rPr>
        <w:t>AH</w:t>
      </w:r>
      <w:r w:rsidRPr="00E17237">
        <w:rPr>
          <w:rFonts w:ascii="Courier New" w:hAnsi="Courier New" w:cs="Courier New"/>
          <w:color w:val="00B050"/>
          <w:sz w:val="16"/>
          <w:szCs w:val="16"/>
        </w:rPr>
        <w:t>P</w:t>
      </w:r>
      <w:r w:rsidRPr="00E17237">
        <w:rPr>
          <w:rFonts w:ascii="Courier New" w:hAnsi="Courier New" w:cs="Courier New"/>
          <w:color w:val="000000" w:themeColor="text1"/>
          <w:sz w:val="16"/>
          <w:szCs w:val="16"/>
        </w:rPr>
        <w:t>RY</w:t>
      </w:r>
      <w:r w:rsidRPr="00E17237">
        <w:rPr>
          <w:rFonts w:ascii="Courier New" w:hAnsi="Courier New" w:cs="Courier New"/>
          <w:color w:val="00B050"/>
          <w:sz w:val="16"/>
          <w:szCs w:val="16"/>
        </w:rPr>
        <w:t>IQTVWGLG</w:t>
      </w:r>
      <w:r w:rsidRPr="00E17237">
        <w:rPr>
          <w:rFonts w:ascii="Courier New" w:hAnsi="Courier New" w:cs="Courier New"/>
          <w:color w:val="808080" w:themeColor="background1" w:themeShade="80"/>
          <w:sz w:val="16"/>
          <w:szCs w:val="16"/>
        </w:rPr>
        <w:t xml:space="preserve">    </w:t>
      </w:r>
      <w:r w:rsidRPr="00E17237">
        <w:rPr>
          <w:rFonts w:ascii="Courier New" w:hAnsi="Courier New" w:cs="Courier New"/>
          <w:color w:val="000000" w:themeColor="text1"/>
          <w:sz w:val="16"/>
          <w:szCs w:val="16"/>
        </w:rPr>
        <w:t>100</w:t>
      </w:r>
    </w:p>
    <w:p w14:paraId="43B02806" w14:textId="77777777" w:rsidR="0090795B" w:rsidRPr="00E17237" w:rsidRDefault="0090795B" w:rsidP="0090795B">
      <w:pPr>
        <w:spacing w:line="360" w:lineRule="auto"/>
        <w:jc w:val="both"/>
        <w:outlineLvl w:val="0"/>
        <w:rPr>
          <w:rFonts w:ascii="Courier New" w:hAnsi="Courier New" w:cs="Courier New"/>
          <w:color w:val="000000" w:themeColor="text1"/>
          <w:sz w:val="16"/>
          <w:szCs w:val="16"/>
        </w:rPr>
      </w:pPr>
      <w:r w:rsidRPr="00E17237">
        <w:rPr>
          <w:rFonts w:ascii="Courier New" w:hAnsi="Courier New" w:cs="Courier New"/>
          <w:color w:val="000000" w:themeColor="text1"/>
          <w:sz w:val="16"/>
          <w:szCs w:val="16"/>
        </w:rPr>
        <w:t xml:space="preserve">                     |||||||.|||||||.|.:||:||||||||:::|.:|:.|.:||||||||</w:t>
      </w:r>
    </w:p>
    <w:p w14:paraId="57FC5534" w14:textId="5A8D9500" w:rsidR="0090795B" w:rsidRPr="00E17237" w:rsidRDefault="0090795B" w:rsidP="0090795B">
      <w:pPr>
        <w:spacing w:line="360" w:lineRule="auto"/>
        <w:jc w:val="both"/>
        <w:outlineLvl w:val="0"/>
        <w:rPr>
          <w:rFonts w:ascii="Courier New" w:hAnsi="Courier New" w:cs="Courier New"/>
          <w:color w:val="000000" w:themeColor="text1"/>
          <w:sz w:val="16"/>
          <w:szCs w:val="16"/>
        </w:rPr>
      </w:pPr>
      <w:r w:rsidRPr="00E17237">
        <w:rPr>
          <w:rFonts w:ascii="Courier New" w:hAnsi="Courier New" w:cs="Courier New"/>
          <w:i/>
          <w:color w:val="000000" w:themeColor="text1"/>
          <w:sz w:val="16"/>
          <w:szCs w:val="16"/>
        </w:rPr>
        <w:t>Bp</w:t>
      </w:r>
      <w:r w:rsidRPr="00E17237">
        <w:rPr>
          <w:rFonts w:ascii="Courier New" w:hAnsi="Courier New" w:cs="Courier New"/>
          <w:color w:val="000000" w:themeColor="text1"/>
          <w:sz w:val="16"/>
          <w:szCs w:val="16"/>
        </w:rPr>
        <w:t xml:space="preserve">RisA            51 </w:t>
      </w:r>
      <w:r w:rsidRPr="00E17237">
        <w:rPr>
          <w:rFonts w:ascii="Courier New" w:hAnsi="Courier New" w:cs="Courier New"/>
          <w:color w:val="00B050"/>
          <w:sz w:val="16"/>
          <w:szCs w:val="16"/>
        </w:rPr>
        <w:t>LSRDKLM</w:t>
      </w:r>
      <w:r w:rsidRPr="00E17237">
        <w:rPr>
          <w:rFonts w:ascii="Courier New" w:hAnsi="Courier New" w:cs="Courier New"/>
          <w:color w:val="000000" w:themeColor="text1"/>
          <w:sz w:val="16"/>
          <w:szCs w:val="16"/>
        </w:rPr>
        <w:t>E</w:t>
      </w:r>
      <w:r w:rsidRPr="00E17237">
        <w:rPr>
          <w:rFonts w:ascii="Courier New" w:hAnsi="Courier New" w:cs="Courier New"/>
          <w:color w:val="00B050"/>
          <w:sz w:val="16"/>
          <w:szCs w:val="16"/>
        </w:rPr>
        <w:t>L</w:t>
      </w:r>
      <w:r w:rsidRPr="00E17237">
        <w:rPr>
          <w:rFonts w:ascii="Courier New" w:hAnsi="Courier New" w:cs="Courier New"/>
          <w:b/>
          <w:color w:val="00B050"/>
          <w:sz w:val="16"/>
          <w:szCs w:val="16"/>
          <w:u w:val="single"/>
        </w:rPr>
        <w:t>A</w:t>
      </w:r>
      <w:r w:rsidRPr="00E17237">
        <w:rPr>
          <w:rFonts w:ascii="Courier New" w:hAnsi="Courier New" w:cs="Courier New"/>
          <w:color w:val="00B050"/>
          <w:sz w:val="16"/>
          <w:szCs w:val="16"/>
        </w:rPr>
        <w:t>RGREY</w:t>
      </w:r>
      <w:r w:rsidRPr="00E17237">
        <w:rPr>
          <w:rFonts w:ascii="Courier New" w:hAnsi="Courier New" w:cs="Courier New"/>
          <w:color w:val="000000" w:themeColor="text1"/>
          <w:sz w:val="16"/>
          <w:szCs w:val="16"/>
        </w:rPr>
        <w:t>E</w:t>
      </w:r>
      <w:r w:rsidRPr="00E17237">
        <w:rPr>
          <w:rFonts w:ascii="Courier New" w:hAnsi="Courier New" w:cs="Courier New"/>
          <w:color w:val="00B050"/>
          <w:sz w:val="16"/>
          <w:szCs w:val="16"/>
        </w:rPr>
        <w:t>A</w:t>
      </w:r>
      <w:r w:rsidRPr="00E17237">
        <w:rPr>
          <w:rFonts w:ascii="Courier New" w:hAnsi="Courier New" w:cs="Courier New"/>
          <w:color w:val="000000" w:themeColor="text1"/>
          <w:sz w:val="16"/>
          <w:szCs w:val="16"/>
        </w:rPr>
        <w:t>FD</w:t>
      </w:r>
      <w:r w:rsidRPr="00E17237">
        <w:rPr>
          <w:rFonts w:ascii="Courier New" w:hAnsi="Courier New" w:cs="Courier New"/>
          <w:color w:val="00B050"/>
          <w:sz w:val="16"/>
          <w:szCs w:val="16"/>
        </w:rPr>
        <w:t>RS</w:t>
      </w:r>
      <w:r w:rsidRPr="00E17237">
        <w:rPr>
          <w:rFonts w:ascii="Courier New" w:hAnsi="Courier New" w:cs="Courier New"/>
          <w:color w:val="000000" w:themeColor="text1"/>
          <w:sz w:val="16"/>
          <w:szCs w:val="16"/>
        </w:rPr>
        <w:t>L</w:t>
      </w:r>
      <w:r w:rsidRPr="00E17237">
        <w:rPr>
          <w:rFonts w:ascii="Courier New" w:hAnsi="Courier New" w:cs="Courier New"/>
          <w:color w:val="00B050"/>
          <w:sz w:val="16"/>
          <w:szCs w:val="16"/>
        </w:rPr>
        <w:t>DVQISRLR</w:t>
      </w:r>
      <w:r w:rsidRPr="00E17237">
        <w:rPr>
          <w:rFonts w:ascii="Courier New" w:hAnsi="Courier New" w:cs="Courier New"/>
          <w:color w:val="000000" w:themeColor="text1"/>
          <w:sz w:val="16"/>
          <w:szCs w:val="16"/>
        </w:rPr>
        <w:t>KLI</w:t>
      </w:r>
      <w:r w:rsidRPr="00E17237">
        <w:rPr>
          <w:rFonts w:ascii="Courier New" w:hAnsi="Courier New" w:cs="Courier New"/>
          <w:color w:val="00B050"/>
          <w:sz w:val="16"/>
          <w:szCs w:val="16"/>
        </w:rPr>
        <w:t>E</w:t>
      </w:r>
      <w:r w:rsidRPr="00E17237">
        <w:rPr>
          <w:rFonts w:ascii="Courier New" w:hAnsi="Courier New" w:cs="Courier New"/>
          <w:color w:val="000000" w:themeColor="text1"/>
          <w:sz w:val="16"/>
          <w:szCs w:val="16"/>
        </w:rPr>
        <w:t>PN</w:t>
      </w:r>
      <w:r w:rsidRPr="00E17237">
        <w:rPr>
          <w:rFonts w:ascii="Courier New" w:hAnsi="Courier New" w:cs="Courier New"/>
          <w:color w:val="00B050"/>
          <w:sz w:val="16"/>
          <w:szCs w:val="16"/>
        </w:rPr>
        <w:t>P</w:t>
      </w:r>
      <w:r w:rsidRPr="00E17237">
        <w:rPr>
          <w:rFonts w:ascii="Courier New" w:hAnsi="Courier New" w:cs="Courier New"/>
          <w:color w:val="000000" w:themeColor="text1"/>
          <w:sz w:val="16"/>
          <w:szCs w:val="16"/>
        </w:rPr>
        <w:t>SK</w:t>
      </w:r>
      <w:r w:rsidRPr="00E17237">
        <w:rPr>
          <w:rFonts w:ascii="Courier New" w:hAnsi="Courier New" w:cs="Courier New"/>
          <w:color w:val="00B050"/>
          <w:sz w:val="16"/>
          <w:szCs w:val="16"/>
        </w:rPr>
        <w:t>P</w:t>
      </w:r>
      <w:r w:rsidRPr="00E17237">
        <w:rPr>
          <w:rFonts w:ascii="Courier New" w:hAnsi="Courier New" w:cs="Courier New"/>
          <w:color w:val="000000" w:themeColor="text1"/>
          <w:sz w:val="16"/>
          <w:szCs w:val="16"/>
        </w:rPr>
        <w:t>VF</w:t>
      </w:r>
      <w:r w:rsidRPr="00E17237">
        <w:rPr>
          <w:rFonts w:ascii="Courier New" w:hAnsi="Courier New" w:cs="Courier New"/>
          <w:color w:val="00B050"/>
          <w:sz w:val="16"/>
          <w:szCs w:val="16"/>
        </w:rPr>
        <w:t>IQTVWGLG</w:t>
      </w:r>
      <w:r w:rsidRPr="00E17237">
        <w:rPr>
          <w:rFonts w:ascii="Courier New" w:hAnsi="Courier New" w:cs="Courier New"/>
          <w:color w:val="808080" w:themeColor="background1" w:themeShade="80"/>
          <w:sz w:val="16"/>
          <w:szCs w:val="16"/>
        </w:rPr>
        <w:t xml:space="preserve">    </w:t>
      </w:r>
      <w:r w:rsidRPr="00E17237">
        <w:rPr>
          <w:rFonts w:ascii="Courier New" w:hAnsi="Courier New" w:cs="Courier New"/>
          <w:color w:val="000000" w:themeColor="text1"/>
          <w:sz w:val="16"/>
          <w:szCs w:val="16"/>
        </w:rPr>
        <w:t>100</w:t>
      </w:r>
    </w:p>
    <w:p w14:paraId="065DA2BB" w14:textId="77777777" w:rsidR="0090795B" w:rsidRPr="00E17237" w:rsidRDefault="0090795B" w:rsidP="0090795B">
      <w:pPr>
        <w:spacing w:line="360" w:lineRule="auto"/>
        <w:jc w:val="both"/>
        <w:outlineLvl w:val="0"/>
        <w:rPr>
          <w:rFonts w:ascii="Courier New" w:hAnsi="Courier New" w:cs="Courier New"/>
          <w:color w:val="808080" w:themeColor="background1" w:themeShade="80"/>
          <w:sz w:val="16"/>
          <w:szCs w:val="16"/>
        </w:rPr>
      </w:pPr>
    </w:p>
    <w:p w14:paraId="5138968E" w14:textId="77777777" w:rsidR="0090795B" w:rsidRPr="00E17237" w:rsidRDefault="0090795B" w:rsidP="0090795B">
      <w:pPr>
        <w:spacing w:line="360" w:lineRule="auto"/>
        <w:jc w:val="both"/>
        <w:outlineLvl w:val="0"/>
        <w:rPr>
          <w:rFonts w:ascii="Courier New" w:hAnsi="Courier New" w:cs="Courier New"/>
          <w:color w:val="808080" w:themeColor="background1" w:themeShade="80"/>
          <w:sz w:val="16"/>
          <w:szCs w:val="16"/>
        </w:rPr>
      </w:pPr>
      <w:r w:rsidRPr="00E17237">
        <w:rPr>
          <w:rFonts w:ascii="Courier New" w:hAnsi="Courier New" w:cs="Courier New"/>
          <w:i/>
          <w:color w:val="000000" w:themeColor="text1"/>
          <w:sz w:val="16"/>
          <w:szCs w:val="16"/>
        </w:rPr>
        <w:t>Ec</w:t>
      </w:r>
      <w:r w:rsidRPr="00E17237">
        <w:rPr>
          <w:rFonts w:ascii="Courier New" w:hAnsi="Courier New" w:cs="Courier New"/>
          <w:color w:val="000000" w:themeColor="text1"/>
          <w:sz w:val="16"/>
          <w:szCs w:val="16"/>
        </w:rPr>
        <w:t xml:space="preserve">OmpR           101 </w:t>
      </w:r>
      <w:r w:rsidRPr="00E17237">
        <w:rPr>
          <w:rFonts w:ascii="Courier New" w:hAnsi="Courier New" w:cs="Courier New"/>
          <w:color w:val="00B050"/>
          <w:sz w:val="16"/>
          <w:szCs w:val="16"/>
        </w:rPr>
        <w:t>YVFVPDG</w:t>
      </w:r>
      <w:r w:rsidRPr="00E17237">
        <w:rPr>
          <w:rFonts w:ascii="Courier New" w:hAnsi="Courier New" w:cs="Courier New"/>
          <w:color w:val="000000" w:themeColor="text1"/>
          <w:sz w:val="16"/>
          <w:szCs w:val="16"/>
        </w:rPr>
        <w:t>SKA</w:t>
      </w:r>
      <w:r w:rsidRPr="00E17237">
        <w:rPr>
          <w:rFonts w:ascii="Courier New" w:hAnsi="Courier New" w:cs="Courier New"/>
          <w:color w:val="808080" w:themeColor="background1" w:themeShade="80"/>
          <w:sz w:val="16"/>
          <w:szCs w:val="16"/>
        </w:rPr>
        <w:t xml:space="preserve">    </w:t>
      </w:r>
      <w:r w:rsidRPr="00E17237">
        <w:rPr>
          <w:rFonts w:ascii="Courier New" w:hAnsi="Courier New" w:cs="Courier New"/>
          <w:color w:val="000000" w:themeColor="text1"/>
          <w:sz w:val="16"/>
          <w:szCs w:val="16"/>
        </w:rPr>
        <w:t>110</w:t>
      </w:r>
    </w:p>
    <w:p w14:paraId="02F4AF64" w14:textId="77777777" w:rsidR="0090795B" w:rsidRPr="00E17237" w:rsidRDefault="0090795B" w:rsidP="0090795B">
      <w:pPr>
        <w:spacing w:line="360" w:lineRule="auto"/>
        <w:jc w:val="both"/>
        <w:outlineLvl w:val="0"/>
        <w:rPr>
          <w:rFonts w:ascii="Courier New" w:hAnsi="Courier New" w:cs="Courier New"/>
          <w:color w:val="000000" w:themeColor="text1"/>
          <w:sz w:val="16"/>
          <w:szCs w:val="16"/>
        </w:rPr>
      </w:pPr>
      <w:r w:rsidRPr="00E17237">
        <w:rPr>
          <w:rFonts w:ascii="Courier New" w:hAnsi="Courier New" w:cs="Courier New"/>
          <w:color w:val="000000" w:themeColor="text1"/>
          <w:sz w:val="16"/>
          <w:szCs w:val="16"/>
        </w:rPr>
        <w:t xml:space="preserve">                     |||||||.. </w:t>
      </w:r>
    </w:p>
    <w:p w14:paraId="7FF92EB8" w14:textId="0D81B866" w:rsidR="0090795B" w:rsidRPr="00E17237" w:rsidRDefault="0090795B" w:rsidP="0090795B">
      <w:pPr>
        <w:spacing w:line="360" w:lineRule="auto"/>
        <w:jc w:val="both"/>
        <w:outlineLvl w:val="0"/>
        <w:rPr>
          <w:rFonts w:ascii="Courier New" w:hAnsi="Courier New" w:cs="Courier New"/>
          <w:color w:val="808080" w:themeColor="background1" w:themeShade="80"/>
          <w:sz w:val="16"/>
          <w:szCs w:val="16"/>
        </w:rPr>
      </w:pPr>
      <w:r w:rsidRPr="00E17237">
        <w:rPr>
          <w:rFonts w:ascii="Courier New" w:hAnsi="Courier New" w:cs="Courier New"/>
          <w:i/>
          <w:color w:val="000000" w:themeColor="text1"/>
          <w:sz w:val="16"/>
          <w:szCs w:val="16"/>
        </w:rPr>
        <w:t>Bp</w:t>
      </w:r>
      <w:r w:rsidRPr="00E17237">
        <w:rPr>
          <w:rFonts w:ascii="Courier New" w:hAnsi="Courier New" w:cs="Courier New"/>
          <w:color w:val="000000" w:themeColor="text1"/>
          <w:sz w:val="16"/>
          <w:szCs w:val="16"/>
        </w:rPr>
        <w:t xml:space="preserve">RisA           101 </w:t>
      </w:r>
      <w:r w:rsidRPr="00E17237">
        <w:rPr>
          <w:rFonts w:ascii="Courier New" w:hAnsi="Courier New" w:cs="Courier New"/>
          <w:color w:val="00B050"/>
          <w:sz w:val="16"/>
          <w:szCs w:val="16"/>
        </w:rPr>
        <w:t>YVFVPDG</w:t>
      </w:r>
      <w:r w:rsidRPr="00E17237">
        <w:rPr>
          <w:rFonts w:ascii="Courier New" w:hAnsi="Courier New" w:cs="Courier New"/>
          <w:color w:val="000000" w:themeColor="text1"/>
          <w:sz w:val="16"/>
          <w:szCs w:val="16"/>
        </w:rPr>
        <w:t>GS-</w:t>
      </w:r>
      <w:r w:rsidRPr="00E17237">
        <w:rPr>
          <w:rFonts w:ascii="Courier New" w:hAnsi="Courier New" w:cs="Courier New"/>
          <w:color w:val="808080" w:themeColor="background1" w:themeShade="80"/>
          <w:sz w:val="16"/>
          <w:szCs w:val="16"/>
        </w:rPr>
        <w:t xml:space="preserve">    </w:t>
      </w:r>
      <w:r w:rsidRPr="00E17237">
        <w:rPr>
          <w:rFonts w:ascii="Courier New" w:hAnsi="Courier New" w:cs="Courier New"/>
          <w:color w:val="000000" w:themeColor="text1"/>
          <w:sz w:val="16"/>
          <w:szCs w:val="16"/>
        </w:rPr>
        <w:t>109</w:t>
      </w:r>
    </w:p>
    <w:p w14:paraId="66C84DB1" w14:textId="22DF90DA" w:rsidR="00DC5658" w:rsidRPr="00DC5658" w:rsidRDefault="00DC5658" w:rsidP="00DC5658">
      <w:pPr>
        <w:pStyle w:val="Caption"/>
        <w:rPr>
          <w:rFonts w:ascii="Calibri" w:hAnsi="Calibri" w:cs="Times New Roman"/>
          <w:color w:val="000000" w:themeColor="text1"/>
        </w:rPr>
      </w:pPr>
      <w:bookmarkStart w:id="495" w:name="_Ref490229167"/>
      <w:bookmarkStart w:id="496" w:name="_Toc490635997"/>
      <w:r w:rsidRPr="00DC5658">
        <w:rPr>
          <w:b/>
        </w:rPr>
        <w:t xml:space="preserve">Figure </w:t>
      </w:r>
      <w:r w:rsidRPr="00DC5658">
        <w:rPr>
          <w:b/>
        </w:rPr>
        <w:fldChar w:fldCharType="begin"/>
      </w:r>
      <w:r w:rsidRPr="00DC5658">
        <w:rPr>
          <w:b/>
        </w:rPr>
        <w:instrText xml:space="preserve"> SEQ Figure \* ARABIC </w:instrText>
      </w:r>
      <w:r w:rsidRPr="00DC5658">
        <w:rPr>
          <w:b/>
        </w:rPr>
        <w:fldChar w:fldCharType="separate"/>
      </w:r>
      <w:r w:rsidR="006024A1">
        <w:rPr>
          <w:b/>
          <w:noProof/>
        </w:rPr>
        <w:t>43</w:t>
      </w:r>
      <w:r w:rsidRPr="00DC5658">
        <w:rPr>
          <w:b/>
        </w:rPr>
        <w:fldChar w:fldCharType="end"/>
      </w:r>
      <w:bookmarkEnd w:id="495"/>
      <w:r w:rsidRPr="00DC5658">
        <w:rPr>
          <w:b/>
        </w:rPr>
        <w:t>:</w:t>
      </w:r>
      <w:r>
        <w:t xml:space="preserve"> </w:t>
      </w:r>
      <w:r w:rsidRPr="00405D40">
        <w:t xml:space="preserve">The pairwise sequence alignment of the DNA-binding domains of </w:t>
      </w:r>
      <w:r w:rsidRPr="00DC5658">
        <w:rPr>
          <w:i/>
        </w:rPr>
        <w:t>Ec</w:t>
      </w:r>
      <w:r w:rsidRPr="00405D40">
        <w:t xml:space="preserve">OmpR and </w:t>
      </w:r>
      <w:r w:rsidRPr="00DC5658">
        <w:rPr>
          <w:i/>
        </w:rPr>
        <w:t>Bp</w:t>
      </w:r>
      <w:r w:rsidRPr="00405D40">
        <w:t>RisA. Identical residues are highlighted in green to emphasise the 63.6% sequence identity.</w:t>
      </w:r>
      <w:bookmarkEnd w:id="496"/>
    </w:p>
    <w:p w14:paraId="540BC1A4" w14:textId="77777777" w:rsidR="00DC5658" w:rsidRPr="00DC5658" w:rsidRDefault="00DC5658" w:rsidP="0090795B">
      <w:pPr>
        <w:spacing w:line="360" w:lineRule="auto"/>
        <w:jc w:val="both"/>
        <w:outlineLvl w:val="0"/>
        <w:rPr>
          <w:rFonts w:ascii="Calibri" w:hAnsi="Calibri" w:cs="Times New Roman"/>
          <w:color w:val="000000" w:themeColor="text1"/>
        </w:rPr>
      </w:pPr>
    </w:p>
    <w:p w14:paraId="42D752FF" w14:textId="7462A12D" w:rsidR="0090795B" w:rsidRPr="00E17237" w:rsidRDefault="006C3ACD" w:rsidP="0090795B">
      <w:pPr>
        <w:spacing w:line="360" w:lineRule="auto"/>
        <w:jc w:val="both"/>
        <w:outlineLvl w:val="0"/>
        <w:rPr>
          <w:rFonts w:ascii="Calibri" w:hAnsi="Calibri" w:cs="Times New Roman"/>
          <w:color w:val="002060"/>
        </w:rPr>
      </w:pPr>
      <w:r>
        <w:rPr>
          <w:noProof/>
          <w:lang w:eastAsia="en-GB"/>
        </w:rPr>
        <mc:AlternateContent>
          <mc:Choice Requires="wps">
            <w:drawing>
              <wp:anchor distT="0" distB="0" distL="114300" distR="114300" simplePos="0" relativeHeight="251892736" behindDoc="0" locked="0" layoutInCell="1" allowOverlap="1" wp14:anchorId="29BE29A6" wp14:editId="2DA5C312">
                <wp:simplePos x="0" y="0"/>
                <wp:positionH relativeFrom="column">
                  <wp:posOffset>-2540</wp:posOffset>
                </wp:positionH>
                <wp:positionV relativeFrom="paragraph">
                  <wp:posOffset>2789555</wp:posOffset>
                </wp:positionV>
                <wp:extent cx="5488305" cy="436880"/>
                <wp:effectExtent l="0" t="0" r="0" b="0"/>
                <wp:wrapThrough wrapText="bothSides">
                  <wp:wrapPolygon edited="0">
                    <wp:start x="0" y="0"/>
                    <wp:lineTo x="0" y="20093"/>
                    <wp:lineTo x="21493" y="20093"/>
                    <wp:lineTo x="21493" y="0"/>
                    <wp:lineTo x="0" y="0"/>
                  </wp:wrapPolygon>
                </wp:wrapThrough>
                <wp:docPr id="174" name="Text Box 174"/>
                <wp:cNvGraphicFramePr/>
                <a:graphic xmlns:a="http://schemas.openxmlformats.org/drawingml/2006/main">
                  <a:graphicData uri="http://schemas.microsoft.com/office/word/2010/wordprocessingShape">
                    <wps:wsp>
                      <wps:cNvSpPr txBox="1"/>
                      <wps:spPr>
                        <a:xfrm>
                          <a:off x="0" y="0"/>
                          <a:ext cx="5488305" cy="436880"/>
                        </a:xfrm>
                        <a:prstGeom prst="rect">
                          <a:avLst/>
                        </a:prstGeom>
                        <a:solidFill>
                          <a:prstClr val="white"/>
                        </a:solidFill>
                        <a:ln>
                          <a:noFill/>
                        </a:ln>
                        <a:effectLst/>
                      </wps:spPr>
                      <wps:txbx>
                        <w:txbxContent>
                          <w:p w14:paraId="42AA73EE" w14:textId="7CE52A1F" w:rsidR="006933C7" w:rsidRPr="00804416" w:rsidRDefault="006933C7" w:rsidP="006C3ACD">
                            <w:pPr>
                              <w:pStyle w:val="Caption"/>
                              <w:rPr>
                                <w:rFonts w:ascii="Calibri" w:hAnsi="Calibri" w:cs="Times New Roman"/>
                                <w:b/>
                                <w:noProof/>
                                <w:color w:val="808080" w:themeColor="background1" w:themeShade="80"/>
                              </w:rPr>
                            </w:pPr>
                            <w:bookmarkStart w:id="497" w:name="_Ref490394784"/>
                            <w:bookmarkStart w:id="498" w:name="_Toc490635998"/>
                            <w:r w:rsidRPr="006C3ACD">
                              <w:rPr>
                                <w:b/>
                              </w:rPr>
                              <w:t xml:space="preserve">Figure </w:t>
                            </w:r>
                            <w:r w:rsidRPr="006C3ACD">
                              <w:rPr>
                                <w:b/>
                              </w:rPr>
                              <w:fldChar w:fldCharType="begin"/>
                            </w:r>
                            <w:r w:rsidRPr="006C3ACD">
                              <w:rPr>
                                <w:b/>
                              </w:rPr>
                              <w:instrText xml:space="preserve"> SEQ Figure \* ARABIC </w:instrText>
                            </w:r>
                            <w:r w:rsidRPr="006C3ACD">
                              <w:rPr>
                                <w:b/>
                              </w:rPr>
                              <w:fldChar w:fldCharType="separate"/>
                            </w:r>
                            <w:r>
                              <w:rPr>
                                <w:b/>
                                <w:noProof/>
                              </w:rPr>
                              <w:t>44</w:t>
                            </w:r>
                            <w:r w:rsidRPr="006C3ACD">
                              <w:rPr>
                                <w:b/>
                              </w:rPr>
                              <w:fldChar w:fldCharType="end"/>
                            </w:r>
                            <w:bookmarkEnd w:id="497"/>
                            <w:r w:rsidRPr="006C3ACD">
                              <w:rPr>
                                <w:b/>
                              </w:rPr>
                              <w:t>:</w:t>
                            </w:r>
                            <w:r>
                              <w:t xml:space="preserve"> </w:t>
                            </w:r>
                            <w:r w:rsidRPr="008654C9">
                              <w:t xml:space="preserve">The ESPript 3.0 alignment of the DNA-binding domains of </w:t>
                            </w:r>
                            <w:r w:rsidRPr="006C3ACD">
                              <w:rPr>
                                <w:i/>
                              </w:rPr>
                              <w:t>Ec</w:t>
                            </w:r>
                            <w:r w:rsidRPr="008654C9">
                              <w:t xml:space="preserve">OmpR sequence and secondary structure to novel </w:t>
                            </w:r>
                            <w:r w:rsidRPr="006C3ACD">
                              <w:rPr>
                                <w:i/>
                              </w:rPr>
                              <w:t>Bp</w:t>
                            </w:r>
                            <w:r w:rsidRPr="008654C9">
                              <w:t>RisA.</w:t>
                            </w:r>
                            <w:bookmarkEnd w:id="49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9BE29A6" id="Text Box 174" o:spid="_x0000_s1159" type="#_x0000_t202" style="position:absolute;left:0;text-align:left;margin-left:-.2pt;margin-top:219.65pt;width:432.15pt;height:34.4pt;z-index:2518927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" stroked="f">
                <v:textbox style="mso-fit-shape-to-text:t" inset="0,0,0,0">
                  <w:txbxContent>
                    <w:p w14:paraId="42AA73EE" w14:textId="7CE52A1F" w:rsidR="006933C7" w:rsidRPr="00804416" w:rsidRDefault="006933C7" w:rsidP="006C3ACD">
                      <w:pPr>
                        <w:pStyle w:val="Caption"/>
                        <w:rPr>
                          <w:rFonts w:ascii="Calibri" w:hAnsi="Calibri" w:cs="Times New Roman"/>
                          <w:b/>
                          <w:noProof/>
                          <w:color w:val="808080" w:themeColor="background1" w:themeShade="80"/>
                        </w:rPr>
                      </w:pPr>
                      <w:bookmarkStart w:id="499" w:name="_Ref490394784"/>
                      <w:bookmarkStart w:id="500" w:name="_Toc490635998"/>
                      <w:r w:rsidRPr="006C3ACD">
                        <w:rPr>
                          <w:b/>
                        </w:rPr>
                        <w:t xml:space="preserve">Figure </w:t>
                      </w:r>
                      <w:r w:rsidRPr="006C3ACD">
                        <w:rPr>
                          <w:b/>
                        </w:rPr>
                        <w:fldChar w:fldCharType="begin"/>
                      </w:r>
                      <w:r w:rsidRPr="006C3ACD">
                        <w:rPr>
                          <w:b/>
                        </w:rPr>
                        <w:instrText xml:space="preserve"> SEQ Figure \* ARABIC </w:instrText>
                      </w:r>
                      <w:r w:rsidRPr="006C3ACD">
                        <w:rPr>
                          <w:b/>
                        </w:rPr>
                        <w:fldChar w:fldCharType="separate"/>
                      </w:r>
                      <w:r>
                        <w:rPr>
                          <w:b/>
                          <w:noProof/>
                        </w:rPr>
                        <w:t>44</w:t>
                      </w:r>
                      <w:r w:rsidRPr="006C3ACD">
                        <w:rPr>
                          <w:b/>
                        </w:rPr>
                        <w:fldChar w:fldCharType="end"/>
                      </w:r>
                      <w:bookmarkEnd w:id="499"/>
                      <w:r w:rsidRPr="006C3ACD">
                        <w:rPr>
                          <w:b/>
                        </w:rPr>
                        <w:t>:</w:t>
                      </w:r>
                      <w:r>
                        <w:t xml:space="preserve"> </w:t>
                      </w:r>
                      <w:r w:rsidRPr="008654C9">
                        <w:t xml:space="preserve">The ESPript 3.0 alignment of the DNA-binding domains of </w:t>
                      </w:r>
                      <w:r w:rsidRPr="006C3ACD">
                        <w:rPr>
                          <w:i/>
                        </w:rPr>
                        <w:t>Ec</w:t>
                      </w:r>
                      <w:r w:rsidRPr="008654C9">
                        <w:t xml:space="preserve">OmpR sequence and secondary structure to novel </w:t>
                      </w:r>
                      <w:r w:rsidRPr="006C3ACD">
                        <w:rPr>
                          <w:i/>
                        </w:rPr>
                        <w:t>Bp</w:t>
                      </w:r>
                      <w:r w:rsidRPr="008654C9">
                        <w:t>RisA.</w:t>
                      </w:r>
                      <w:bookmarkEnd w:id="500"/>
                    </w:p>
                  </w:txbxContent>
                </v:textbox>
                <w10:wrap type="through"/>
              </v:shape>
            </w:pict>
          </mc:Fallback>
        </mc:AlternateContent>
      </w:r>
      <w:r w:rsidR="006B4F27" w:rsidRPr="00E17237">
        <w:rPr>
          <w:rFonts w:ascii="Calibri" w:hAnsi="Calibri" w:cs="Times New Roman"/>
          <w:b/>
          <w:noProof/>
          <w:color w:val="808080" w:themeColor="background1" w:themeShade="80"/>
          <w:lang w:eastAsia="en-GB"/>
        </w:rPr>
        <w:drawing>
          <wp:anchor distT="0" distB="0" distL="114300" distR="114300" simplePos="0" relativeHeight="251767808" behindDoc="0" locked="0" layoutInCell="1" allowOverlap="1" wp14:anchorId="59BCDE43" wp14:editId="07561A74">
            <wp:simplePos x="0" y="0"/>
            <wp:positionH relativeFrom="margin">
              <wp:posOffset>422275</wp:posOffset>
            </wp:positionH>
            <wp:positionV relativeFrom="margin">
              <wp:posOffset>3924036</wp:posOffset>
            </wp:positionV>
            <wp:extent cx="4648835" cy="1426845"/>
            <wp:effectExtent l="0" t="0" r="0" b="0"/>
            <wp:wrapTopAndBottom/>
            <wp:docPr id="64" name="Picture 64" descr="../RisA/Bioinformatics/ESPript%203.0%20EcOmpR_BpRisA_DNA-Binding_Only.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isA/Bioinformatics/ESPript%203.0%20EcOmpR_BpRisA_DNA-Binding_Only.pdf"/>
                    <pic:cNvPicPr>
                      <a:picLocks noChangeAspect="1" noChangeArrowheads="1"/>
                    </pic:cNvPicPr>
                  </pic:nvPicPr>
                  <pic:blipFill rotWithShape="1">
                    <a:blip r:embed="rId133">
                      <a:extLst>
                        <a:ext uri="{28A0092B-C50C-407E-A947-70E740481C1C}">
                          <a14:useLocalDpi xmlns:a14="http://schemas.microsoft.com/office/drawing/2010/main" val="0"/>
                        </a:ext>
                      </a:extLst>
                    </a:blip>
                    <a:srcRect l="20371" t="6459" r="20833" b="80786"/>
                    <a:stretch/>
                  </pic:blipFill>
                  <pic:spPr bwMode="auto">
                    <a:xfrm>
                      <a:off x="0" y="0"/>
                      <a:ext cx="4648835" cy="14268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0795B" w:rsidRPr="00E17237">
        <w:rPr>
          <w:rFonts w:ascii="Calibri" w:hAnsi="Calibri" w:cs="Times New Roman"/>
          <w:color w:val="000000" w:themeColor="text1"/>
        </w:rPr>
        <w:t>A more detailed sequence alignment of the two DNA-binding domains was subsequently generated using the online ESPript 3.0 server (Robert and Gouet, 2014)</w:t>
      </w:r>
      <w:r w:rsidR="00E430F3">
        <w:rPr>
          <w:rFonts w:ascii="Calibri" w:hAnsi="Calibri" w:cs="Times New Roman"/>
          <w:color w:val="000000" w:themeColor="text1"/>
        </w:rPr>
        <w:t xml:space="preserve"> (</w:t>
      </w:r>
      <w:r w:rsidR="00C33C90">
        <w:rPr>
          <w:rFonts w:ascii="Calibri" w:hAnsi="Calibri" w:cs="Times New Roman"/>
          <w:color w:val="000000" w:themeColor="text1"/>
        </w:rPr>
        <w:fldChar w:fldCharType="begin"/>
      </w:r>
      <w:r w:rsidR="00C33C90">
        <w:rPr>
          <w:rFonts w:ascii="Calibri" w:hAnsi="Calibri" w:cs="Times New Roman"/>
          <w:color w:val="000000" w:themeColor="text1"/>
        </w:rPr>
        <w:instrText xml:space="preserve"> REF _Ref490394784 </w:instrText>
      </w:r>
      <w:r w:rsidR="00C33C90">
        <w:rPr>
          <w:rFonts w:ascii="Calibri" w:hAnsi="Calibri" w:cs="Times New Roman"/>
          <w:color w:val="000000" w:themeColor="text1"/>
        </w:rPr>
        <w:fldChar w:fldCharType="separate"/>
      </w:r>
      <w:r w:rsidR="006024A1" w:rsidRPr="006C3ACD">
        <w:rPr>
          <w:b/>
        </w:rPr>
        <w:t xml:space="preserve">Figure </w:t>
      </w:r>
      <w:r w:rsidR="006024A1">
        <w:rPr>
          <w:b/>
          <w:noProof/>
        </w:rPr>
        <w:t>44</w:t>
      </w:r>
      <w:r w:rsidR="00C33C90">
        <w:rPr>
          <w:rFonts w:ascii="Calibri" w:hAnsi="Calibri" w:cs="Times New Roman"/>
          <w:color w:val="000000" w:themeColor="text1"/>
        </w:rPr>
        <w:fldChar w:fldCharType="end"/>
      </w:r>
      <w:r w:rsidR="00E430F3">
        <w:rPr>
          <w:rFonts w:ascii="Calibri" w:hAnsi="Calibri" w:cs="Times New Roman"/>
          <w:color w:val="000000" w:themeColor="text1"/>
        </w:rPr>
        <w:t>)</w:t>
      </w:r>
      <w:r w:rsidR="0090795B" w:rsidRPr="00E17237">
        <w:rPr>
          <w:rFonts w:ascii="Calibri" w:hAnsi="Calibri" w:cs="Times New Roman"/>
          <w:color w:val="000000" w:themeColor="text1"/>
        </w:rPr>
        <w:t xml:space="preserve">. The PDB file 1OPC was used along with the sequence corresponding to the DNA-binding domain of </w:t>
      </w:r>
      <w:r w:rsidR="0090795B" w:rsidRPr="00E17237">
        <w:rPr>
          <w:rFonts w:ascii="Calibri" w:hAnsi="Calibri" w:cs="Times New Roman"/>
          <w:i/>
          <w:color w:val="000000" w:themeColor="text1"/>
        </w:rPr>
        <w:t>Bp</w:t>
      </w:r>
      <w:r w:rsidR="0090795B" w:rsidRPr="00E17237">
        <w:rPr>
          <w:rFonts w:ascii="Calibri" w:hAnsi="Calibri" w:cs="Times New Roman"/>
          <w:color w:val="000000" w:themeColor="text1"/>
        </w:rPr>
        <w:t xml:space="preserve">RisA, allowing alignment of novel </w:t>
      </w:r>
      <w:r w:rsidR="0090795B" w:rsidRPr="00E17237">
        <w:rPr>
          <w:rFonts w:ascii="Calibri" w:hAnsi="Calibri" w:cs="Times New Roman"/>
          <w:i/>
          <w:color w:val="000000" w:themeColor="text1"/>
        </w:rPr>
        <w:t>Bp</w:t>
      </w:r>
      <w:r w:rsidR="0090795B" w:rsidRPr="00E17237">
        <w:rPr>
          <w:rFonts w:ascii="Calibri" w:hAnsi="Calibri" w:cs="Times New Roman"/>
          <w:color w:val="000000" w:themeColor="text1"/>
        </w:rPr>
        <w:t xml:space="preserve">RisA sequence to the secondary structural elements of crystallised </w:t>
      </w:r>
      <w:r w:rsidR="0090795B" w:rsidRPr="00E17237">
        <w:rPr>
          <w:rFonts w:ascii="Calibri" w:hAnsi="Calibri" w:cs="Times New Roman"/>
          <w:i/>
          <w:color w:val="000000" w:themeColor="text1"/>
        </w:rPr>
        <w:t>Ec</w:t>
      </w:r>
      <w:r w:rsidR="0090795B" w:rsidRPr="00E17237">
        <w:rPr>
          <w:rFonts w:ascii="Calibri" w:hAnsi="Calibri" w:cs="Times New Roman"/>
          <w:color w:val="000000" w:themeColor="text1"/>
        </w:rPr>
        <w:t>OmpR.</w:t>
      </w:r>
    </w:p>
    <w:p w14:paraId="31CAAA50" w14:textId="09D86FEA" w:rsidR="0090795B" w:rsidRPr="00E430F3" w:rsidRDefault="0090795B" w:rsidP="0090795B">
      <w:pPr>
        <w:spacing w:line="360" w:lineRule="auto"/>
        <w:jc w:val="both"/>
        <w:outlineLvl w:val="0"/>
        <w:rPr>
          <w:rFonts w:ascii="Calibri" w:hAnsi="Calibri" w:cs="Times New Roman"/>
          <w:color w:val="000000" w:themeColor="text1"/>
        </w:rPr>
      </w:pPr>
    </w:p>
    <w:p w14:paraId="46F4893E" w14:textId="77777777" w:rsidR="0090795B" w:rsidRPr="00E430F3" w:rsidRDefault="0090795B" w:rsidP="0090795B">
      <w:pPr>
        <w:spacing w:line="360" w:lineRule="auto"/>
        <w:jc w:val="both"/>
        <w:outlineLvl w:val="0"/>
        <w:rPr>
          <w:rFonts w:ascii="Calibri" w:hAnsi="Calibri" w:cs="Times New Roman"/>
          <w:color w:val="000000" w:themeColor="text1"/>
        </w:rPr>
      </w:pPr>
      <w:r w:rsidRPr="00E430F3">
        <w:rPr>
          <w:rFonts w:ascii="Calibri" w:hAnsi="Calibri" w:cs="Times New Roman"/>
          <w:color w:val="000000" w:themeColor="text1"/>
        </w:rPr>
        <w:t xml:space="preserve">Given the relatively high sequence identity of 63.6%, it is very likely that the C-terminal domain of </w:t>
      </w:r>
      <w:r w:rsidRPr="00E430F3">
        <w:rPr>
          <w:rFonts w:ascii="Calibri" w:hAnsi="Calibri" w:cs="Times New Roman"/>
          <w:i/>
          <w:color w:val="000000" w:themeColor="text1"/>
        </w:rPr>
        <w:t>Bp</w:t>
      </w:r>
      <w:r w:rsidRPr="00E430F3">
        <w:rPr>
          <w:rFonts w:ascii="Calibri" w:hAnsi="Calibri" w:cs="Times New Roman"/>
          <w:color w:val="000000" w:themeColor="text1"/>
        </w:rPr>
        <w:t xml:space="preserve">RisA contains a DNA-binding domain. Unfortunately, there are no crystal structures deposited in the PDB representing DNA-binding proteins from </w:t>
      </w:r>
      <w:r w:rsidRPr="00E430F3">
        <w:rPr>
          <w:rFonts w:ascii="Calibri" w:hAnsi="Calibri" w:cs="Times New Roman"/>
          <w:i/>
          <w:color w:val="000000" w:themeColor="text1"/>
        </w:rPr>
        <w:t>B. pertussis</w:t>
      </w:r>
      <w:r w:rsidRPr="00E430F3">
        <w:rPr>
          <w:rFonts w:ascii="Calibri" w:hAnsi="Calibri" w:cs="Times New Roman"/>
          <w:color w:val="000000" w:themeColor="text1"/>
        </w:rPr>
        <w:t xml:space="preserve"> for further comparison and analysis.</w:t>
      </w:r>
    </w:p>
    <w:p w14:paraId="2E41E29F" w14:textId="77777777" w:rsidR="0090795B" w:rsidRPr="00E430F3" w:rsidRDefault="0090795B" w:rsidP="0090795B">
      <w:pPr>
        <w:spacing w:line="360" w:lineRule="auto"/>
        <w:jc w:val="both"/>
        <w:outlineLvl w:val="0"/>
        <w:rPr>
          <w:rFonts w:ascii="Calibri" w:hAnsi="Calibri" w:cs="Times New Roman"/>
          <w:color w:val="000000" w:themeColor="text1"/>
        </w:rPr>
      </w:pPr>
    </w:p>
    <w:p w14:paraId="309FB219" w14:textId="3C9C9CEA" w:rsidR="0090795B" w:rsidRPr="00E430F3" w:rsidRDefault="0090795B" w:rsidP="0090795B">
      <w:pPr>
        <w:spacing w:line="360" w:lineRule="auto"/>
        <w:jc w:val="both"/>
        <w:outlineLvl w:val="0"/>
        <w:rPr>
          <w:rFonts w:ascii="Calibri" w:hAnsi="Calibri" w:cs="Times New Roman"/>
          <w:color w:val="000000" w:themeColor="text1"/>
        </w:rPr>
      </w:pPr>
      <w:r w:rsidRPr="00E430F3">
        <w:rPr>
          <w:rFonts w:ascii="Calibri" w:hAnsi="Calibri" w:cs="Times New Roman"/>
          <w:color w:val="000000" w:themeColor="text1"/>
        </w:rPr>
        <w:t>Interestingl</w:t>
      </w:r>
      <w:r w:rsidRPr="00E17237">
        <w:rPr>
          <w:rFonts w:ascii="Calibri" w:hAnsi="Calibri" w:cs="Times New Roman"/>
          <w:color w:val="000000" w:themeColor="text1"/>
        </w:rPr>
        <w:t xml:space="preserve">y, analysis of </w:t>
      </w:r>
      <w:r w:rsidRPr="00E17237">
        <w:rPr>
          <w:rFonts w:ascii="Calibri" w:hAnsi="Calibri" w:cs="Times New Roman"/>
          <w:i/>
          <w:color w:val="000000" w:themeColor="text1"/>
        </w:rPr>
        <w:t>Bp</w:t>
      </w:r>
      <w:r w:rsidRPr="00E17237">
        <w:rPr>
          <w:rFonts w:ascii="Calibri" w:hAnsi="Calibri" w:cs="Times New Roman"/>
          <w:color w:val="000000" w:themeColor="text1"/>
        </w:rPr>
        <w:t>RisA amino acid sequence using the Phyre</w:t>
      </w:r>
      <w:r w:rsidRPr="00B867A2">
        <w:rPr>
          <w:rFonts w:ascii="Calibri" w:hAnsi="Calibri" w:cs="Times New Roman"/>
          <w:color w:val="000000" w:themeColor="text1"/>
          <w:vertAlign w:val="superscript"/>
        </w:rPr>
        <w:t>2</w:t>
      </w:r>
      <w:r w:rsidRPr="00E17237">
        <w:rPr>
          <w:rFonts w:ascii="Calibri" w:hAnsi="Calibri" w:cs="Times New Roman"/>
          <w:color w:val="000000" w:themeColor="text1"/>
        </w:rPr>
        <w:t xml:space="preserve"> online server (Kelley </w:t>
      </w:r>
      <w:r w:rsidRPr="00E17237">
        <w:rPr>
          <w:rFonts w:ascii="Calibri" w:hAnsi="Calibri" w:cs="Times New Roman"/>
          <w:i/>
          <w:color w:val="000000" w:themeColor="text1"/>
        </w:rPr>
        <w:t>et al.</w:t>
      </w:r>
      <w:r w:rsidRPr="00E17237">
        <w:rPr>
          <w:rFonts w:ascii="Calibri" w:hAnsi="Calibri" w:cs="Times New Roman"/>
          <w:color w:val="000000" w:themeColor="text1"/>
        </w:rPr>
        <w:t>, 2015) produced a 3D model of the protein (</w:t>
      </w:r>
      <w:r w:rsidR="00C33C90">
        <w:rPr>
          <w:rFonts w:ascii="Calibri" w:hAnsi="Calibri" w:cs="Times New Roman"/>
          <w:color w:val="000000" w:themeColor="text1"/>
        </w:rPr>
        <w:fldChar w:fldCharType="begin"/>
      </w:r>
      <w:r w:rsidR="00C33C90">
        <w:rPr>
          <w:rFonts w:ascii="Calibri" w:hAnsi="Calibri" w:cs="Times New Roman"/>
          <w:color w:val="000000" w:themeColor="text1"/>
        </w:rPr>
        <w:instrText xml:space="preserve"> REF _Ref490394803 </w:instrText>
      </w:r>
      <w:r w:rsidR="00C33C90">
        <w:rPr>
          <w:rFonts w:ascii="Calibri" w:hAnsi="Calibri" w:cs="Times New Roman"/>
          <w:color w:val="000000" w:themeColor="text1"/>
        </w:rPr>
        <w:fldChar w:fldCharType="separate"/>
      </w:r>
      <w:r w:rsidR="006024A1" w:rsidRPr="00D116B0">
        <w:rPr>
          <w:b/>
        </w:rPr>
        <w:t xml:space="preserve">Figure </w:t>
      </w:r>
      <w:r w:rsidR="006024A1">
        <w:rPr>
          <w:b/>
          <w:noProof/>
        </w:rPr>
        <w:t>45</w:t>
      </w:r>
      <w:r w:rsidR="00C33C90">
        <w:rPr>
          <w:rFonts w:ascii="Calibri" w:hAnsi="Calibri" w:cs="Times New Roman"/>
          <w:color w:val="000000" w:themeColor="text1"/>
        </w:rPr>
        <w:fldChar w:fldCharType="end"/>
      </w:r>
      <w:r w:rsidRPr="00E17237">
        <w:rPr>
          <w:rFonts w:ascii="Calibri" w:hAnsi="Calibri" w:cs="Times New Roman"/>
          <w:color w:val="000000" w:themeColor="text1"/>
        </w:rPr>
        <w:t xml:space="preserve">) based on the crystal structure of the PrrA response regulator protein from </w:t>
      </w:r>
      <w:r w:rsidRPr="00E17237">
        <w:rPr>
          <w:rFonts w:ascii="Calibri" w:hAnsi="Calibri" w:cs="Times New Roman"/>
          <w:i/>
          <w:color w:val="000000" w:themeColor="text1"/>
        </w:rPr>
        <w:t>M. tuberculosis</w:t>
      </w:r>
      <w:r w:rsidRPr="00E17237">
        <w:rPr>
          <w:rFonts w:ascii="Calibri" w:hAnsi="Calibri" w:cs="Times New Roman"/>
          <w:color w:val="000000" w:themeColor="text1"/>
        </w:rPr>
        <w:t xml:space="preserve"> that was recombinantly expressed in </w:t>
      </w:r>
      <w:r w:rsidRPr="00E17237">
        <w:rPr>
          <w:rFonts w:ascii="Calibri" w:hAnsi="Calibri" w:cs="Times New Roman"/>
          <w:i/>
          <w:color w:val="000000" w:themeColor="text1"/>
        </w:rPr>
        <w:t>E. coli</w:t>
      </w:r>
      <w:r w:rsidRPr="00E17237">
        <w:rPr>
          <w:rFonts w:ascii="Calibri" w:hAnsi="Calibri" w:cs="Times New Roman"/>
          <w:color w:val="000000" w:themeColor="text1"/>
        </w:rPr>
        <w:t xml:space="preserve"> (PDB accession code 1YS7) (Nowak </w:t>
      </w:r>
      <w:r w:rsidRPr="00E17237">
        <w:rPr>
          <w:rFonts w:ascii="Calibri" w:hAnsi="Calibri" w:cs="Times New Roman"/>
          <w:i/>
          <w:color w:val="000000" w:themeColor="text1"/>
        </w:rPr>
        <w:t>et al.</w:t>
      </w:r>
      <w:r w:rsidRPr="00E17237">
        <w:rPr>
          <w:rFonts w:ascii="Calibri" w:hAnsi="Calibri" w:cs="Times New Roman"/>
          <w:color w:val="000000" w:themeColor="text1"/>
        </w:rPr>
        <w:t xml:space="preserve">, 2006). </w:t>
      </w:r>
      <w:r w:rsidRPr="00E17237">
        <w:rPr>
          <w:rFonts w:ascii="Calibri" w:hAnsi="Calibri" w:cs="Times New Roman"/>
          <w:i/>
          <w:color w:val="000000" w:themeColor="text1"/>
        </w:rPr>
        <w:t>Mt</w:t>
      </w:r>
      <w:r w:rsidRPr="00E17237">
        <w:rPr>
          <w:rFonts w:ascii="Calibri" w:hAnsi="Calibri" w:cs="Times New Roman"/>
          <w:color w:val="000000" w:themeColor="text1"/>
        </w:rPr>
        <w:t xml:space="preserve">PrrA </w:t>
      </w:r>
      <w:r w:rsidR="00E430F3" w:rsidRPr="00E430F3">
        <w:rPr>
          <w:rFonts w:ascii="Calibri" w:hAnsi="Calibri" w:cs="Times New Roman"/>
          <w:b/>
          <w:noProof/>
          <w:color w:val="000000" w:themeColor="text1"/>
          <w:lang w:eastAsia="en-GB"/>
        </w:rPr>
        <w:lastRenderedPageBreak/>
        <w:drawing>
          <wp:anchor distT="0" distB="0" distL="114300" distR="114300" simplePos="0" relativeHeight="251766784" behindDoc="0" locked="0" layoutInCell="1" allowOverlap="1" wp14:anchorId="5E72C3A2" wp14:editId="66A4C63D">
            <wp:simplePos x="0" y="0"/>
            <wp:positionH relativeFrom="margin">
              <wp:align>center</wp:align>
            </wp:positionH>
            <wp:positionV relativeFrom="margin">
              <wp:posOffset>567055</wp:posOffset>
            </wp:positionV>
            <wp:extent cx="2439035" cy="3088640"/>
            <wp:effectExtent l="0" t="0" r="0" b="0"/>
            <wp:wrapTopAndBottom/>
            <wp:docPr id="60" name="Picture 60" descr="../../../../../../Downloads/7bbf4710281d15b1/final.pub.wh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wnloads/7bbf4710281d15b1/final.pub.whit"/>
                    <pic:cNvPicPr>
                      <a:picLocks noChangeAspect="1" noChangeArrowheads="1"/>
                    </pic:cNvPicPr>
                  </pic:nvPicPr>
                  <pic:blipFill rotWithShape="1">
                    <a:blip r:embed="rId134" cstate="print">
                      <a:extLst>
                        <a:ext uri="{28A0092B-C50C-407E-A947-70E740481C1C}">
                          <a14:useLocalDpi xmlns:a14="http://schemas.microsoft.com/office/drawing/2010/main" val="0"/>
                        </a:ext>
                      </a:extLst>
                    </a:blip>
                    <a:srcRect l="16435" t="7408" r="21064" b="13426"/>
                    <a:stretch/>
                  </pic:blipFill>
                  <pic:spPr bwMode="auto">
                    <a:xfrm>
                      <a:off x="0" y="0"/>
                      <a:ext cx="2439035" cy="30886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17237">
        <w:rPr>
          <w:rFonts w:ascii="Calibri" w:hAnsi="Calibri" w:cs="Times New Roman"/>
          <w:color w:val="000000" w:themeColor="text1"/>
        </w:rPr>
        <w:t>is a homodimeric protein that was crystallised in complex with</w:t>
      </w:r>
      <w:r w:rsidR="00232391">
        <w:rPr>
          <w:rFonts w:ascii="Calibri" w:hAnsi="Calibri" w:cs="Times New Roman"/>
          <w:color w:val="000000" w:themeColor="text1"/>
        </w:rPr>
        <w:t xml:space="preserve"> magnesium</w:t>
      </w:r>
      <w:r w:rsidRPr="00E17237">
        <w:rPr>
          <w:rFonts w:ascii="Calibri" w:hAnsi="Calibri" w:cs="Times New Roman"/>
          <w:color w:val="000000" w:themeColor="text1"/>
        </w:rPr>
        <w:t xml:space="preserve"> </w:t>
      </w:r>
      <w:r w:rsidR="00232391">
        <w:rPr>
          <w:rFonts w:ascii="Calibri" w:hAnsi="Calibri" w:cs="Times New Roman"/>
          <w:color w:val="000000" w:themeColor="text1"/>
        </w:rPr>
        <w:t>(</w:t>
      </w:r>
      <w:r w:rsidRPr="00E17237">
        <w:rPr>
          <w:rFonts w:ascii="Calibri" w:hAnsi="Calibri" w:cs="Times New Roman"/>
          <w:color w:val="000000" w:themeColor="text1"/>
        </w:rPr>
        <w:t>Mg</w:t>
      </w:r>
      <w:r w:rsidRPr="00E17237">
        <w:rPr>
          <w:rFonts w:ascii="Calibri" w:hAnsi="Calibri" w:cs="Times New Roman"/>
          <w:color w:val="000000" w:themeColor="text1"/>
          <w:vertAlign w:val="superscript"/>
        </w:rPr>
        <w:t>2+</w:t>
      </w:r>
      <w:r w:rsidR="00232391" w:rsidRPr="00232391">
        <w:rPr>
          <w:rFonts w:ascii="Calibri" w:hAnsi="Calibri" w:cs="Times New Roman"/>
          <w:color w:val="000000" w:themeColor="text1"/>
        </w:rPr>
        <w:t>)</w:t>
      </w:r>
      <w:r w:rsidRPr="00E17237">
        <w:rPr>
          <w:rFonts w:ascii="Calibri" w:hAnsi="Calibri" w:cs="Times New Roman"/>
          <w:color w:val="000000" w:themeColor="text1"/>
        </w:rPr>
        <w:t xml:space="preserve">. The </w:t>
      </w:r>
      <w:r w:rsidRPr="00E17237">
        <w:rPr>
          <w:rFonts w:ascii="Calibri" w:hAnsi="Calibri" w:cs="Times New Roman"/>
          <w:i/>
          <w:color w:val="000000" w:themeColor="text1"/>
        </w:rPr>
        <w:t>Bp</w:t>
      </w:r>
      <w:r w:rsidRPr="00E17237">
        <w:rPr>
          <w:rFonts w:ascii="Calibri" w:hAnsi="Calibri" w:cs="Times New Roman"/>
          <w:color w:val="000000" w:themeColor="text1"/>
        </w:rPr>
        <w:t xml:space="preserve">RisA model </w:t>
      </w:r>
      <w:r w:rsidR="00D116B0">
        <w:rPr>
          <w:noProof/>
          <w:lang w:eastAsia="en-GB"/>
        </w:rPr>
        <mc:AlternateContent>
          <mc:Choice Requires="wps">
            <w:drawing>
              <wp:anchor distT="0" distB="0" distL="114300" distR="114300" simplePos="0" relativeHeight="251894784" behindDoc="0" locked="0" layoutInCell="1" allowOverlap="1" wp14:anchorId="3A556C04" wp14:editId="6F9E2812">
                <wp:simplePos x="0" y="0"/>
                <wp:positionH relativeFrom="column">
                  <wp:posOffset>-2540</wp:posOffset>
                </wp:positionH>
                <wp:positionV relativeFrom="paragraph">
                  <wp:posOffset>3711575</wp:posOffset>
                </wp:positionV>
                <wp:extent cx="5488305" cy="436880"/>
                <wp:effectExtent l="0" t="0" r="0" b="0"/>
                <wp:wrapThrough wrapText="bothSides">
                  <wp:wrapPolygon edited="0">
                    <wp:start x="0" y="0"/>
                    <wp:lineTo x="0" y="19459"/>
                    <wp:lineTo x="21493" y="19459"/>
                    <wp:lineTo x="21493" y="0"/>
                    <wp:lineTo x="0" y="0"/>
                  </wp:wrapPolygon>
                </wp:wrapThrough>
                <wp:docPr id="175" name="Text Box 175"/>
                <wp:cNvGraphicFramePr/>
                <a:graphic xmlns:a="http://schemas.openxmlformats.org/drawingml/2006/main">
                  <a:graphicData uri="http://schemas.microsoft.com/office/word/2010/wordprocessingShape">
                    <wps:wsp>
                      <wps:cNvSpPr txBox="1"/>
                      <wps:spPr>
                        <a:xfrm>
                          <a:off x="0" y="0"/>
                          <a:ext cx="5488305" cy="436880"/>
                        </a:xfrm>
                        <a:prstGeom prst="rect">
                          <a:avLst/>
                        </a:prstGeom>
                        <a:solidFill>
                          <a:prstClr val="white"/>
                        </a:solidFill>
                        <a:ln>
                          <a:noFill/>
                        </a:ln>
                        <a:effectLst/>
                      </wps:spPr>
                      <wps:txbx>
                        <w:txbxContent>
                          <w:p w14:paraId="18F1EDAE" w14:textId="524927A0" w:rsidR="006933C7" w:rsidRPr="000471BA" w:rsidRDefault="006933C7" w:rsidP="00D116B0">
                            <w:pPr>
                              <w:pStyle w:val="Caption"/>
                              <w:rPr>
                                <w:rFonts w:ascii="Calibri" w:hAnsi="Calibri" w:cs="Times New Roman"/>
                                <w:color w:val="000000" w:themeColor="text1"/>
                              </w:rPr>
                            </w:pPr>
                            <w:bookmarkStart w:id="501" w:name="_Ref490394803"/>
                            <w:bookmarkStart w:id="502" w:name="_Toc490635999"/>
                            <w:r w:rsidRPr="00D116B0">
                              <w:rPr>
                                <w:b/>
                              </w:rPr>
                              <w:t xml:space="preserve">Figure </w:t>
                            </w:r>
                            <w:r w:rsidRPr="00D116B0">
                              <w:rPr>
                                <w:b/>
                              </w:rPr>
                              <w:fldChar w:fldCharType="begin"/>
                            </w:r>
                            <w:r w:rsidRPr="00D116B0">
                              <w:rPr>
                                <w:b/>
                              </w:rPr>
                              <w:instrText xml:space="preserve"> SEQ Figure \* ARABIC </w:instrText>
                            </w:r>
                            <w:r w:rsidRPr="00D116B0">
                              <w:rPr>
                                <w:b/>
                              </w:rPr>
                              <w:fldChar w:fldCharType="separate"/>
                            </w:r>
                            <w:r>
                              <w:rPr>
                                <w:b/>
                                <w:noProof/>
                              </w:rPr>
                              <w:t>45</w:t>
                            </w:r>
                            <w:r w:rsidRPr="00D116B0">
                              <w:rPr>
                                <w:b/>
                              </w:rPr>
                              <w:fldChar w:fldCharType="end"/>
                            </w:r>
                            <w:bookmarkEnd w:id="501"/>
                            <w:r w:rsidRPr="00D116B0">
                              <w:rPr>
                                <w:b/>
                              </w:rPr>
                              <w:t xml:space="preserve">: </w:t>
                            </w:r>
                            <w:r w:rsidRPr="003848B6">
                              <w:t xml:space="preserve">The 3D model of </w:t>
                            </w:r>
                            <w:r w:rsidRPr="00D116B0">
                              <w:rPr>
                                <w:i/>
                              </w:rPr>
                              <w:t>Bp</w:t>
                            </w:r>
                            <w:r w:rsidRPr="003848B6">
                              <w:t xml:space="preserve">RisA based on </w:t>
                            </w:r>
                            <w:r w:rsidRPr="00D116B0">
                              <w:rPr>
                                <w:i/>
                              </w:rPr>
                              <w:t>Mt</w:t>
                            </w:r>
                            <w:r w:rsidRPr="003848B6">
                              <w:t>PrrA, generated by Phyre</w:t>
                            </w:r>
                            <w:r w:rsidRPr="00B867A2">
                              <w:rPr>
                                <w:vertAlign w:val="superscript"/>
                              </w:rPr>
                              <w:t>2</w:t>
                            </w:r>
                            <w:r w:rsidRPr="003848B6">
                              <w:t>.</w:t>
                            </w:r>
                            <w:r>
                              <w:t xml:space="preserve"> The ribbon diagram is rainbow colour-coded from the N- to C-terminus.</w:t>
                            </w:r>
                            <w:bookmarkEnd w:id="50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A556C04" id="Text Box 175" o:spid="_x0000_s1160" type="#_x0000_t202" style="position:absolute;left:0;text-align:left;margin-left:-.2pt;margin-top:292.25pt;width:432.15pt;height:34.4pt;z-index:2518947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" stroked="f">
                <v:textbox style="mso-fit-shape-to-text:t" inset="0,0,0,0">
                  <w:txbxContent>
                    <w:p w14:paraId="18F1EDAE" w14:textId="524927A0" w:rsidR="006933C7" w:rsidRPr="000471BA" w:rsidRDefault="006933C7" w:rsidP="00D116B0">
                      <w:pPr>
                        <w:pStyle w:val="Caption"/>
                        <w:rPr>
                          <w:rFonts w:ascii="Calibri" w:hAnsi="Calibri" w:cs="Times New Roman"/>
                          <w:color w:val="000000" w:themeColor="text1"/>
                        </w:rPr>
                      </w:pPr>
                      <w:bookmarkStart w:id="503" w:name="_Ref490394803"/>
                      <w:bookmarkStart w:id="504" w:name="_Toc490635999"/>
                      <w:r w:rsidRPr="00D116B0">
                        <w:rPr>
                          <w:b/>
                        </w:rPr>
                        <w:t xml:space="preserve">Figure </w:t>
                      </w:r>
                      <w:r w:rsidRPr="00D116B0">
                        <w:rPr>
                          <w:b/>
                        </w:rPr>
                        <w:fldChar w:fldCharType="begin"/>
                      </w:r>
                      <w:r w:rsidRPr="00D116B0">
                        <w:rPr>
                          <w:b/>
                        </w:rPr>
                        <w:instrText xml:space="preserve"> SEQ Figure \* ARABIC </w:instrText>
                      </w:r>
                      <w:r w:rsidRPr="00D116B0">
                        <w:rPr>
                          <w:b/>
                        </w:rPr>
                        <w:fldChar w:fldCharType="separate"/>
                      </w:r>
                      <w:r>
                        <w:rPr>
                          <w:b/>
                          <w:noProof/>
                        </w:rPr>
                        <w:t>45</w:t>
                      </w:r>
                      <w:r w:rsidRPr="00D116B0">
                        <w:rPr>
                          <w:b/>
                        </w:rPr>
                        <w:fldChar w:fldCharType="end"/>
                      </w:r>
                      <w:bookmarkEnd w:id="503"/>
                      <w:r w:rsidRPr="00D116B0">
                        <w:rPr>
                          <w:b/>
                        </w:rPr>
                        <w:t xml:space="preserve">: </w:t>
                      </w:r>
                      <w:r w:rsidRPr="003848B6">
                        <w:t xml:space="preserve">The 3D model of </w:t>
                      </w:r>
                      <w:r w:rsidRPr="00D116B0">
                        <w:rPr>
                          <w:i/>
                        </w:rPr>
                        <w:t>Bp</w:t>
                      </w:r>
                      <w:r w:rsidRPr="003848B6">
                        <w:t xml:space="preserve">RisA based on </w:t>
                      </w:r>
                      <w:r w:rsidRPr="00D116B0">
                        <w:rPr>
                          <w:i/>
                        </w:rPr>
                        <w:t>Mt</w:t>
                      </w:r>
                      <w:r w:rsidRPr="003848B6">
                        <w:t>PrrA, generated by Phyre</w:t>
                      </w:r>
                      <w:r w:rsidRPr="00B867A2">
                        <w:rPr>
                          <w:vertAlign w:val="superscript"/>
                        </w:rPr>
                        <w:t>2</w:t>
                      </w:r>
                      <w:r w:rsidRPr="003848B6">
                        <w:t>.</w:t>
                      </w:r>
                      <w:r>
                        <w:t xml:space="preserve"> The ribbon diagram is rainbow colour-coded from the N- to C-terminus.</w:t>
                      </w:r>
                      <w:bookmarkEnd w:id="504"/>
                    </w:p>
                  </w:txbxContent>
                </v:textbox>
                <w10:wrap type="through"/>
              </v:shape>
            </w:pict>
          </mc:Fallback>
        </mc:AlternateContent>
      </w:r>
      <w:r w:rsidRPr="00E17237">
        <w:rPr>
          <w:rFonts w:ascii="Calibri" w:hAnsi="Calibri" w:cs="Times New Roman"/>
          <w:color w:val="000000" w:themeColor="text1"/>
        </w:rPr>
        <w:t xml:space="preserve">depicts one </w:t>
      </w:r>
      <w:r w:rsidRPr="00E17237">
        <w:rPr>
          <w:rFonts w:ascii="Calibri" w:hAnsi="Calibri" w:cs="Times New Roman"/>
          <w:i/>
          <w:color w:val="000000" w:themeColor="text1"/>
        </w:rPr>
        <w:t>Bp</w:t>
      </w:r>
      <w:r w:rsidRPr="00E17237">
        <w:rPr>
          <w:rFonts w:ascii="Calibri" w:hAnsi="Calibri" w:cs="Times New Roman"/>
          <w:color w:val="000000" w:themeColor="text1"/>
        </w:rPr>
        <w:t xml:space="preserve">RisA </w:t>
      </w:r>
      <w:r w:rsidRPr="00E430F3">
        <w:rPr>
          <w:rFonts w:ascii="Calibri" w:hAnsi="Calibri" w:cs="Times New Roman"/>
          <w:color w:val="000000" w:themeColor="text1"/>
        </w:rPr>
        <w:t xml:space="preserve">monomer. </w:t>
      </w:r>
    </w:p>
    <w:p w14:paraId="35A1FF17" w14:textId="41628947" w:rsidR="0090795B" w:rsidRPr="00E430F3" w:rsidRDefault="0090795B" w:rsidP="0090795B">
      <w:pPr>
        <w:spacing w:line="360" w:lineRule="auto"/>
        <w:jc w:val="both"/>
        <w:outlineLvl w:val="0"/>
        <w:rPr>
          <w:rFonts w:ascii="Calibri" w:hAnsi="Calibri" w:cs="Times New Roman"/>
          <w:color w:val="000000" w:themeColor="text1"/>
        </w:rPr>
      </w:pPr>
    </w:p>
    <w:p w14:paraId="762C029F" w14:textId="28814EF2" w:rsidR="00E430F3" w:rsidRDefault="0090795B" w:rsidP="00E430F3">
      <w:pPr>
        <w:spacing w:line="360" w:lineRule="auto"/>
        <w:jc w:val="both"/>
        <w:outlineLvl w:val="0"/>
        <w:rPr>
          <w:rFonts w:ascii="Calibri" w:hAnsi="Calibri" w:cs="Times New Roman"/>
          <w:color w:val="000000" w:themeColor="text1"/>
        </w:rPr>
      </w:pPr>
      <w:r w:rsidRPr="00E430F3">
        <w:rPr>
          <w:rFonts w:ascii="Calibri" w:hAnsi="Calibri" w:cs="Times New Roman"/>
          <w:color w:val="000000" w:themeColor="text1"/>
        </w:rPr>
        <w:t xml:space="preserve">A pairwise sequence alignment using Needle </w:t>
      </w:r>
      <w:r w:rsidR="00F810ED" w:rsidRPr="005A0D04">
        <w:rPr>
          <w:rFonts w:ascii="Calibri" w:hAnsi="Calibri" w:cs="Times New Roman"/>
          <w:color w:val="000000" w:themeColor="text1"/>
        </w:rPr>
        <w:t xml:space="preserve">(McWilliam </w:t>
      </w:r>
      <w:r w:rsidR="00F810ED" w:rsidRPr="005A0D04">
        <w:rPr>
          <w:rFonts w:ascii="Calibri" w:hAnsi="Calibri" w:cs="Times New Roman"/>
          <w:i/>
          <w:color w:val="000000" w:themeColor="text1"/>
        </w:rPr>
        <w:t>et al.</w:t>
      </w:r>
      <w:r w:rsidR="00F810ED" w:rsidRPr="005A0D04">
        <w:rPr>
          <w:rFonts w:ascii="Calibri" w:hAnsi="Calibri" w:cs="Times New Roman"/>
          <w:color w:val="000000" w:themeColor="text1"/>
        </w:rPr>
        <w:t>, 2013)</w:t>
      </w:r>
      <w:r w:rsidRPr="00E430F3">
        <w:rPr>
          <w:rFonts w:ascii="Calibri" w:hAnsi="Calibri" w:cs="Times New Roman"/>
          <w:color w:val="000000" w:themeColor="text1"/>
        </w:rPr>
        <w:t>, sh</w:t>
      </w:r>
      <w:r w:rsidRPr="00E17237">
        <w:rPr>
          <w:rFonts w:ascii="Calibri" w:hAnsi="Calibri" w:cs="Times New Roman"/>
          <w:color w:val="000000" w:themeColor="text1"/>
        </w:rPr>
        <w:t xml:space="preserve">own in </w:t>
      </w:r>
      <w:r w:rsidR="00E430F3">
        <w:rPr>
          <w:rFonts w:ascii="Calibri" w:hAnsi="Calibri" w:cs="Times New Roman"/>
          <w:color w:val="000000" w:themeColor="text1"/>
        </w:rPr>
        <w:fldChar w:fldCharType="begin"/>
      </w:r>
      <w:r w:rsidR="00E430F3">
        <w:rPr>
          <w:rFonts w:ascii="Calibri" w:hAnsi="Calibri" w:cs="Times New Roman"/>
          <w:color w:val="000000" w:themeColor="text1"/>
        </w:rPr>
        <w:instrText xml:space="preserve"> REF _Ref490229346 \h </w:instrText>
      </w:r>
      <w:r w:rsidR="00E430F3">
        <w:rPr>
          <w:rFonts w:ascii="Calibri" w:hAnsi="Calibri" w:cs="Times New Roman"/>
          <w:color w:val="000000" w:themeColor="text1"/>
        </w:rPr>
      </w:r>
      <w:r w:rsidR="00E430F3">
        <w:rPr>
          <w:rFonts w:ascii="Calibri" w:hAnsi="Calibri" w:cs="Times New Roman"/>
          <w:color w:val="000000" w:themeColor="text1"/>
        </w:rPr>
        <w:fldChar w:fldCharType="separate"/>
      </w:r>
      <w:r w:rsidR="006024A1" w:rsidRPr="00E430F3">
        <w:rPr>
          <w:b/>
        </w:rPr>
        <w:t xml:space="preserve">Figure </w:t>
      </w:r>
      <w:r w:rsidR="006024A1">
        <w:rPr>
          <w:b/>
          <w:noProof/>
        </w:rPr>
        <w:t>46</w:t>
      </w:r>
      <w:r w:rsidR="00E430F3">
        <w:rPr>
          <w:rFonts w:ascii="Calibri" w:hAnsi="Calibri" w:cs="Times New Roman"/>
          <w:color w:val="000000" w:themeColor="text1"/>
        </w:rPr>
        <w:fldChar w:fldCharType="end"/>
      </w:r>
      <w:r w:rsidRPr="00E17237">
        <w:rPr>
          <w:rFonts w:ascii="Calibri" w:hAnsi="Calibri" w:cs="Times New Roman"/>
          <w:color w:val="000000" w:themeColor="text1"/>
        </w:rPr>
        <w:t xml:space="preserve">, reveals 37.3% sequence identity between </w:t>
      </w:r>
      <w:r w:rsidRPr="00E17237">
        <w:rPr>
          <w:rFonts w:ascii="Calibri" w:hAnsi="Calibri" w:cs="Times New Roman"/>
          <w:i/>
          <w:color w:val="000000" w:themeColor="text1"/>
        </w:rPr>
        <w:t>Bp</w:t>
      </w:r>
      <w:r w:rsidRPr="00E17237">
        <w:rPr>
          <w:rFonts w:ascii="Calibri" w:hAnsi="Calibri" w:cs="Times New Roman"/>
          <w:color w:val="000000" w:themeColor="text1"/>
        </w:rPr>
        <w:t xml:space="preserve">RisA and </w:t>
      </w:r>
      <w:r w:rsidRPr="00E17237">
        <w:rPr>
          <w:rFonts w:ascii="Calibri" w:hAnsi="Calibri" w:cs="Times New Roman"/>
          <w:i/>
          <w:color w:val="000000" w:themeColor="text1"/>
        </w:rPr>
        <w:t>Mt</w:t>
      </w:r>
      <w:r w:rsidRPr="00E17237">
        <w:rPr>
          <w:rFonts w:ascii="Calibri" w:hAnsi="Calibri" w:cs="Times New Roman"/>
          <w:color w:val="000000" w:themeColor="text1"/>
        </w:rPr>
        <w:t xml:space="preserve">PrrA. However, this relatively low sequence identity means that no structural information about </w:t>
      </w:r>
      <w:r w:rsidRPr="00E17237">
        <w:rPr>
          <w:rFonts w:ascii="Calibri" w:hAnsi="Calibri" w:cs="Times New Roman"/>
          <w:i/>
          <w:color w:val="000000" w:themeColor="text1"/>
        </w:rPr>
        <w:t>Bp</w:t>
      </w:r>
      <w:r w:rsidRPr="00E17237">
        <w:rPr>
          <w:rFonts w:ascii="Calibri" w:hAnsi="Calibri" w:cs="Times New Roman"/>
          <w:color w:val="000000" w:themeColor="text1"/>
        </w:rPr>
        <w:t xml:space="preserve">RisA can be confidently inferred from the resolved crystal structure of </w:t>
      </w:r>
      <w:r w:rsidRPr="00E17237">
        <w:rPr>
          <w:rFonts w:ascii="Calibri" w:hAnsi="Calibri" w:cs="Times New Roman"/>
          <w:i/>
          <w:color w:val="000000" w:themeColor="text1"/>
        </w:rPr>
        <w:t>Mt</w:t>
      </w:r>
      <w:r w:rsidRPr="00E17237">
        <w:rPr>
          <w:rFonts w:ascii="Calibri" w:hAnsi="Calibri" w:cs="Times New Roman"/>
          <w:color w:val="000000" w:themeColor="text1"/>
        </w:rPr>
        <w:t xml:space="preserve">PrrA. The homology model is sufficiently accurate to gain insight into the overall fold of BpRisA; however, the atomic detail, that determines specificity and DNA recognition, is lacking. Therefore, the 3D model presented in </w:t>
      </w:r>
      <w:r w:rsidR="00C33C90">
        <w:rPr>
          <w:rFonts w:ascii="Calibri" w:hAnsi="Calibri" w:cs="Times New Roman"/>
          <w:color w:val="000000" w:themeColor="text1"/>
        </w:rPr>
        <w:fldChar w:fldCharType="begin"/>
      </w:r>
      <w:r w:rsidR="00C33C90">
        <w:rPr>
          <w:rFonts w:ascii="Calibri" w:hAnsi="Calibri" w:cs="Times New Roman"/>
          <w:color w:val="000000" w:themeColor="text1"/>
        </w:rPr>
        <w:instrText xml:space="preserve"> REF _Ref490394803 </w:instrText>
      </w:r>
      <w:r w:rsidR="00C33C90">
        <w:rPr>
          <w:rFonts w:ascii="Calibri" w:hAnsi="Calibri" w:cs="Times New Roman"/>
          <w:color w:val="000000" w:themeColor="text1"/>
        </w:rPr>
        <w:fldChar w:fldCharType="separate"/>
      </w:r>
      <w:r w:rsidR="006024A1" w:rsidRPr="00D116B0">
        <w:rPr>
          <w:b/>
        </w:rPr>
        <w:t xml:space="preserve">Figure </w:t>
      </w:r>
      <w:r w:rsidR="006024A1">
        <w:rPr>
          <w:b/>
          <w:noProof/>
        </w:rPr>
        <w:t>45</w:t>
      </w:r>
      <w:r w:rsidR="00C33C90">
        <w:rPr>
          <w:rFonts w:ascii="Calibri" w:hAnsi="Calibri" w:cs="Times New Roman"/>
          <w:color w:val="000000" w:themeColor="text1"/>
        </w:rPr>
        <w:fldChar w:fldCharType="end"/>
      </w:r>
      <w:r w:rsidRPr="00E17237">
        <w:rPr>
          <w:rFonts w:ascii="Calibri" w:hAnsi="Calibri" w:cs="Times New Roman"/>
          <w:color w:val="000000" w:themeColor="text1"/>
        </w:rPr>
        <w:t xml:space="preserve"> is not an accurate prediction of the 3D structure of </w:t>
      </w:r>
      <w:r w:rsidRPr="00E17237">
        <w:rPr>
          <w:rFonts w:ascii="Calibri" w:hAnsi="Calibri" w:cs="Times New Roman"/>
          <w:i/>
          <w:color w:val="000000" w:themeColor="text1"/>
        </w:rPr>
        <w:t>Bp</w:t>
      </w:r>
      <w:r w:rsidRPr="00E17237">
        <w:rPr>
          <w:rFonts w:ascii="Calibri" w:hAnsi="Calibri" w:cs="Times New Roman"/>
          <w:color w:val="000000" w:themeColor="text1"/>
        </w:rPr>
        <w:t>RisA. Ideally, an imp</w:t>
      </w:r>
      <w:r w:rsidR="006933C7">
        <w:rPr>
          <w:rFonts w:ascii="Calibri" w:hAnsi="Calibri" w:cs="Times New Roman"/>
          <w:color w:val="000000" w:themeColor="text1"/>
        </w:rPr>
        <w:t>roved homology model would be ob</w:t>
      </w:r>
      <w:r w:rsidRPr="00E17237">
        <w:rPr>
          <w:rFonts w:ascii="Calibri" w:hAnsi="Calibri" w:cs="Times New Roman"/>
          <w:color w:val="000000" w:themeColor="text1"/>
        </w:rPr>
        <w:t xml:space="preserve">tained using the crystal structure of </w:t>
      </w:r>
      <w:r w:rsidRPr="00E17237">
        <w:rPr>
          <w:rFonts w:ascii="Calibri" w:hAnsi="Calibri" w:cs="Times New Roman"/>
          <w:i/>
          <w:color w:val="000000" w:themeColor="text1"/>
        </w:rPr>
        <w:t>Ec</w:t>
      </w:r>
      <w:r w:rsidRPr="00E17237">
        <w:rPr>
          <w:rFonts w:ascii="Calibri" w:hAnsi="Calibri" w:cs="Times New Roman"/>
          <w:color w:val="000000" w:themeColor="text1"/>
        </w:rPr>
        <w:t>OmpR.</w:t>
      </w:r>
      <w:r w:rsidR="00E430F3">
        <w:rPr>
          <w:rFonts w:ascii="Calibri" w:hAnsi="Calibri" w:cs="Times New Roman"/>
          <w:color w:val="000000" w:themeColor="text1"/>
        </w:rPr>
        <w:br w:type="page"/>
      </w:r>
    </w:p>
    <w:p w14:paraId="715F9A2A" w14:textId="207D23AD" w:rsidR="0090795B" w:rsidRPr="00E430F3" w:rsidRDefault="0090795B" w:rsidP="00E430F3">
      <w:pPr>
        <w:spacing w:line="360" w:lineRule="auto"/>
        <w:jc w:val="both"/>
        <w:outlineLvl w:val="0"/>
        <w:rPr>
          <w:rFonts w:ascii="Calibri" w:hAnsi="Calibri" w:cs="Times New Roman"/>
          <w:color w:val="000000" w:themeColor="text1"/>
        </w:rPr>
      </w:pPr>
      <w:r w:rsidRPr="00E17237">
        <w:rPr>
          <w:rFonts w:ascii="Courier New" w:eastAsia="Times New Roman" w:hAnsi="Courier New" w:cs="Courier New"/>
          <w:i/>
          <w:color w:val="000000" w:themeColor="text1"/>
          <w:sz w:val="16"/>
          <w:szCs w:val="16"/>
          <w:lang w:eastAsia="en-GB"/>
        </w:rPr>
        <w:lastRenderedPageBreak/>
        <w:t>Mt</w:t>
      </w:r>
      <w:r w:rsidRPr="00E17237">
        <w:rPr>
          <w:rFonts w:ascii="Courier New" w:eastAsia="Times New Roman" w:hAnsi="Courier New" w:cs="Courier New"/>
          <w:color w:val="000000" w:themeColor="text1"/>
          <w:sz w:val="16"/>
          <w:szCs w:val="16"/>
          <w:lang w:eastAsia="en-GB"/>
        </w:rPr>
        <w:t xml:space="preserve">PrrA             1 </w:t>
      </w:r>
      <w:r w:rsidRPr="00E17237">
        <w:rPr>
          <w:rFonts w:ascii="Courier New" w:eastAsia="Times New Roman" w:hAnsi="Courier New" w:cs="Courier New"/>
          <w:color w:val="00B050"/>
          <w:sz w:val="16"/>
          <w:szCs w:val="16"/>
          <w:lang w:eastAsia="en-GB"/>
        </w:rPr>
        <w:t>M</w:t>
      </w:r>
      <w:r w:rsidRPr="00E17237">
        <w:rPr>
          <w:rFonts w:ascii="Courier New" w:eastAsia="Times New Roman" w:hAnsi="Courier New" w:cs="Courier New"/>
          <w:color w:val="000000" w:themeColor="text1"/>
          <w:sz w:val="16"/>
          <w:szCs w:val="16"/>
          <w:lang w:eastAsia="en-GB"/>
        </w:rPr>
        <w:t>D</w:t>
      </w:r>
      <w:r w:rsidRPr="00E17237">
        <w:rPr>
          <w:rFonts w:ascii="Courier New" w:eastAsia="Times New Roman" w:hAnsi="Courier New" w:cs="Courier New"/>
          <w:color w:val="00B050"/>
          <w:sz w:val="16"/>
          <w:szCs w:val="16"/>
          <w:lang w:eastAsia="en-GB"/>
        </w:rPr>
        <w:t>T</w:t>
      </w:r>
      <w:r w:rsidRPr="00E17237">
        <w:rPr>
          <w:rFonts w:ascii="Courier New" w:eastAsia="Times New Roman" w:hAnsi="Courier New" w:cs="Courier New"/>
          <w:color w:val="000000" w:themeColor="text1"/>
          <w:sz w:val="16"/>
          <w:szCs w:val="16"/>
          <w:lang w:eastAsia="en-GB"/>
        </w:rPr>
        <w:t>GV</w:t>
      </w:r>
      <w:r w:rsidRPr="00E17237">
        <w:rPr>
          <w:rFonts w:ascii="Courier New" w:eastAsia="Times New Roman" w:hAnsi="Courier New" w:cs="Courier New"/>
          <w:color w:val="00B050"/>
          <w:sz w:val="16"/>
          <w:szCs w:val="16"/>
          <w:lang w:eastAsia="en-GB"/>
        </w:rPr>
        <w:t>T</w:t>
      </w:r>
      <w:r w:rsidRPr="00E17237">
        <w:rPr>
          <w:rFonts w:ascii="Courier New" w:eastAsia="Times New Roman" w:hAnsi="Courier New" w:cs="Courier New"/>
          <w:color w:val="000000" w:themeColor="text1"/>
          <w:sz w:val="16"/>
          <w:szCs w:val="16"/>
          <w:lang w:eastAsia="en-GB"/>
        </w:rPr>
        <w:t>S</w:t>
      </w:r>
      <w:r w:rsidRPr="00E17237">
        <w:rPr>
          <w:rFonts w:ascii="Courier New" w:eastAsia="Times New Roman" w:hAnsi="Courier New" w:cs="Courier New"/>
          <w:color w:val="00B050"/>
          <w:sz w:val="16"/>
          <w:szCs w:val="16"/>
          <w:lang w:eastAsia="en-GB"/>
        </w:rPr>
        <w:t>P</w:t>
      </w:r>
      <w:r w:rsidRPr="00E17237">
        <w:rPr>
          <w:rFonts w:ascii="Courier New" w:eastAsia="Times New Roman" w:hAnsi="Courier New" w:cs="Courier New"/>
          <w:color w:val="000000" w:themeColor="text1"/>
          <w:sz w:val="16"/>
          <w:szCs w:val="16"/>
          <w:lang w:eastAsia="en-GB"/>
        </w:rPr>
        <w:t>--RV</w:t>
      </w:r>
      <w:r w:rsidRPr="00E17237">
        <w:rPr>
          <w:rFonts w:ascii="Courier New" w:eastAsia="Times New Roman" w:hAnsi="Courier New" w:cs="Courier New"/>
          <w:color w:val="00B050"/>
          <w:sz w:val="16"/>
          <w:szCs w:val="16"/>
          <w:lang w:eastAsia="en-GB"/>
        </w:rPr>
        <w:t>LVVDDD</w:t>
      </w:r>
      <w:r w:rsidRPr="00E17237">
        <w:rPr>
          <w:rFonts w:ascii="Courier New" w:eastAsia="Times New Roman" w:hAnsi="Courier New" w:cs="Courier New"/>
          <w:color w:val="000000" w:themeColor="text1"/>
          <w:sz w:val="16"/>
          <w:szCs w:val="16"/>
          <w:lang w:eastAsia="en-GB"/>
        </w:rPr>
        <w:t>SDVLAS</w:t>
      </w:r>
      <w:r w:rsidRPr="00E17237">
        <w:rPr>
          <w:rFonts w:ascii="Courier New" w:eastAsia="Times New Roman" w:hAnsi="Courier New" w:cs="Courier New"/>
          <w:color w:val="00B050"/>
          <w:sz w:val="16"/>
          <w:szCs w:val="16"/>
          <w:lang w:eastAsia="en-GB"/>
        </w:rPr>
        <w:t>L</w:t>
      </w:r>
      <w:r w:rsidRPr="00E17237">
        <w:rPr>
          <w:rFonts w:ascii="Courier New" w:eastAsia="Times New Roman" w:hAnsi="Courier New" w:cs="Courier New"/>
          <w:color w:val="000000" w:themeColor="text1"/>
          <w:sz w:val="16"/>
          <w:szCs w:val="16"/>
          <w:lang w:eastAsia="en-GB"/>
        </w:rPr>
        <w:t>E</w:t>
      </w:r>
      <w:r w:rsidRPr="00E17237">
        <w:rPr>
          <w:rFonts w:ascii="Courier New" w:eastAsia="Times New Roman" w:hAnsi="Courier New" w:cs="Courier New"/>
          <w:color w:val="00B050"/>
          <w:sz w:val="16"/>
          <w:szCs w:val="16"/>
          <w:lang w:eastAsia="en-GB"/>
        </w:rPr>
        <w:t>R</w:t>
      </w:r>
      <w:r w:rsidRPr="00E17237">
        <w:rPr>
          <w:rFonts w:ascii="Courier New" w:eastAsia="Times New Roman" w:hAnsi="Courier New" w:cs="Courier New"/>
          <w:color w:val="000000" w:themeColor="text1"/>
          <w:sz w:val="16"/>
          <w:szCs w:val="16"/>
          <w:lang w:eastAsia="en-GB"/>
        </w:rPr>
        <w:t>G</w:t>
      </w:r>
      <w:r w:rsidRPr="00E17237">
        <w:rPr>
          <w:rFonts w:ascii="Courier New" w:eastAsia="Times New Roman" w:hAnsi="Courier New" w:cs="Courier New"/>
          <w:color w:val="00B050"/>
          <w:sz w:val="16"/>
          <w:szCs w:val="16"/>
          <w:lang w:eastAsia="en-GB"/>
        </w:rPr>
        <w:t>L</w:t>
      </w:r>
      <w:r w:rsidRPr="00E17237">
        <w:rPr>
          <w:rFonts w:ascii="Courier New" w:eastAsia="Times New Roman" w:hAnsi="Courier New" w:cs="Courier New"/>
          <w:color w:val="000000" w:themeColor="text1"/>
          <w:sz w:val="16"/>
          <w:szCs w:val="16"/>
          <w:lang w:eastAsia="en-GB"/>
        </w:rPr>
        <w:t>RLS</w:t>
      </w:r>
      <w:r w:rsidRPr="00E17237">
        <w:rPr>
          <w:rFonts w:ascii="Courier New" w:eastAsia="Times New Roman" w:hAnsi="Courier New" w:cs="Courier New"/>
          <w:color w:val="00B050"/>
          <w:sz w:val="16"/>
          <w:szCs w:val="16"/>
          <w:lang w:eastAsia="en-GB"/>
        </w:rPr>
        <w:t>GF</w:t>
      </w:r>
      <w:r w:rsidRPr="00E17237">
        <w:rPr>
          <w:rFonts w:ascii="Courier New" w:eastAsia="Times New Roman" w:hAnsi="Courier New" w:cs="Courier New"/>
          <w:color w:val="000000" w:themeColor="text1"/>
          <w:sz w:val="16"/>
          <w:szCs w:val="16"/>
          <w:lang w:eastAsia="en-GB"/>
        </w:rPr>
        <w:t>E</w:t>
      </w:r>
      <w:r w:rsidRPr="00E17237">
        <w:rPr>
          <w:rFonts w:ascii="Courier New" w:eastAsia="Times New Roman" w:hAnsi="Courier New" w:cs="Courier New"/>
          <w:color w:val="00B050"/>
          <w:sz w:val="16"/>
          <w:szCs w:val="16"/>
          <w:lang w:eastAsia="en-GB"/>
        </w:rPr>
        <w:t>V</w:t>
      </w:r>
      <w:r w:rsidRPr="00E17237">
        <w:rPr>
          <w:rFonts w:ascii="Courier New" w:eastAsia="Times New Roman" w:hAnsi="Courier New" w:cs="Courier New"/>
          <w:color w:val="000000" w:themeColor="text1"/>
          <w:sz w:val="16"/>
          <w:szCs w:val="16"/>
          <w:lang w:eastAsia="en-GB"/>
        </w:rPr>
        <w:t>AT</w:t>
      </w:r>
      <w:r w:rsidRPr="00E17237">
        <w:rPr>
          <w:rFonts w:ascii="Courier New" w:eastAsia="Times New Roman" w:hAnsi="Courier New" w:cs="Courier New"/>
          <w:color w:val="00B050"/>
          <w:sz w:val="16"/>
          <w:szCs w:val="16"/>
          <w:lang w:eastAsia="en-GB"/>
        </w:rPr>
        <w:t>A</w:t>
      </w:r>
      <w:r w:rsidRPr="00E17237">
        <w:rPr>
          <w:rFonts w:ascii="Courier New" w:eastAsia="Times New Roman" w:hAnsi="Courier New" w:cs="Courier New"/>
          <w:color w:val="000000" w:themeColor="text1"/>
          <w:sz w:val="16"/>
          <w:szCs w:val="16"/>
          <w:lang w:eastAsia="en-GB"/>
        </w:rPr>
        <w:t>V</w:t>
      </w:r>
      <w:r w:rsidRPr="00E17237">
        <w:rPr>
          <w:rFonts w:ascii="Courier New" w:eastAsia="Times New Roman" w:hAnsi="Courier New" w:cs="Courier New"/>
          <w:color w:val="00B050"/>
          <w:sz w:val="16"/>
          <w:szCs w:val="16"/>
          <w:lang w:eastAsia="en-GB"/>
        </w:rPr>
        <w:t>D</w:t>
      </w:r>
      <w:r w:rsidRPr="00E17237">
        <w:rPr>
          <w:rFonts w:ascii="Courier New" w:eastAsia="Times New Roman" w:hAnsi="Courier New" w:cs="Courier New"/>
          <w:color w:val="000000" w:themeColor="text1"/>
          <w:sz w:val="16"/>
          <w:szCs w:val="16"/>
          <w:lang w:eastAsia="en-GB"/>
        </w:rPr>
        <w:t>GA</w:t>
      </w:r>
      <w:r w:rsidRPr="00E17237">
        <w:rPr>
          <w:rFonts w:ascii="Courier New" w:eastAsia="Times New Roman" w:hAnsi="Courier New" w:cs="Courier New"/>
          <w:color w:val="00B050"/>
          <w:sz w:val="16"/>
          <w:szCs w:val="16"/>
          <w:lang w:eastAsia="en-GB"/>
        </w:rPr>
        <w:t>E</w:t>
      </w:r>
      <w:r w:rsidRPr="00E17237">
        <w:rPr>
          <w:rFonts w:ascii="Courier New" w:eastAsia="Times New Roman" w:hAnsi="Courier New" w:cs="Courier New"/>
          <w:color w:val="000000" w:themeColor="text1"/>
          <w:sz w:val="16"/>
          <w:szCs w:val="16"/>
          <w:lang w:eastAsia="en-GB"/>
        </w:rPr>
        <w:t>ALRSAT     48</w:t>
      </w:r>
    </w:p>
    <w:p w14:paraId="7BAA1F30" w14:textId="77777777" w:rsidR="0090795B" w:rsidRPr="00E17237" w:rsidRDefault="0090795B" w:rsidP="0090795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000000" w:themeColor="text1"/>
          <w:sz w:val="16"/>
          <w:szCs w:val="16"/>
          <w:lang w:eastAsia="en-GB"/>
        </w:rPr>
      </w:pPr>
      <w:r w:rsidRPr="00E17237">
        <w:rPr>
          <w:rFonts w:ascii="Courier New" w:eastAsia="Times New Roman" w:hAnsi="Courier New" w:cs="Courier New"/>
          <w:color w:val="000000" w:themeColor="text1"/>
          <w:sz w:val="16"/>
          <w:szCs w:val="16"/>
          <w:lang w:eastAsia="en-GB"/>
        </w:rPr>
        <w:t xml:space="preserve">                     |:|..|:|  ::||||||..:...|.|.|...||.|..|.|..|..:...</w:t>
      </w:r>
    </w:p>
    <w:p w14:paraId="487B5DDD" w14:textId="63D57987" w:rsidR="0090795B" w:rsidRPr="00E17237" w:rsidRDefault="0090795B" w:rsidP="0090795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000000" w:themeColor="text1"/>
          <w:sz w:val="16"/>
          <w:szCs w:val="16"/>
          <w:lang w:eastAsia="en-GB"/>
        </w:rPr>
      </w:pPr>
      <w:r w:rsidRPr="00E17237">
        <w:rPr>
          <w:rFonts w:ascii="Courier New" w:eastAsia="Times New Roman" w:hAnsi="Courier New" w:cs="Courier New"/>
          <w:i/>
          <w:color w:val="000000" w:themeColor="text1"/>
          <w:sz w:val="16"/>
          <w:szCs w:val="16"/>
          <w:lang w:eastAsia="en-GB"/>
        </w:rPr>
        <w:t>Bp</w:t>
      </w:r>
      <w:r w:rsidRPr="00E17237">
        <w:rPr>
          <w:rFonts w:ascii="Courier New" w:eastAsia="Times New Roman" w:hAnsi="Courier New" w:cs="Courier New"/>
          <w:color w:val="000000" w:themeColor="text1"/>
          <w:sz w:val="16"/>
          <w:szCs w:val="16"/>
          <w:lang w:eastAsia="en-GB"/>
        </w:rPr>
        <w:t xml:space="preserve">RisA             1 </w:t>
      </w:r>
      <w:r w:rsidRPr="00E17237">
        <w:rPr>
          <w:rFonts w:ascii="Courier New" w:eastAsia="Times New Roman" w:hAnsi="Courier New" w:cs="Courier New"/>
          <w:color w:val="00B050"/>
          <w:sz w:val="16"/>
          <w:szCs w:val="16"/>
          <w:lang w:eastAsia="en-GB"/>
        </w:rPr>
        <w:t>M</w:t>
      </w:r>
      <w:r w:rsidRPr="00E17237">
        <w:rPr>
          <w:rFonts w:ascii="Courier New" w:eastAsia="Times New Roman" w:hAnsi="Courier New" w:cs="Courier New"/>
          <w:color w:val="000000" w:themeColor="text1"/>
          <w:sz w:val="16"/>
          <w:szCs w:val="16"/>
          <w:lang w:eastAsia="en-GB"/>
        </w:rPr>
        <w:t>N</w:t>
      </w:r>
      <w:r w:rsidRPr="00E17237">
        <w:rPr>
          <w:rFonts w:ascii="Courier New" w:eastAsia="Times New Roman" w:hAnsi="Courier New" w:cs="Courier New"/>
          <w:color w:val="00B050"/>
          <w:sz w:val="16"/>
          <w:szCs w:val="16"/>
          <w:lang w:eastAsia="en-GB"/>
        </w:rPr>
        <w:t>T</w:t>
      </w:r>
      <w:r w:rsidRPr="00E17237">
        <w:rPr>
          <w:rFonts w:ascii="Courier New" w:eastAsia="Times New Roman" w:hAnsi="Courier New" w:cs="Courier New"/>
          <w:color w:val="000000" w:themeColor="text1"/>
          <w:sz w:val="16"/>
          <w:szCs w:val="16"/>
          <w:lang w:eastAsia="en-GB"/>
        </w:rPr>
        <w:t>QN</w:t>
      </w:r>
      <w:r w:rsidRPr="00E17237">
        <w:rPr>
          <w:rFonts w:ascii="Courier New" w:eastAsia="Times New Roman" w:hAnsi="Courier New" w:cs="Courier New"/>
          <w:color w:val="00B050"/>
          <w:sz w:val="16"/>
          <w:szCs w:val="16"/>
          <w:lang w:eastAsia="en-GB"/>
        </w:rPr>
        <w:t>T</w:t>
      </w:r>
      <w:r w:rsidRPr="00E17237">
        <w:rPr>
          <w:rFonts w:ascii="Courier New" w:eastAsia="Times New Roman" w:hAnsi="Courier New" w:cs="Courier New"/>
          <w:color w:val="000000" w:themeColor="text1"/>
          <w:sz w:val="16"/>
          <w:szCs w:val="16"/>
          <w:lang w:eastAsia="en-GB"/>
        </w:rPr>
        <w:t>T</w:t>
      </w:r>
      <w:r w:rsidRPr="00E17237">
        <w:rPr>
          <w:rFonts w:ascii="Courier New" w:eastAsia="Times New Roman" w:hAnsi="Courier New" w:cs="Courier New"/>
          <w:color w:val="00B050"/>
          <w:sz w:val="16"/>
          <w:szCs w:val="16"/>
          <w:lang w:eastAsia="en-GB"/>
        </w:rPr>
        <w:t>P</w:t>
      </w:r>
      <w:r w:rsidRPr="00E17237">
        <w:rPr>
          <w:rFonts w:ascii="Courier New" w:eastAsia="Times New Roman" w:hAnsi="Courier New" w:cs="Courier New"/>
          <w:color w:val="000000" w:themeColor="text1"/>
          <w:sz w:val="16"/>
          <w:szCs w:val="16"/>
          <w:lang w:eastAsia="en-GB"/>
        </w:rPr>
        <w:t>TRKI</w:t>
      </w:r>
      <w:r w:rsidRPr="00E17237">
        <w:rPr>
          <w:rFonts w:ascii="Courier New" w:eastAsia="Times New Roman" w:hAnsi="Courier New" w:cs="Courier New"/>
          <w:color w:val="00B050"/>
          <w:sz w:val="16"/>
          <w:szCs w:val="16"/>
          <w:lang w:eastAsia="en-GB"/>
        </w:rPr>
        <w:t>LVVDDD</w:t>
      </w:r>
      <w:r w:rsidRPr="00E17237">
        <w:rPr>
          <w:rFonts w:ascii="Courier New" w:eastAsia="Times New Roman" w:hAnsi="Courier New" w:cs="Courier New"/>
          <w:color w:val="000000" w:themeColor="text1"/>
          <w:sz w:val="16"/>
          <w:szCs w:val="16"/>
          <w:lang w:eastAsia="en-GB"/>
        </w:rPr>
        <w:t>PRLRDL</w:t>
      </w:r>
      <w:r w:rsidRPr="00E17237">
        <w:rPr>
          <w:rFonts w:ascii="Courier New" w:eastAsia="Times New Roman" w:hAnsi="Courier New" w:cs="Courier New"/>
          <w:color w:val="00B050"/>
          <w:sz w:val="16"/>
          <w:szCs w:val="16"/>
          <w:lang w:eastAsia="en-GB"/>
        </w:rPr>
        <w:t>L</w:t>
      </w:r>
      <w:r w:rsidRPr="00E17237">
        <w:rPr>
          <w:rFonts w:ascii="Courier New" w:eastAsia="Times New Roman" w:hAnsi="Courier New" w:cs="Courier New"/>
          <w:color w:val="000000" w:themeColor="text1"/>
          <w:sz w:val="16"/>
          <w:szCs w:val="16"/>
          <w:lang w:eastAsia="en-GB"/>
        </w:rPr>
        <w:t>R</w:t>
      </w:r>
      <w:r w:rsidRPr="00E17237">
        <w:rPr>
          <w:rFonts w:ascii="Courier New" w:eastAsia="Times New Roman" w:hAnsi="Courier New" w:cs="Courier New"/>
          <w:color w:val="00B050"/>
          <w:sz w:val="16"/>
          <w:szCs w:val="16"/>
          <w:lang w:eastAsia="en-GB"/>
        </w:rPr>
        <w:t>R</w:t>
      </w:r>
      <w:r w:rsidRPr="00E17237">
        <w:rPr>
          <w:rFonts w:ascii="Courier New" w:eastAsia="Times New Roman" w:hAnsi="Courier New" w:cs="Courier New"/>
          <w:color w:val="000000" w:themeColor="text1"/>
          <w:sz w:val="16"/>
          <w:szCs w:val="16"/>
          <w:lang w:eastAsia="en-GB"/>
        </w:rPr>
        <w:t>Y</w:t>
      </w:r>
      <w:r w:rsidRPr="00E17237">
        <w:rPr>
          <w:rFonts w:ascii="Courier New" w:eastAsia="Times New Roman" w:hAnsi="Courier New" w:cs="Courier New"/>
          <w:color w:val="00B050"/>
          <w:sz w:val="16"/>
          <w:szCs w:val="16"/>
          <w:lang w:eastAsia="en-GB"/>
        </w:rPr>
        <w:t>L</w:t>
      </w:r>
      <w:r w:rsidRPr="00E17237">
        <w:rPr>
          <w:rFonts w:ascii="Courier New" w:eastAsia="Times New Roman" w:hAnsi="Courier New" w:cs="Courier New"/>
          <w:color w:val="000000" w:themeColor="text1"/>
          <w:sz w:val="16"/>
          <w:szCs w:val="16"/>
          <w:lang w:eastAsia="en-GB"/>
        </w:rPr>
        <w:t>SEQ</w:t>
      </w:r>
      <w:r w:rsidRPr="00E17237">
        <w:rPr>
          <w:rFonts w:ascii="Courier New" w:eastAsia="Times New Roman" w:hAnsi="Courier New" w:cs="Courier New"/>
          <w:color w:val="00B050"/>
          <w:sz w:val="16"/>
          <w:szCs w:val="16"/>
          <w:lang w:eastAsia="en-GB"/>
        </w:rPr>
        <w:t>GF</w:t>
      </w:r>
      <w:r w:rsidRPr="00E17237">
        <w:rPr>
          <w:rFonts w:ascii="Courier New" w:eastAsia="Times New Roman" w:hAnsi="Courier New" w:cs="Courier New"/>
          <w:color w:val="000000" w:themeColor="text1"/>
          <w:sz w:val="16"/>
          <w:szCs w:val="16"/>
          <w:lang w:eastAsia="en-GB"/>
        </w:rPr>
        <w:t>N</w:t>
      </w:r>
      <w:r w:rsidRPr="00E17237">
        <w:rPr>
          <w:rFonts w:ascii="Courier New" w:eastAsia="Times New Roman" w:hAnsi="Courier New" w:cs="Courier New"/>
          <w:color w:val="00B050"/>
          <w:sz w:val="16"/>
          <w:szCs w:val="16"/>
          <w:lang w:eastAsia="en-GB"/>
        </w:rPr>
        <w:t>V</w:t>
      </w:r>
      <w:r w:rsidRPr="00E17237">
        <w:rPr>
          <w:rFonts w:ascii="Courier New" w:eastAsia="Times New Roman" w:hAnsi="Courier New" w:cs="Courier New"/>
          <w:color w:val="000000" w:themeColor="text1"/>
          <w:sz w:val="16"/>
          <w:szCs w:val="16"/>
          <w:lang w:eastAsia="en-GB"/>
        </w:rPr>
        <w:t>FV</w:t>
      </w:r>
      <w:r w:rsidRPr="00E17237">
        <w:rPr>
          <w:rFonts w:ascii="Courier New" w:eastAsia="Times New Roman" w:hAnsi="Courier New" w:cs="Courier New"/>
          <w:color w:val="00B050"/>
          <w:sz w:val="16"/>
          <w:szCs w:val="16"/>
          <w:lang w:eastAsia="en-GB"/>
        </w:rPr>
        <w:t>A</w:t>
      </w:r>
      <w:r w:rsidRPr="00E17237">
        <w:rPr>
          <w:rFonts w:ascii="Courier New" w:eastAsia="Times New Roman" w:hAnsi="Courier New" w:cs="Courier New"/>
          <w:color w:val="000000" w:themeColor="text1"/>
          <w:sz w:val="16"/>
          <w:szCs w:val="16"/>
          <w:lang w:eastAsia="en-GB"/>
        </w:rPr>
        <w:t>E</w:t>
      </w:r>
      <w:r w:rsidRPr="00E17237">
        <w:rPr>
          <w:rFonts w:ascii="Courier New" w:eastAsia="Times New Roman" w:hAnsi="Courier New" w:cs="Courier New"/>
          <w:color w:val="00B050"/>
          <w:sz w:val="16"/>
          <w:szCs w:val="16"/>
          <w:lang w:eastAsia="en-GB"/>
        </w:rPr>
        <w:t>D</w:t>
      </w:r>
      <w:r w:rsidRPr="00E17237">
        <w:rPr>
          <w:rFonts w:ascii="Courier New" w:eastAsia="Times New Roman" w:hAnsi="Courier New" w:cs="Courier New"/>
          <w:color w:val="000000" w:themeColor="text1"/>
          <w:sz w:val="16"/>
          <w:szCs w:val="16"/>
          <w:lang w:eastAsia="en-GB"/>
        </w:rPr>
        <w:t>AK</w:t>
      </w:r>
      <w:r w:rsidRPr="00E17237">
        <w:rPr>
          <w:rFonts w:ascii="Courier New" w:eastAsia="Times New Roman" w:hAnsi="Courier New" w:cs="Courier New"/>
          <w:color w:val="00B050"/>
          <w:sz w:val="16"/>
          <w:szCs w:val="16"/>
          <w:lang w:eastAsia="en-GB"/>
        </w:rPr>
        <w:t>E</w:t>
      </w:r>
      <w:r w:rsidRPr="00E17237">
        <w:rPr>
          <w:rFonts w:ascii="Courier New" w:eastAsia="Times New Roman" w:hAnsi="Courier New" w:cs="Courier New"/>
          <w:color w:val="000000" w:themeColor="text1"/>
          <w:sz w:val="16"/>
          <w:szCs w:val="16"/>
          <w:lang w:eastAsia="en-GB"/>
        </w:rPr>
        <w:t>MGKLWQ     50</w:t>
      </w:r>
    </w:p>
    <w:p w14:paraId="3FCCB0A4" w14:textId="0A080F36" w:rsidR="0090795B" w:rsidRPr="00E17237" w:rsidRDefault="0090795B" w:rsidP="0090795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000000" w:themeColor="text1"/>
          <w:sz w:val="16"/>
          <w:szCs w:val="16"/>
          <w:lang w:eastAsia="en-GB"/>
        </w:rPr>
      </w:pPr>
    </w:p>
    <w:p w14:paraId="2AA156C0" w14:textId="2E37A499" w:rsidR="0090795B" w:rsidRPr="00E17237" w:rsidRDefault="0090795B" w:rsidP="0090795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000000" w:themeColor="text1"/>
          <w:sz w:val="16"/>
          <w:szCs w:val="16"/>
          <w:lang w:eastAsia="en-GB"/>
        </w:rPr>
      </w:pPr>
      <w:r w:rsidRPr="00E17237">
        <w:rPr>
          <w:rFonts w:ascii="Courier New" w:eastAsia="Times New Roman" w:hAnsi="Courier New" w:cs="Courier New"/>
          <w:i/>
          <w:color w:val="000000" w:themeColor="text1"/>
          <w:sz w:val="16"/>
          <w:szCs w:val="16"/>
          <w:lang w:eastAsia="en-GB"/>
        </w:rPr>
        <w:t>Mt</w:t>
      </w:r>
      <w:r w:rsidRPr="00E17237">
        <w:rPr>
          <w:rFonts w:ascii="Courier New" w:eastAsia="Times New Roman" w:hAnsi="Courier New" w:cs="Courier New"/>
          <w:color w:val="000000" w:themeColor="text1"/>
          <w:sz w:val="16"/>
          <w:szCs w:val="16"/>
          <w:lang w:eastAsia="en-GB"/>
        </w:rPr>
        <w:t>PrrA            49 ENRP</w:t>
      </w:r>
      <w:r w:rsidRPr="00E17237">
        <w:rPr>
          <w:rFonts w:ascii="Courier New" w:eastAsia="Times New Roman" w:hAnsi="Courier New" w:cs="Courier New"/>
          <w:color w:val="00B050"/>
          <w:sz w:val="16"/>
          <w:szCs w:val="16"/>
          <w:lang w:eastAsia="en-GB"/>
        </w:rPr>
        <w:t>D</w:t>
      </w:r>
      <w:r w:rsidRPr="00E17237">
        <w:rPr>
          <w:rFonts w:ascii="Courier New" w:eastAsia="Times New Roman" w:hAnsi="Courier New" w:cs="Courier New"/>
          <w:color w:val="000000" w:themeColor="text1"/>
          <w:sz w:val="16"/>
          <w:szCs w:val="16"/>
          <w:lang w:eastAsia="en-GB"/>
        </w:rPr>
        <w:t>AI</w:t>
      </w:r>
      <w:r w:rsidRPr="00E17237">
        <w:rPr>
          <w:rFonts w:ascii="Courier New" w:eastAsia="Times New Roman" w:hAnsi="Courier New" w:cs="Courier New"/>
          <w:color w:val="00B050"/>
          <w:sz w:val="16"/>
          <w:szCs w:val="16"/>
          <w:lang w:eastAsia="en-GB"/>
        </w:rPr>
        <w:t>VL</w:t>
      </w:r>
      <w:r w:rsidRPr="00E17237">
        <w:rPr>
          <w:rFonts w:ascii="Courier New" w:eastAsia="Times New Roman" w:hAnsi="Courier New" w:cs="Courier New"/>
          <w:b/>
          <w:color w:val="7030A0"/>
          <w:sz w:val="16"/>
          <w:szCs w:val="16"/>
          <w:lang w:eastAsia="en-GB"/>
        </w:rPr>
        <w:t>D</w:t>
      </w:r>
      <w:r w:rsidRPr="00E17237">
        <w:rPr>
          <w:rFonts w:ascii="Courier New" w:eastAsia="Times New Roman" w:hAnsi="Courier New" w:cs="Courier New"/>
          <w:color w:val="000000" w:themeColor="text1"/>
          <w:sz w:val="16"/>
          <w:szCs w:val="16"/>
          <w:lang w:eastAsia="en-GB"/>
        </w:rPr>
        <w:t>INM</w:t>
      </w:r>
      <w:r w:rsidRPr="00E17237">
        <w:rPr>
          <w:rFonts w:ascii="Courier New" w:eastAsia="Times New Roman" w:hAnsi="Courier New" w:cs="Courier New"/>
          <w:color w:val="00B050"/>
          <w:sz w:val="16"/>
          <w:szCs w:val="16"/>
          <w:lang w:eastAsia="en-GB"/>
        </w:rPr>
        <w:t>P</w:t>
      </w:r>
      <w:r w:rsidRPr="00E17237">
        <w:rPr>
          <w:rFonts w:ascii="Courier New" w:eastAsia="Times New Roman" w:hAnsi="Courier New" w:cs="Courier New"/>
          <w:color w:val="000000" w:themeColor="text1"/>
          <w:sz w:val="16"/>
          <w:szCs w:val="16"/>
          <w:lang w:eastAsia="en-GB"/>
        </w:rPr>
        <w:t>VL</w:t>
      </w:r>
      <w:r w:rsidRPr="00E17237">
        <w:rPr>
          <w:rFonts w:ascii="Courier New" w:eastAsia="Times New Roman" w:hAnsi="Courier New" w:cs="Courier New"/>
          <w:color w:val="00B050"/>
          <w:sz w:val="16"/>
          <w:szCs w:val="16"/>
          <w:lang w:eastAsia="en-GB"/>
        </w:rPr>
        <w:t>DG</w:t>
      </w:r>
      <w:r w:rsidRPr="00E17237">
        <w:rPr>
          <w:rFonts w:ascii="Courier New" w:eastAsia="Times New Roman" w:hAnsi="Courier New" w:cs="Courier New"/>
          <w:color w:val="000000" w:themeColor="text1"/>
          <w:sz w:val="16"/>
          <w:szCs w:val="16"/>
          <w:lang w:eastAsia="en-GB"/>
        </w:rPr>
        <w:t>V</w:t>
      </w:r>
      <w:r w:rsidRPr="00E17237">
        <w:rPr>
          <w:rFonts w:ascii="Courier New" w:eastAsia="Times New Roman" w:hAnsi="Courier New" w:cs="Courier New"/>
          <w:color w:val="00B050"/>
          <w:sz w:val="16"/>
          <w:szCs w:val="16"/>
          <w:lang w:eastAsia="en-GB"/>
        </w:rPr>
        <w:t>S</w:t>
      </w:r>
      <w:r w:rsidRPr="00E17237">
        <w:rPr>
          <w:rFonts w:ascii="Courier New" w:eastAsia="Times New Roman" w:hAnsi="Courier New" w:cs="Courier New"/>
          <w:color w:val="000000" w:themeColor="text1"/>
          <w:sz w:val="16"/>
          <w:szCs w:val="16"/>
          <w:lang w:eastAsia="en-GB"/>
        </w:rPr>
        <w:t>VVTA</w:t>
      </w:r>
      <w:r w:rsidRPr="00E17237">
        <w:rPr>
          <w:rFonts w:ascii="Courier New" w:eastAsia="Times New Roman" w:hAnsi="Courier New" w:cs="Courier New"/>
          <w:color w:val="00B050"/>
          <w:sz w:val="16"/>
          <w:szCs w:val="16"/>
          <w:lang w:eastAsia="en-GB"/>
        </w:rPr>
        <w:t>LR</w:t>
      </w:r>
      <w:r w:rsidRPr="00E17237">
        <w:rPr>
          <w:rFonts w:ascii="Courier New" w:eastAsia="Times New Roman" w:hAnsi="Courier New" w:cs="Courier New"/>
          <w:color w:val="000000" w:themeColor="text1"/>
          <w:sz w:val="16"/>
          <w:szCs w:val="16"/>
          <w:lang w:eastAsia="en-GB"/>
        </w:rPr>
        <w:t>AMDNDV</w:t>
      </w:r>
      <w:r w:rsidRPr="00E17237">
        <w:rPr>
          <w:rFonts w:ascii="Courier New" w:eastAsia="Times New Roman" w:hAnsi="Courier New" w:cs="Courier New"/>
          <w:color w:val="00B050"/>
          <w:sz w:val="16"/>
          <w:szCs w:val="16"/>
          <w:lang w:eastAsia="en-GB"/>
        </w:rPr>
        <w:t>P</w:t>
      </w:r>
      <w:r w:rsidRPr="00E17237">
        <w:rPr>
          <w:rFonts w:ascii="Courier New" w:eastAsia="Times New Roman" w:hAnsi="Courier New" w:cs="Courier New"/>
          <w:color w:val="000000" w:themeColor="text1"/>
          <w:sz w:val="16"/>
          <w:szCs w:val="16"/>
          <w:lang w:eastAsia="en-GB"/>
        </w:rPr>
        <w:t>VCV</w:t>
      </w:r>
      <w:r w:rsidRPr="00E17237">
        <w:rPr>
          <w:rFonts w:ascii="Courier New" w:eastAsia="Times New Roman" w:hAnsi="Courier New" w:cs="Courier New"/>
          <w:color w:val="00B050"/>
          <w:sz w:val="16"/>
          <w:szCs w:val="16"/>
          <w:lang w:eastAsia="en-GB"/>
        </w:rPr>
        <w:t>L</w:t>
      </w:r>
      <w:r w:rsidRPr="00E17237">
        <w:rPr>
          <w:rFonts w:ascii="Courier New" w:eastAsia="Times New Roman" w:hAnsi="Courier New" w:cs="Courier New"/>
          <w:color w:val="000000" w:themeColor="text1"/>
          <w:sz w:val="16"/>
          <w:szCs w:val="16"/>
          <w:lang w:eastAsia="en-GB"/>
        </w:rPr>
        <w:t>S</w:t>
      </w:r>
      <w:r w:rsidRPr="00E17237">
        <w:rPr>
          <w:rFonts w:ascii="Courier New" w:eastAsia="Times New Roman" w:hAnsi="Courier New" w:cs="Courier New"/>
          <w:color w:val="00B050"/>
          <w:sz w:val="16"/>
          <w:szCs w:val="16"/>
          <w:lang w:eastAsia="en-GB"/>
        </w:rPr>
        <w:t>A</w:t>
      </w:r>
      <w:r w:rsidRPr="00E17237">
        <w:rPr>
          <w:rFonts w:ascii="Courier New" w:eastAsia="Times New Roman" w:hAnsi="Courier New" w:cs="Courier New"/>
          <w:color w:val="000000" w:themeColor="text1"/>
          <w:sz w:val="16"/>
          <w:szCs w:val="16"/>
          <w:lang w:eastAsia="en-GB"/>
        </w:rPr>
        <w:t>RSSVD</w:t>
      </w:r>
      <w:r w:rsidRPr="00E17237">
        <w:rPr>
          <w:rFonts w:ascii="Courier New" w:eastAsia="Times New Roman" w:hAnsi="Courier New" w:cs="Courier New"/>
          <w:color w:val="00B050"/>
          <w:sz w:val="16"/>
          <w:szCs w:val="16"/>
          <w:lang w:eastAsia="en-GB"/>
        </w:rPr>
        <w:t>DR</w:t>
      </w:r>
      <w:r w:rsidRPr="00E17237">
        <w:rPr>
          <w:rFonts w:ascii="Courier New" w:eastAsia="Times New Roman" w:hAnsi="Courier New" w:cs="Courier New"/>
          <w:color w:val="000000" w:themeColor="text1"/>
          <w:sz w:val="16"/>
          <w:szCs w:val="16"/>
          <w:lang w:eastAsia="en-GB"/>
        </w:rPr>
        <w:t>VA</w:t>
      </w:r>
      <w:r w:rsidRPr="00E17237">
        <w:rPr>
          <w:rFonts w:ascii="Courier New" w:eastAsia="Times New Roman" w:hAnsi="Courier New" w:cs="Courier New"/>
          <w:color w:val="00B050"/>
          <w:sz w:val="16"/>
          <w:szCs w:val="16"/>
          <w:lang w:eastAsia="en-GB"/>
        </w:rPr>
        <w:t>GL</w:t>
      </w:r>
      <w:r w:rsidRPr="00E17237">
        <w:rPr>
          <w:rFonts w:ascii="Courier New" w:eastAsia="Times New Roman" w:hAnsi="Courier New" w:cs="Courier New"/>
          <w:color w:val="000000" w:themeColor="text1"/>
          <w:sz w:val="16"/>
          <w:szCs w:val="16"/>
          <w:lang w:eastAsia="en-GB"/>
        </w:rPr>
        <w:t xml:space="preserve">     98</w:t>
      </w:r>
    </w:p>
    <w:p w14:paraId="0A89CF0E" w14:textId="77777777" w:rsidR="0090795B" w:rsidRPr="00E17237" w:rsidRDefault="0090795B" w:rsidP="0090795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000000" w:themeColor="text1"/>
          <w:sz w:val="16"/>
          <w:szCs w:val="16"/>
          <w:lang w:eastAsia="en-GB"/>
        </w:rPr>
      </w:pPr>
      <w:r w:rsidRPr="00E17237">
        <w:rPr>
          <w:rFonts w:ascii="Courier New" w:eastAsia="Times New Roman" w:hAnsi="Courier New" w:cs="Courier New"/>
          <w:color w:val="000000" w:themeColor="text1"/>
          <w:sz w:val="16"/>
          <w:szCs w:val="16"/>
          <w:lang w:eastAsia="en-GB"/>
        </w:rPr>
        <w:t xml:space="preserve">                     ....|.:|||:.:|..||:|:...||...::.|:.:|:|::...||:.||</w:t>
      </w:r>
    </w:p>
    <w:p w14:paraId="63D9149D" w14:textId="646C5B41" w:rsidR="0090795B" w:rsidRPr="00E17237" w:rsidRDefault="0090795B" w:rsidP="0090795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000000" w:themeColor="text1"/>
          <w:sz w:val="16"/>
          <w:szCs w:val="16"/>
          <w:lang w:eastAsia="en-GB"/>
        </w:rPr>
      </w:pPr>
      <w:r w:rsidRPr="00E17237">
        <w:rPr>
          <w:rFonts w:ascii="Courier New" w:eastAsia="Times New Roman" w:hAnsi="Courier New" w:cs="Courier New"/>
          <w:i/>
          <w:color w:val="000000" w:themeColor="text1"/>
          <w:sz w:val="16"/>
          <w:szCs w:val="16"/>
          <w:lang w:eastAsia="en-GB"/>
        </w:rPr>
        <w:t>Bp</w:t>
      </w:r>
      <w:r w:rsidRPr="00E17237">
        <w:rPr>
          <w:rFonts w:ascii="Courier New" w:eastAsia="Times New Roman" w:hAnsi="Courier New" w:cs="Courier New"/>
          <w:color w:val="000000" w:themeColor="text1"/>
          <w:sz w:val="16"/>
          <w:szCs w:val="16"/>
          <w:lang w:eastAsia="en-GB"/>
        </w:rPr>
        <w:t>RisA            51 REHF</w:t>
      </w:r>
      <w:r w:rsidRPr="00E17237">
        <w:rPr>
          <w:rFonts w:ascii="Courier New" w:eastAsia="Times New Roman" w:hAnsi="Courier New" w:cs="Courier New"/>
          <w:color w:val="00B050"/>
          <w:sz w:val="16"/>
          <w:szCs w:val="16"/>
          <w:lang w:eastAsia="en-GB"/>
        </w:rPr>
        <w:t>D</w:t>
      </w:r>
      <w:r w:rsidRPr="00E17237">
        <w:rPr>
          <w:rFonts w:ascii="Courier New" w:eastAsia="Times New Roman" w:hAnsi="Courier New" w:cs="Courier New"/>
          <w:color w:val="000000" w:themeColor="text1"/>
          <w:sz w:val="16"/>
          <w:szCs w:val="16"/>
          <w:lang w:eastAsia="en-GB"/>
        </w:rPr>
        <w:t>LL</w:t>
      </w:r>
      <w:r w:rsidRPr="00E17237">
        <w:rPr>
          <w:rFonts w:ascii="Courier New" w:eastAsia="Times New Roman" w:hAnsi="Courier New" w:cs="Courier New"/>
          <w:color w:val="00B050"/>
          <w:sz w:val="16"/>
          <w:szCs w:val="16"/>
          <w:lang w:eastAsia="en-GB"/>
        </w:rPr>
        <w:t>VL</w:t>
      </w:r>
      <w:r w:rsidRPr="00E17237">
        <w:rPr>
          <w:rFonts w:ascii="Courier New" w:eastAsia="Times New Roman" w:hAnsi="Courier New" w:cs="Courier New"/>
          <w:b/>
          <w:color w:val="7030A0"/>
          <w:sz w:val="16"/>
          <w:szCs w:val="16"/>
          <w:lang w:eastAsia="en-GB"/>
        </w:rPr>
        <w:t>D</w:t>
      </w:r>
      <w:r w:rsidRPr="00E17237">
        <w:rPr>
          <w:rFonts w:ascii="Courier New" w:eastAsia="Times New Roman" w:hAnsi="Courier New" w:cs="Courier New"/>
          <w:color w:val="000000" w:themeColor="text1"/>
          <w:sz w:val="16"/>
          <w:szCs w:val="16"/>
          <w:lang w:eastAsia="en-GB"/>
        </w:rPr>
        <w:t>LML</w:t>
      </w:r>
      <w:r w:rsidRPr="00E17237">
        <w:rPr>
          <w:rFonts w:ascii="Courier New" w:eastAsia="Times New Roman" w:hAnsi="Courier New" w:cs="Courier New"/>
          <w:color w:val="00B050"/>
          <w:sz w:val="16"/>
          <w:szCs w:val="16"/>
          <w:lang w:eastAsia="en-GB"/>
        </w:rPr>
        <w:t>P</w:t>
      </w:r>
      <w:r w:rsidRPr="00E17237">
        <w:rPr>
          <w:rFonts w:ascii="Courier New" w:eastAsia="Times New Roman" w:hAnsi="Courier New" w:cs="Courier New"/>
          <w:color w:val="000000" w:themeColor="text1"/>
          <w:sz w:val="16"/>
          <w:szCs w:val="16"/>
          <w:lang w:eastAsia="en-GB"/>
        </w:rPr>
        <w:t>GE</w:t>
      </w:r>
      <w:r w:rsidRPr="00E17237">
        <w:rPr>
          <w:rFonts w:ascii="Courier New" w:eastAsia="Times New Roman" w:hAnsi="Courier New" w:cs="Courier New"/>
          <w:color w:val="00B050"/>
          <w:sz w:val="16"/>
          <w:szCs w:val="16"/>
          <w:lang w:eastAsia="en-GB"/>
        </w:rPr>
        <w:t>DG</w:t>
      </w:r>
      <w:r w:rsidRPr="00E17237">
        <w:rPr>
          <w:rFonts w:ascii="Courier New" w:eastAsia="Times New Roman" w:hAnsi="Courier New" w:cs="Courier New"/>
          <w:color w:val="000000" w:themeColor="text1"/>
          <w:sz w:val="16"/>
          <w:szCs w:val="16"/>
          <w:lang w:eastAsia="en-GB"/>
        </w:rPr>
        <w:t>L</w:t>
      </w:r>
      <w:r w:rsidRPr="00E17237">
        <w:rPr>
          <w:rFonts w:ascii="Courier New" w:eastAsia="Times New Roman" w:hAnsi="Courier New" w:cs="Courier New"/>
          <w:color w:val="00B050"/>
          <w:sz w:val="16"/>
          <w:szCs w:val="16"/>
          <w:lang w:eastAsia="en-GB"/>
        </w:rPr>
        <w:t>S</w:t>
      </w:r>
      <w:r w:rsidRPr="00E17237">
        <w:rPr>
          <w:rFonts w:ascii="Courier New" w:eastAsia="Times New Roman" w:hAnsi="Courier New" w:cs="Courier New"/>
          <w:color w:val="000000" w:themeColor="text1"/>
          <w:sz w:val="16"/>
          <w:szCs w:val="16"/>
          <w:lang w:eastAsia="en-GB"/>
        </w:rPr>
        <w:t>ICRR</w:t>
      </w:r>
      <w:r w:rsidRPr="00E17237">
        <w:rPr>
          <w:rFonts w:ascii="Courier New" w:eastAsia="Times New Roman" w:hAnsi="Courier New" w:cs="Courier New"/>
          <w:color w:val="00B050"/>
          <w:sz w:val="16"/>
          <w:szCs w:val="16"/>
          <w:lang w:eastAsia="en-GB"/>
        </w:rPr>
        <w:t>LR</w:t>
      </w:r>
      <w:r w:rsidRPr="00E17237">
        <w:rPr>
          <w:rFonts w:ascii="Courier New" w:eastAsia="Times New Roman" w:hAnsi="Courier New" w:cs="Courier New"/>
          <w:color w:val="000000" w:themeColor="text1"/>
          <w:sz w:val="16"/>
          <w:szCs w:val="16"/>
          <w:lang w:eastAsia="en-GB"/>
        </w:rPr>
        <w:t>GGHDNT</w:t>
      </w:r>
      <w:r w:rsidRPr="00E17237">
        <w:rPr>
          <w:rFonts w:ascii="Courier New" w:eastAsia="Times New Roman" w:hAnsi="Courier New" w:cs="Courier New"/>
          <w:color w:val="00B050"/>
          <w:sz w:val="16"/>
          <w:szCs w:val="16"/>
          <w:lang w:eastAsia="en-GB"/>
        </w:rPr>
        <w:t>P</w:t>
      </w:r>
      <w:r w:rsidRPr="00E17237">
        <w:rPr>
          <w:rFonts w:ascii="Courier New" w:eastAsia="Times New Roman" w:hAnsi="Courier New" w:cs="Courier New"/>
          <w:color w:val="000000" w:themeColor="text1"/>
          <w:sz w:val="16"/>
          <w:szCs w:val="16"/>
          <w:lang w:eastAsia="en-GB"/>
        </w:rPr>
        <w:t>IIM</w:t>
      </w:r>
      <w:r w:rsidRPr="00E17237">
        <w:rPr>
          <w:rFonts w:ascii="Courier New" w:eastAsia="Times New Roman" w:hAnsi="Courier New" w:cs="Courier New"/>
          <w:color w:val="00B050"/>
          <w:sz w:val="16"/>
          <w:szCs w:val="16"/>
          <w:lang w:eastAsia="en-GB"/>
        </w:rPr>
        <w:t>L</w:t>
      </w:r>
      <w:r w:rsidRPr="00E17237">
        <w:rPr>
          <w:rFonts w:ascii="Courier New" w:eastAsia="Times New Roman" w:hAnsi="Courier New" w:cs="Courier New"/>
          <w:color w:val="000000" w:themeColor="text1"/>
          <w:sz w:val="16"/>
          <w:szCs w:val="16"/>
          <w:lang w:eastAsia="en-GB"/>
        </w:rPr>
        <w:t>T</w:t>
      </w:r>
      <w:r w:rsidRPr="00E17237">
        <w:rPr>
          <w:rFonts w:ascii="Courier New" w:eastAsia="Times New Roman" w:hAnsi="Courier New" w:cs="Courier New"/>
          <w:color w:val="00B050"/>
          <w:sz w:val="16"/>
          <w:szCs w:val="16"/>
          <w:lang w:eastAsia="en-GB"/>
        </w:rPr>
        <w:t>A</w:t>
      </w:r>
      <w:r w:rsidRPr="00E17237">
        <w:rPr>
          <w:rFonts w:ascii="Courier New" w:eastAsia="Times New Roman" w:hAnsi="Courier New" w:cs="Courier New"/>
          <w:color w:val="000000" w:themeColor="text1"/>
          <w:sz w:val="16"/>
          <w:szCs w:val="16"/>
          <w:lang w:eastAsia="en-GB"/>
        </w:rPr>
        <w:t>KAEEI</w:t>
      </w:r>
      <w:r w:rsidRPr="00E17237">
        <w:rPr>
          <w:rFonts w:ascii="Courier New" w:eastAsia="Times New Roman" w:hAnsi="Courier New" w:cs="Courier New"/>
          <w:color w:val="00B050"/>
          <w:sz w:val="16"/>
          <w:szCs w:val="16"/>
          <w:lang w:eastAsia="en-GB"/>
        </w:rPr>
        <w:t>DR</w:t>
      </w:r>
      <w:r w:rsidRPr="00E17237">
        <w:rPr>
          <w:rFonts w:ascii="Courier New" w:eastAsia="Times New Roman" w:hAnsi="Courier New" w:cs="Courier New"/>
          <w:color w:val="000000" w:themeColor="text1"/>
          <w:sz w:val="16"/>
          <w:szCs w:val="16"/>
          <w:lang w:eastAsia="en-GB"/>
        </w:rPr>
        <w:t>IV</w:t>
      </w:r>
      <w:r w:rsidRPr="00E17237">
        <w:rPr>
          <w:rFonts w:ascii="Courier New" w:eastAsia="Times New Roman" w:hAnsi="Courier New" w:cs="Courier New"/>
          <w:color w:val="00B050"/>
          <w:sz w:val="16"/>
          <w:szCs w:val="16"/>
          <w:lang w:eastAsia="en-GB"/>
        </w:rPr>
        <w:t>GL</w:t>
      </w:r>
      <w:r w:rsidRPr="00E17237">
        <w:rPr>
          <w:rFonts w:ascii="Courier New" w:eastAsia="Times New Roman" w:hAnsi="Courier New" w:cs="Courier New"/>
          <w:color w:val="000000" w:themeColor="text1"/>
          <w:sz w:val="16"/>
          <w:szCs w:val="16"/>
          <w:lang w:eastAsia="en-GB"/>
        </w:rPr>
        <w:t xml:space="preserve">    100</w:t>
      </w:r>
    </w:p>
    <w:p w14:paraId="19F8C4A5" w14:textId="201E34FA" w:rsidR="0090795B" w:rsidRPr="00E17237" w:rsidRDefault="0090795B" w:rsidP="0090795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000000" w:themeColor="text1"/>
          <w:sz w:val="16"/>
          <w:szCs w:val="16"/>
          <w:lang w:eastAsia="en-GB"/>
        </w:rPr>
      </w:pPr>
    </w:p>
    <w:p w14:paraId="779CC036" w14:textId="0AD2E282" w:rsidR="0090795B" w:rsidRPr="00E17237" w:rsidRDefault="0090795B" w:rsidP="0090795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000000" w:themeColor="text1"/>
          <w:sz w:val="16"/>
          <w:szCs w:val="16"/>
          <w:lang w:eastAsia="en-GB"/>
        </w:rPr>
      </w:pPr>
      <w:r w:rsidRPr="00E17237">
        <w:rPr>
          <w:rFonts w:ascii="Courier New" w:eastAsia="Times New Roman" w:hAnsi="Courier New" w:cs="Courier New"/>
          <w:i/>
          <w:color w:val="000000" w:themeColor="text1"/>
          <w:sz w:val="16"/>
          <w:szCs w:val="16"/>
          <w:lang w:eastAsia="en-GB"/>
        </w:rPr>
        <w:t>Mt</w:t>
      </w:r>
      <w:r w:rsidRPr="00E17237">
        <w:rPr>
          <w:rFonts w:ascii="Courier New" w:eastAsia="Times New Roman" w:hAnsi="Courier New" w:cs="Courier New"/>
          <w:color w:val="000000" w:themeColor="text1"/>
          <w:sz w:val="16"/>
          <w:szCs w:val="16"/>
          <w:lang w:eastAsia="en-GB"/>
        </w:rPr>
        <w:t xml:space="preserve">PrrA            99 </w:t>
      </w:r>
      <w:r w:rsidRPr="00E17237">
        <w:rPr>
          <w:rFonts w:ascii="Courier New" w:eastAsia="Times New Roman" w:hAnsi="Courier New" w:cs="Courier New"/>
          <w:color w:val="00B050"/>
          <w:sz w:val="16"/>
          <w:szCs w:val="16"/>
          <w:lang w:eastAsia="en-GB"/>
        </w:rPr>
        <w:t>E</w:t>
      </w:r>
      <w:r w:rsidRPr="00E17237">
        <w:rPr>
          <w:rFonts w:ascii="Courier New" w:eastAsia="Times New Roman" w:hAnsi="Courier New" w:cs="Courier New"/>
          <w:color w:val="000000" w:themeColor="text1"/>
          <w:sz w:val="16"/>
          <w:szCs w:val="16"/>
          <w:lang w:eastAsia="en-GB"/>
        </w:rPr>
        <w:t>A</w:t>
      </w:r>
      <w:r w:rsidRPr="00E17237">
        <w:rPr>
          <w:rFonts w:ascii="Courier New" w:eastAsia="Times New Roman" w:hAnsi="Courier New" w:cs="Courier New"/>
          <w:color w:val="00B050"/>
          <w:sz w:val="16"/>
          <w:szCs w:val="16"/>
          <w:lang w:eastAsia="en-GB"/>
        </w:rPr>
        <w:t>GADDYL</w:t>
      </w:r>
      <w:r w:rsidRPr="00E17237">
        <w:rPr>
          <w:rFonts w:ascii="Courier New" w:eastAsia="Times New Roman" w:hAnsi="Courier New" w:cs="Courier New"/>
          <w:color w:val="000000" w:themeColor="text1"/>
          <w:sz w:val="16"/>
          <w:szCs w:val="16"/>
          <w:lang w:eastAsia="en-GB"/>
        </w:rPr>
        <w:t>V</w:t>
      </w:r>
      <w:r w:rsidRPr="00E17237">
        <w:rPr>
          <w:rFonts w:ascii="Courier New" w:eastAsia="Times New Roman" w:hAnsi="Courier New" w:cs="Courier New"/>
          <w:color w:val="00B050"/>
          <w:sz w:val="16"/>
          <w:szCs w:val="16"/>
          <w:lang w:eastAsia="en-GB"/>
        </w:rPr>
        <w:t>KPF</w:t>
      </w:r>
      <w:r w:rsidRPr="00E17237">
        <w:rPr>
          <w:rFonts w:ascii="Courier New" w:eastAsia="Times New Roman" w:hAnsi="Courier New" w:cs="Courier New"/>
          <w:color w:val="000000" w:themeColor="text1"/>
          <w:sz w:val="16"/>
          <w:szCs w:val="16"/>
          <w:lang w:eastAsia="en-GB"/>
        </w:rPr>
        <w:t>VLA</w:t>
      </w:r>
      <w:r w:rsidRPr="00E17237">
        <w:rPr>
          <w:rFonts w:ascii="Courier New" w:eastAsia="Times New Roman" w:hAnsi="Courier New" w:cs="Courier New"/>
          <w:color w:val="00B050"/>
          <w:sz w:val="16"/>
          <w:szCs w:val="16"/>
          <w:lang w:eastAsia="en-GB"/>
        </w:rPr>
        <w:t>EL</w:t>
      </w:r>
      <w:r w:rsidRPr="00E17237">
        <w:rPr>
          <w:rFonts w:ascii="Courier New" w:eastAsia="Times New Roman" w:hAnsi="Courier New" w:cs="Courier New"/>
          <w:color w:val="000000" w:themeColor="text1"/>
          <w:sz w:val="16"/>
          <w:szCs w:val="16"/>
          <w:lang w:eastAsia="en-GB"/>
        </w:rPr>
        <w:t>V</w:t>
      </w:r>
      <w:r w:rsidRPr="00E17237">
        <w:rPr>
          <w:rFonts w:ascii="Courier New" w:eastAsia="Times New Roman" w:hAnsi="Courier New" w:cs="Courier New"/>
          <w:color w:val="00B050"/>
          <w:sz w:val="16"/>
          <w:szCs w:val="16"/>
          <w:lang w:eastAsia="en-GB"/>
        </w:rPr>
        <w:t>AR</w:t>
      </w:r>
      <w:r w:rsidRPr="00E17237">
        <w:rPr>
          <w:rFonts w:ascii="Courier New" w:eastAsia="Times New Roman" w:hAnsi="Courier New" w:cs="Courier New"/>
          <w:color w:val="000000" w:themeColor="text1"/>
          <w:sz w:val="16"/>
          <w:szCs w:val="16"/>
          <w:lang w:eastAsia="en-GB"/>
        </w:rPr>
        <w:t>VK</w:t>
      </w:r>
      <w:r w:rsidRPr="00E17237">
        <w:rPr>
          <w:rFonts w:ascii="Courier New" w:eastAsia="Times New Roman" w:hAnsi="Courier New" w:cs="Courier New"/>
          <w:color w:val="00B050"/>
          <w:sz w:val="16"/>
          <w:szCs w:val="16"/>
          <w:lang w:eastAsia="en-GB"/>
        </w:rPr>
        <w:t>A</w:t>
      </w:r>
      <w:r w:rsidRPr="00E17237">
        <w:rPr>
          <w:rFonts w:ascii="Courier New" w:eastAsia="Times New Roman" w:hAnsi="Courier New" w:cs="Courier New"/>
          <w:color w:val="000000" w:themeColor="text1"/>
          <w:sz w:val="16"/>
          <w:szCs w:val="16"/>
          <w:lang w:eastAsia="en-GB"/>
        </w:rPr>
        <w:t>L</w:t>
      </w:r>
      <w:r w:rsidRPr="00E17237">
        <w:rPr>
          <w:rFonts w:ascii="Courier New" w:eastAsia="Times New Roman" w:hAnsi="Courier New" w:cs="Courier New"/>
          <w:color w:val="00B050"/>
          <w:sz w:val="16"/>
          <w:szCs w:val="16"/>
          <w:lang w:eastAsia="en-GB"/>
        </w:rPr>
        <w:t>LRRRG</w:t>
      </w:r>
      <w:r w:rsidRPr="00E17237">
        <w:rPr>
          <w:rFonts w:ascii="Courier New" w:eastAsia="Times New Roman" w:hAnsi="Courier New" w:cs="Courier New"/>
          <w:color w:val="000000" w:themeColor="text1"/>
          <w:sz w:val="16"/>
          <w:szCs w:val="16"/>
          <w:lang w:eastAsia="en-GB"/>
        </w:rPr>
        <w:t>S-----TATSSS</w:t>
      </w:r>
      <w:r w:rsidRPr="00E17237">
        <w:rPr>
          <w:rFonts w:ascii="Courier New" w:eastAsia="Times New Roman" w:hAnsi="Courier New" w:cs="Courier New"/>
          <w:color w:val="00B050"/>
          <w:sz w:val="16"/>
          <w:szCs w:val="16"/>
          <w:lang w:eastAsia="en-GB"/>
        </w:rPr>
        <w:t>E</w:t>
      </w:r>
      <w:r w:rsidRPr="00E17237">
        <w:rPr>
          <w:rFonts w:ascii="Courier New" w:eastAsia="Times New Roman" w:hAnsi="Courier New" w:cs="Courier New"/>
          <w:color w:val="000000" w:themeColor="text1"/>
          <w:sz w:val="16"/>
          <w:szCs w:val="16"/>
          <w:lang w:eastAsia="en-GB"/>
        </w:rPr>
        <w:t>T</w:t>
      </w:r>
      <w:r w:rsidRPr="00E17237">
        <w:rPr>
          <w:rFonts w:ascii="Courier New" w:eastAsia="Times New Roman" w:hAnsi="Courier New" w:cs="Courier New"/>
          <w:color w:val="00B050"/>
          <w:sz w:val="16"/>
          <w:szCs w:val="16"/>
          <w:lang w:eastAsia="en-GB"/>
        </w:rPr>
        <w:t>I</w:t>
      </w:r>
      <w:r w:rsidRPr="00E17237">
        <w:rPr>
          <w:rFonts w:ascii="Courier New" w:eastAsia="Times New Roman" w:hAnsi="Courier New" w:cs="Courier New"/>
          <w:color w:val="000000" w:themeColor="text1"/>
          <w:sz w:val="16"/>
          <w:szCs w:val="16"/>
          <w:lang w:eastAsia="en-GB"/>
        </w:rPr>
        <w:t>TV</w:t>
      </w:r>
      <w:r w:rsidRPr="00E17237">
        <w:rPr>
          <w:rFonts w:ascii="Courier New" w:eastAsia="Times New Roman" w:hAnsi="Courier New" w:cs="Courier New"/>
          <w:color w:val="00B050"/>
          <w:sz w:val="16"/>
          <w:szCs w:val="16"/>
          <w:lang w:eastAsia="en-GB"/>
        </w:rPr>
        <w:t>GP</w:t>
      </w:r>
      <w:r w:rsidRPr="00E17237">
        <w:rPr>
          <w:rFonts w:ascii="Courier New" w:eastAsia="Times New Roman" w:hAnsi="Courier New" w:cs="Courier New"/>
          <w:color w:val="000000" w:themeColor="text1"/>
          <w:sz w:val="16"/>
          <w:szCs w:val="16"/>
          <w:lang w:eastAsia="en-GB"/>
        </w:rPr>
        <w:t>LE    143</w:t>
      </w:r>
    </w:p>
    <w:p w14:paraId="5386C264" w14:textId="0C4DDBC1" w:rsidR="0090795B" w:rsidRPr="00E17237" w:rsidRDefault="0090795B" w:rsidP="0090795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000000" w:themeColor="text1"/>
          <w:sz w:val="16"/>
          <w:szCs w:val="16"/>
          <w:lang w:eastAsia="en-GB"/>
        </w:rPr>
      </w:pPr>
      <w:r w:rsidRPr="00E17237">
        <w:rPr>
          <w:rFonts w:ascii="Courier New" w:eastAsia="Times New Roman" w:hAnsi="Courier New" w:cs="Courier New"/>
          <w:color w:val="000000" w:themeColor="text1"/>
          <w:sz w:val="16"/>
          <w:szCs w:val="16"/>
          <w:lang w:eastAsia="en-GB"/>
        </w:rPr>
        <w:t xml:space="preserve">                     |.||||||.|||...||:||:.|:|||||:     ..:..:|:|..||..</w:t>
      </w:r>
    </w:p>
    <w:p w14:paraId="73DC4A05" w14:textId="14618685" w:rsidR="0090795B" w:rsidRPr="00E17237" w:rsidRDefault="0090795B" w:rsidP="0090795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000000" w:themeColor="text1"/>
          <w:sz w:val="16"/>
          <w:szCs w:val="16"/>
          <w:lang w:eastAsia="en-GB"/>
        </w:rPr>
      </w:pPr>
      <w:r w:rsidRPr="00E17237">
        <w:rPr>
          <w:rFonts w:ascii="Courier New" w:eastAsia="Times New Roman" w:hAnsi="Courier New" w:cs="Courier New"/>
          <w:i/>
          <w:color w:val="000000" w:themeColor="text1"/>
          <w:sz w:val="16"/>
          <w:szCs w:val="16"/>
          <w:lang w:eastAsia="en-GB"/>
        </w:rPr>
        <w:t>Bp</w:t>
      </w:r>
      <w:r w:rsidRPr="00E17237">
        <w:rPr>
          <w:rFonts w:ascii="Courier New" w:eastAsia="Times New Roman" w:hAnsi="Courier New" w:cs="Courier New"/>
          <w:color w:val="000000" w:themeColor="text1"/>
          <w:sz w:val="16"/>
          <w:szCs w:val="16"/>
          <w:lang w:eastAsia="en-GB"/>
        </w:rPr>
        <w:t xml:space="preserve">RisA           101 </w:t>
      </w:r>
      <w:r w:rsidRPr="00E17237">
        <w:rPr>
          <w:rFonts w:ascii="Courier New" w:eastAsia="Times New Roman" w:hAnsi="Courier New" w:cs="Courier New"/>
          <w:color w:val="00B050"/>
          <w:sz w:val="16"/>
          <w:szCs w:val="16"/>
          <w:lang w:eastAsia="en-GB"/>
        </w:rPr>
        <w:t>E</w:t>
      </w:r>
      <w:r w:rsidRPr="00E17237">
        <w:rPr>
          <w:rFonts w:ascii="Courier New" w:eastAsia="Times New Roman" w:hAnsi="Courier New" w:cs="Courier New"/>
          <w:color w:val="000000" w:themeColor="text1"/>
          <w:sz w:val="16"/>
          <w:szCs w:val="16"/>
          <w:lang w:eastAsia="en-GB"/>
        </w:rPr>
        <w:t>M</w:t>
      </w:r>
      <w:r w:rsidRPr="00E17237">
        <w:rPr>
          <w:rFonts w:ascii="Courier New" w:eastAsia="Times New Roman" w:hAnsi="Courier New" w:cs="Courier New"/>
          <w:color w:val="00B050"/>
          <w:sz w:val="16"/>
          <w:szCs w:val="16"/>
          <w:lang w:eastAsia="en-GB"/>
        </w:rPr>
        <w:t>GADDYL</w:t>
      </w:r>
      <w:r w:rsidRPr="00E17237">
        <w:rPr>
          <w:rFonts w:ascii="Courier New" w:eastAsia="Times New Roman" w:hAnsi="Courier New" w:cs="Courier New"/>
          <w:color w:val="000000" w:themeColor="text1"/>
          <w:sz w:val="16"/>
          <w:szCs w:val="16"/>
          <w:lang w:eastAsia="en-GB"/>
        </w:rPr>
        <w:t>S</w:t>
      </w:r>
      <w:r w:rsidRPr="00E17237">
        <w:rPr>
          <w:rFonts w:ascii="Courier New" w:eastAsia="Times New Roman" w:hAnsi="Courier New" w:cs="Courier New"/>
          <w:color w:val="00B050"/>
          <w:sz w:val="16"/>
          <w:szCs w:val="16"/>
          <w:lang w:eastAsia="en-GB"/>
        </w:rPr>
        <w:t>KPF</w:t>
      </w:r>
      <w:r w:rsidRPr="00E17237">
        <w:rPr>
          <w:rFonts w:ascii="Courier New" w:eastAsia="Times New Roman" w:hAnsi="Courier New" w:cs="Courier New"/>
          <w:color w:val="000000" w:themeColor="text1"/>
          <w:sz w:val="16"/>
          <w:szCs w:val="16"/>
          <w:lang w:eastAsia="en-GB"/>
        </w:rPr>
        <w:t>NPR</w:t>
      </w:r>
      <w:r w:rsidRPr="00E17237">
        <w:rPr>
          <w:rFonts w:ascii="Courier New" w:eastAsia="Times New Roman" w:hAnsi="Courier New" w:cs="Courier New"/>
          <w:color w:val="00B050"/>
          <w:sz w:val="16"/>
          <w:szCs w:val="16"/>
          <w:lang w:eastAsia="en-GB"/>
        </w:rPr>
        <w:t>EL</w:t>
      </w:r>
      <w:r w:rsidRPr="00E17237">
        <w:rPr>
          <w:rFonts w:ascii="Courier New" w:eastAsia="Times New Roman" w:hAnsi="Courier New" w:cs="Courier New"/>
          <w:color w:val="000000" w:themeColor="text1"/>
          <w:sz w:val="16"/>
          <w:szCs w:val="16"/>
          <w:lang w:eastAsia="en-GB"/>
        </w:rPr>
        <w:t>L</w:t>
      </w:r>
      <w:r w:rsidRPr="00E17237">
        <w:rPr>
          <w:rFonts w:ascii="Courier New" w:eastAsia="Times New Roman" w:hAnsi="Courier New" w:cs="Courier New"/>
          <w:color w:val="00B050"/>
          <w:sz w:val="16"/>
          <w:szCs w:val="16"/>
          <w:lang w:eastAsia="en-GB"/>
        </w:rPr>
        <w:t>AR</w:t>
      </w:r>
      <w:r w:rsidRPr="00E17237">
        <w:rPr>
          <w:rFonts w:ascii="Courier New" w:eastAsia="Times New Roman" w:hAnsi="Courier New" w:cs="Courier New"/>
          <w:color w:val="000000" w:themeColor="text1"/>
          <w:sz w:val="16"/>
          <w:szCs w:val="16"/>
          <w:lang w:eastAsia="en-GB"/>
        </w:rPr>
        <w:t>IN</w:t>
      </w:r>
      <w:r w:rsidRPr="00E17237">
        <w:rPr>
          <w:rFonts w:ascii="Courier New" w:eastAsia="Times New Roman" w:hAnsi="Courier New" w:cs="Courier New"/>
          <w:color w:val="00B050"/>
          <w:sz w:val="16"/>
          <w:szCs w:val="16"/>
          <w:lang w:eastAsia="en-GB"/>
        </w:rPr>
        <w:t>A</w:t>
      </w:r>
      <w:r w:rsidRPr="00E17237">
        <w:rPr>
          <w:rFonts w:ascii="Courier New" w:eastAsia="Times New Roman" w:hAnsi="Courier New" w:cs="Courier New"/>
          <w:color w:val="000000" w:themeColor="text1"/>
          <w:sz w:val="16"/>
          <w:szCs w:val="16"/>
          <w:lang w:eastAsia="en-GB"/>
        </w:rPr>
        <w:t>I</w:t>
      </w:r>
      <w:r w:rsidRPr="00E17237">
        <w:rPr>
          <w:rFonts w:ascii="Courier New" w:eastAsia="Times New Roman" w:hAnsi="Courier New" w:cs="Courier New"/>
          <w:color w:val="00B050"/>
          <w:sz w:val="16"/>
          <w:szCs w:val="16"/>
          <w:lang w:eastAsia="en-GB"/>
        </w:rPr>
        <w:t>LRRRG</w:t>
      </w:r>
      <w:r w:rsidRPr="00E17237">
        <w:rPr>
          <w:rFonts w:ascii="Courier New" w:eastAsia="Times New Roman" w:hAnsi="Courier New" w:cs="Courier New"/>
          <w:color w:val="000000" w:themeColor="text1"/>
          <w:sz w:val="16"/>
          <w:szCs w:val="16"/>
          <w:lang w:eastAsia="en-GB"/>
        </w:rPr>
        <w:t>TEEHPGAPSQEN</w:t>
      </w:r>
      <w:r w:rsidRPr="00E17237">
        <w:rPr>
          <w:rFonts w:ascii="Courier New" w:eastAsia="Times New Roman" w:hAnsi="Courier New" w:cs="Courier New"/>
          <w:color w:val="00B050"/>
          <w:sz w:val="16"/>
          <w:szCs w:val="16"/>
          <w:lang w:eastAsia="en-GB"/>
        </w:rPr>
        <w:t>E</w:t>
      </w:r>
      <w:r w:rsidRPr="00E17237">
        <w:rPr>
          <w:rFonts w:ascii="Courier New" w:eastAsia="Times New Roman" w:hAnsi="Courier New" w:cs="Courier New"/>
          <w:color w:val="000000" w:themeColor="text1"/>
          <w:sz w:val="16"/>
          <w:szCs w:val="16"/>
          <w:lang w:eastAsia="en-GB"/>
        </w:rPr>
        <w:t>S</w:t>
      </w:r>
      <w:r w:rsidRPr="00E17237">
        <w:rPr>
          <w:rFonts w:ascii="Courier New" w:eastAsia="Times New Roman" w:hAnsi="Courier New" w:cs="Courier New"/>
          <w:color w:val="00B050"/>
          <w:sz w:val="16"/>
          <w:szCs w:val="16"/>
          <w:lang w:eastAsia="en-GB"/>
        </w:rPr>
        <w:t>I</w:t>
      </w:r>
      <w:r w:rsidRPr="00E17237">
        <w:rPr>
          <w:rFonts w:ascii="Courier New" w:eastAsia="Times New Roman" w:hAnsi="Courier New" w:cs="Courier New"/>
          <w:color w:val="000000" w:themeColor="text1"/>
          <w:sz w:val="16"/>
          <w:szCs w:val="16"/>
          <w:lang w:eastAsia="en-GB"/>
        </w:rPr>
        <w:t>AF</w:t>
      </w:r>
      <w:r w:rsidRPr="00E17237">
        <w:rPr>
          <w:rFonts w:ascii="Courier New" w:eastAsia="Times New Roman" w:hAnsi="Courier New" w:cs="Courier New"/>
          <w:color w:val="00B050"/>
          <w:sz w:val="16"/>
          <w:szCs w:val="16"/>
          <w:lang w:eastAsia="en-GB"/>
        </w:rPr>
        <w:t>GP</w:t>
      </w:r>
      <w:r w:rsidRPr="00E17237">
        <w:rPr>
          <w:rFonts w:ascii="Courier New" w:eastAsia="Times New Roman" w:hAnsi="Courier New" w:cs="Courier New"/>
          <w:color w:val="000000" w:themeColor="text1"/>
          <w:sz w:val="16"/>
          <w:szCs w:val="16"/>
          <w:lang w:eastAsia="en-GB"/>
        </w:rPr>
        <w:t>YV    150</w:t>
      </w:r>
    </w:p>
    <w:p w14:paraId="65109DE5" w14:textId="235B7B1D" w:rsidR="0090795B" w:rsidRPr="00E17237" w:rsidRDefault="0090795B" w:rsidP="0090795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000000" w:themeColor="text1"/>
          <w:sz w:val="16"/>
          <w:szCs w:val="16"/>
          <w:lang w:eastAsia="en-GB"/>
        </w:rPr>
      </w:pPr>
    </w:p>
    <w:p w14:paraId="4986529A" w14:textId="77777777" w:rsidR="0090795B" w:rsidRPr="00E17237" w:rsidRDefault="0090795B" w:rsidP="0090795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000000" w:themeColor="text1"/>
          <w:sz w:val="16"/>
          <w:szCs w:val="16"/>
          <w:lang w:eastAsia="en-GB"/>
        </w:rPr>
      </w:pPr>
      <w:r w:rsidRPr="00E17237">
        <w:rPr>
          <w:rFonts w:ascii="Courier New" w:eastAsia="Times New Roman" w:hAnsi="Courier New" w:cs="Courier New"/>
          <w:i/>
          <w:color w:val="000000" w:themeColor="text1"/>
          <w:sz w:val="16"/>
          <w:szCs w:val="16"/>
          <w:lang w:eastAsia="en-GB"/>
        </w:rPr>
        <w:t>Mt</w:t>
      </w:r>
      <w:r w:rsidRPr="00E17237">
        <w:rPr>
          <w:rFonts w:ascii="Courier New" w:eastAsia="Times New Roman" w:hAnsi="Courier New" w:cs="Courier New"/>
          <w:color w:val="000000" w:themeColor="text1"/>
          <w:sz w:val="16"/>
          <w:szCs w:val="16"/>
          <w:lang w:eastAsia="en-GB"/>
        </w:rPr>
        <w:t>PrrA           144 VDIPG</w:t>
      </w:r>
      <w:r w:rsidRPr="00E17237">
        <w:rPr>
          <w:rFonts w:ascii="Courier New" w:eastAsia="Times New Roman" w:hAnsi="Courier New" w:cs="Courier New"/>
          <w:color w:val="00B050"/>
          <w:sz w:val="16"/>
          <w:szCs w:val="16"/>
          <w:lang w:eastAsia="en-GB"/>
        </w:rPr>
        <w:t>R</w:t>
      </w:r>
      <w:r w:rsidRPr="00E17237">
        <w:rPr>
          <w:rFonts w:ascii="Courier New" w:eastAsia="Times New Roman" w:hAnsi="Courier New" w:cs="Courier New"/>
          <w:color w:val="000000" w:themeColor="text1"/>
          <w:sz w:val="16"/>
          <w:szCs w:val="16"/>
          <w:lang w:eastAsia="en-GB"/>
        </w:rPr>
        <w:t>RARV</w:t>
      </w:r>
      <w:r w:rsidRPr="00E17237">
        <w:rPr>
          <w:rFonts w:ascii="Courier New" w:eastAsia="Times New Roman" w:hAnsi="Courier New" w:cs="Courier New"/>
          <w:color w:val="00B050"/>
          <w:sz w:val="16"/>
          <w:szCs w:val="16"/>
          <w:lang w:eastAsia="en-GB"/>
        </w:rPr>
        <w:t>NG</w:t>
      </w:r>
      <w:r w:rsidRPr="00E17237">
        <w:rPr>
          <w:rFonts w:ascii="Courier New" w:eastAsia="Times New Roman" w:hAnsi="Courier New" w:cs="Courier New"/>
          <w:color w:val="000000" w:themeColor="text1"/>
          <w:sz w:val="16"/>
          <w:szCs w:val="16"/>
          <w:lang w:eastAsia="en-GB"/>
        </w:rPr>
        <w:t>VD</w:t>
      </w:r>
      <w:r w:rsidRPr="00E17237">
        <w:rPr>
          <w:rFonts w:ascii="Courier New" w:eastAsia="Times New Roman" w:hAnsi="Courier New" w:cs="Courier New"/>
          <w:color w:val="00B050"/>
          <w:sz w:val="16"/>
          <w:szCs w:val="16"/>
          <w:lang w:eastAsia="en-GB"/>
        </w:rPr>
        <w:t>V</w:t>
      </w:r>
      <w:r w:rsidRPr="00E17237">
        <w:rPr>
          <w:rFonts w:ascii="Courier New" w:eastAsia="Times New Roman" w:hAnsi="Courier New" w:cs="Courier New"/>
          <w:color w:val="000000" w:themeColor="text1"/>
          <w:sz w:val="16"/>
          <w:szCs w:val="16"/>
          <w:lang w:eastAsia="en-GB"/>
        </w:rPr>
        <w:t>DL</w:t>
      </w:r>
      <w:r w:rsidRPr="00E17237">
        <w:rPr>
          <w:rFonts w:ascii="Courier New" w:eastAsia="Times New Roman" w:hAnsi="Courier New" w:cs="Courier New"/>
          <w:color w:val="00B050"/>
          <w:sz w:val="16"/>
          <w:szCs w:val="16"/>
          <w:lang w:eastAsia="en-GB"/>
        </w:rPr>
        <w:t>T</w:t>
      </w:r>
      <w:r w:rsidRPr="00E17237">
        <w:rPr>
          <w:rFonts w:ascii="Courier New" w:eastAsia="Times New Roman" w:hAnsi="Courier New" w:cs="Courier New"/>
          <w:color w:val="000000" w:themeColor="text1"/>
          <w:sz w:val="16"/>
          <w:szCs w:val="16"/>
          <w:lang w:eastAsia="en-GB"/>
        </w:rPr>
        <w:t>KR</w:t>
      </w:r>
      <w:r w:rsidRPr="00E17237">
        <w:rPr>
          <w:rFonts w:ascii="Courier New" w:eastAsia="Times New Roman" w:hAnsi="Courier New" w:cs="Courier New"/>
          <w:color w:val="00B050"/>
          <w:sz w:val="16"/>
          <w:szCs w:val="16"/>
          <w:lang w:eastAsia="en-GB"/>
        </w:rPr>
        <w:t>EF</w:t>
      </w:r>
      <w:r w:rsidRPr="00E17237">
        <w:rPr>
          <w:rFonts w:ascii="Courier New" w:eastAsia="Times New Roman" w:hAnsi="Courier New" w:cs="Courier New"/>
          <w:color w:val="000000" w:themeColor="text1"/>
          <w:sz w:val="16"/>
          <w:szCs w:val="16"/>
          <w:lang w:eastAsia="en-GB"/>
        </w:rPr>
        <w:t>DL</w:t>
      </w:r>
      <w:r w:rsidRPr="00E17237">
        <w:rPr>
          <w:rFonts w:ascii="Courier New" w:eastAsia="Times New Roman" w:hAnsi="Courier New" w:cs="Courier New"/>
          <w:color w:val="00B050"/>
          <w:sz w:val="16"/>
          <w:szCs w:val="16"/>
          <w:lang w:eastAsia="en-GB"/>
        </w:rPr>
        <w:t>L</w:t>
      </w:r>
      <w:r w:rsidRPr="00E17237">
        <w:rPr>
          <w:rFonts w:ascii="Courier New" w:eastAsia="Times New Roman" w:hAnsi="Courier New" w:cs="Courier New"/>
          <w:color w:val="000000" w:themeColor="text1"/>
          <w:sz w:val="16"/>
          <w:szCs w:val="16"/>
          <w:lang w:eastAsia="en-GB"/>
        </w:rPr>
        <w:t>A</w:t>
      </w:r>
      <w:r w:rsidRPr="00E17237">
        <w:rPr>
          <w:rFonts w:ascii="Courier New" w:eastAsia="Times New Roman" w:hAnsi="Courier New" w:cs="Courier New"/>
          <w:color w:val="00B050"/>
          <w:sz w:val="16"/>
          <w:szCs w:val="16"/>
          <w:lang w:eastAsia="en-GB"/>
        </w:rPr>
        <w:t>V</w:t>
      </w:r>
      <w:r w:rsidRPr="00E17237">
        <w:rPr>
          <w:rFonts w:ascii="Courier New" w:eastAsia="Times New Roman" w:hAnsi="Courier New" w:cs="Courier New"/>
          <w:color w:val="000000" w:themeColor="text1"/>
          <w:sz w:val="16"/>
          <w:szCs w:val="16"/>
          <w:lang w:eastAsia="en-GB"/>
        </w:rPr>
        <w:t>L</w:t>
      </w:r>
      <w:r w:rsidRPr="00E17237">
        <w:rPr>
          <w:rFonts w:ascii="Courier New" w:eastAsia="Times New Roman" w:hAnsi="Courier New" w:cs="Courier New"/>
          <w:color w:val="00B050"/>
          <w:sz w:val="16"/>
          <w:szCs w:val="16"/>
          <w:lang w:eastAsia="en-GB"/>
        </w:rPr>
        <w:t>A</w:t>
      </w:r>
      <w:r w:rsidRPr="00E17237">
        <w:rPr>
          <w:rFonts w:ascii="Courier New" w:eastAsia="Times New Roman" w:hAnsi="Courier New" w:cs="Courier New"/>
          <w:color w:val="000000" w:themeColor="text1"/>
          <w:sz w:val="16"/>
          <w:szCs w:val="16"/>
          <w:lang w:eastAsia="en-GB"/>
        </w:rPr>
        <w:t>E</w:t>
      </w:r>
      <w:r w:rsidRPr="00E17237">
        <w:rPr>
          <w:rFonts w:ascii="Courier New" w:eastAsia="Times New Roman" w:hAnsi="Courier New" w:cs="Courier New"/>
          <w:color w:val="00B050"/>
          <w:sz w:val="16"/>
          <w:szCs w:val="16"/>
          <w:lang w:eastAsia="en-GB"/>
        </w:rPr>
        <w:t>H</w:t>
      </w:r>
      <w:r w:rsidRPr="00E17237">
        <w:rPr>
          <w:rFonts w:ascii="Courier New" w:eastAsia="Times New Roman" w:hAnsi="Courier New" w:cs="Courier New"/>
          <w:color w:val="000000" w:themeColor="text1"/>
          <w:sz w:val="16"/>
          <w:szCs w:val="16"/>
          <w:lang w:eastAsia="en-GB"/>
        </w:rPr>
        <w:t>KTAV</w:t>
      </w:r>
      <w:r w:rsidRPr="00E17237">
        <w:rPr>
          <w:rFonts w:ascii="Courier New" w:eastAsia="Times New Roman" w:hAnsi="Courier New" w:cs="Courier New"/>
          <w:color w:val="00B050"/>
          <w:sz w:val="16"/>
          <w:szCs w:val="16"/>
          <w:lang w:eastAsia="en-GB"/>
        </w:rPr>
        <w:t>LSR</w:t>
      </w:r>
      <w:r w:rsidRPr="00E17237">
        <w:rPr>
          <w:rFonts w:ascii="Courier New" w:eastAsia="Times New Roman" w:hAnsi="Courier New" w:cs="Courier New"/>
          <w:color w:val="000000" w:themeColor="text1"/>
          <w:sz w:val="16"/>
          <w:szCs w:val="16"/>
          <w:lang w:eastAsia="en-GB"/>
        </w:rPr>
        <w:t>AQ</w:t>
      </w:r>
      <w:r w:rsidRPr="00E17237">
        <w:rPr>
          <w:rFonts w:ascii="Courier New" w:eastAsia="Times New Roman" w:hAnsi="Courier New" w:cs="Courier New"/>
          <w:color w:val="00B050"/>
          <w:sz w:val="16"/>
          <w:szCs w:val="16"/>
          <w:lang w:eastAsia="en-GB"/>
        </w:rPr>
        <w:t>L</w:t>
      </w:r>
      <w:r w:rsidRPr="00E17237">
        <w:rPr>
          <w:rFonts w:ascii="Courier New" w:eastAsia="Times New Roman" w:hAnsi="Courier New" w:cs="Courier New"/>
          <w:color w:val="000000" w:themeColor="text1"/>
          <w:sz w:val="16"/>
          <w:szCs w:val="16"/>
          <w:lang w:eastAsia="en-GB"/>
        </w:rPr>
        <w:t>L</w:t>
      </w:r>
      <w:r w:rsidRPr="00E17237">
        <w:rPr>
          <w:rFonts w:ascii="Courier New" w:eastAsia="Times New Roman" w:hAnsi="Courier New" w:cs="Courier New"/>
          <w:color w:val="00B050"/>
          <w:sz w:val="16"/>
          <w:szCs w:val="16"/>
          <w:lang w:eastAsia="en-GB"/>
        </w:rPr>
        <w:t>EL</w:t>
      </w:r>
      <w:r w:rsidRPr="00E17237">
        <w:rPr>
          <w:rFonts w:ascii="Courier New" w:eastAsia="Times New Roman" w:hAnsi="Courier New" w:cs="Courier New"/>
          <w:color w:val="000000" w:themeColor="text1"/>
          <w:sz w:val="16"/>
          <w:szCs w:val="16"/>
          <w:lang w:eastAsia="en-GB"/>
        </w:rPr>
        <w:t>VW</w:t>
      </w:r>
      <w:r w:rsidRPr="00E17237">
        <w:rPr>
          <w:rFonts w:ascii="Courier New" w:eastAsia="Times New Roman" w:hAnsi="Courier New" w:cs="Courier New"/>
          <w:color w:val="00B050"/>
          <w:sz w:val="16"/>
          <w:szCs w:val="16"/>
          <w:lang w:eastAsia="en-GB"/>
        </w:rPr>
        <w:t>G</w:t>
      </w:r>
      <w:r w:rsidRPr="00E17237">
        <w:rPr>
          <w:rFonts w:ascii="Courier New" w:eastAsia="Times New Roman" w:hAnsi="Courier New" w:cs="Courier New"/>
          <w:color w:val="000000" w:themeColor="text1"/>
          <w:sz w:val="16"/>
          <w:szCs w:val="16"/>
          <w:lang w:eastAsia="en-GB"/>
        </w:rPr>
        <w:t>YDF    193</w:t>
      </w:r>
    </w:p>
    <w:p w14:paraId="411BB3D0" w14:textId="77777777" w:rsidR="0090795B" w:rsidRPr="00E17237" w:rsidRDefault="0090795B" w:rsidP="0090795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000000" w:themeColor="text1"/>
          <w:sz w:val="16"/>
          <w:szCs w:val="16"/>
          <w:lang w:eastAsia="en-GB"/>
        </w:rPr>
      </w:pPr>
      <w:r w:rsidRPr="00E17237">
        <w:rPr>
          <w:rFonts w:ascii="Courier New" w:eastAsia="Times New Roman" w:hAnsi="Courier New" w:cs="Courier New"/>
          <w:color w:val="000000" w:themeColor="text1"/>
          <w:sz w:val="16"/>
          <w:szCs w:val="16"/>
          <w:lang w:eastAsia="en-GB"/>
        </w:rPr>
        <w:t xml:space="preserve">                     :::..|....||..|.:|..||.:|.|.|.|....|||.:|:||..|.::</w:t>
      </w:r>
    </w:p>
    <w:p w14:paraId="5ECE128B" w14:textId="77777777" w:rsidR="0090795B" w:rsidRPr="00E17237" w:rsidRDefault="0090795B" w:rsidP="0090795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000000" w:themeColor="text1"/>
          <w:sz w:val="16"/>
          <w:szCs w:val="16"/>
          <w:lang w:eastAsia="en-GB"/>
        </w:rPr>
      </w:pPr>
      <w:r w:rsidRPr="00E17237">
        <w:rPr>
          <w:rFonts w:ascii="Courier New" w:eastAsia="Times New Roman" w:hAnsi="Courier New" w:cs="Courier New"/>
          <w:i/>
          <w:color w:val="000000" w:themeColor="text1"/>
          <w:sz w:val="16"/>
          <w:szCs w:val="16"/>
          <w:lang w:eastAsia="en-GB"/>
        </w:rPr>
        <w:t>Bp</w:t>
      </w:r>
      <w:r w:rsidRPr="00E17237">
        <w:rPr>
          <w:rFonts w:ascii="Courier New" w:eastAsia="Times New Roman" w:hAnsi="Courier New" w:cs="Courier New"/>
          <w:color w:val="000000" w:themeColor="text1"/>
          <w:sz w:val="16"/>
          <w:szCs w:val="16"/>
          <w:lang w:eastAsia="en-GB"/>
        </w:rPr>
        <w:t>RisA           151 LNLST</w:t>
      </w:r>
      <w:r w:rsidRPr="00E17237">
        <w:rPr>
          <w:rFonts w:ascii="Courier New" w:eastAsia="Times New Roman" w:hAnsi="Courier New" w:cs="Courier New"/>
          <w:color w:val="00B050"/>
          <w:sz w:val="16"/>
          <w:szCs w:val="16"/>
          <w:lang w:eastAsia="en-GB"/>
        </w:rPr>
        <w:t>R</w:t>
      </w:r>
      <w:r w:rsidRPr="00E17237">
        <w:rPr>
          <w:rFonts w:ascii="Courier New" w:eastAsia="Times New Roman" w:hAnsi="Courier New" w:cs="Courier New"/>
          <w:color w:val="000000" w:themeColor="text1"/>
          <w:sz w:val="16"/>
          <w:szCs w:val="16"/>
          <w:lang w:eastAsia="en-GB"/>
        </w:rPr>
        <w:t>TLTR</w:t>
      </w:r>
      <w:r w:rsidRPr="00E17237">
        <w:rPr>
          <w:rFonts w:ascii="Courier New" w:eastAsia="Times New Roman" w:hAnsi="Courier New" w:cs="Courier New"/>
          <w:color w:val="00B050"/>
          <w:sz w:val="16"/>
          <w:szCs w:val="16"/>
          <w:lang w:eastAsia="en-GB"/>
        </w:rPr>
        <w:t>NG</w:t>
      </w:r>
      <w:r w:rsidRPr="00E17237">
        <w:rPr>
          <w:rFonts w:ascii="Courier New" w:eastAsia="Times New Roman" w:hAnsi="Courier New" w:cs="Courier New"/>
          <w:color w:val="000000" w:themeColor="text1"/>
          <w:sz w:val="16"/>
          <w:szCs w:val="16"/>
          <w:lang w:eastAsia="en-GB"/>
        </w:rPr>
        <w:t>EQ</w:t>
      </w:r>
      <w:r w:rsidRPr="00E17237">
        <w:rPr>
          <w:rFonts w:ascii="Courier New" w:eastAsia="Times New Roman" w:hAnsi="Courier New" w:cs="Courier New"/>
          <w:color w:val="00B050"/>
          <w:sz w:val="16"/>
          <w:szCs w:val="16"/>
          <w:lang w:eastAsia="en-GB"/>
        </w:rPr>
        <w:t>V</w:t>
      </w:r>
      <w:r w:rsidRPr="00E17237">
        <w:rPr>
          <w:rFonts w:ascii="Courier New" w:eastAsia="Times New Roman" w:hAnsi="Courier New" w:cs="Courier New"/>
          <w:color w:val="000000" w:themeColor="text1"/>
          <w:sz w:val="16"/>
          <w:szCs w:val="16"/>
          <w:lang w:eastAsia="en-GB"/>
        </w:rPr>
        <w:t>PI</w:t>
      </w:r>
      <w:r w:rsidRPr="00E17237">
        <w:rPr>
          <w:rFonts w:ascii="Courier New" w:eastAsia="Times New Roman" w:hAnsi="Courier New" w:cs="Courier New"/>
          <w:color w:val="00B050"/>
          <w:sz w:val="16"/>
          <w:szCs w:val="16"/>
          <w:lang w:eastAsia="en-GB"/>
        </w:rPr>
        <w:t>T</w:t>
      </w:r>
      <w:r w:rsidRPr="00E17237">
        <w:rPr>
          <w:rFonts w:ascii="Courier New" w:eastAsia="Times New Roman" w:hAnsi="Courier New" w:cs="Courier New"/>
          <w:color w:val="000000" w:themeColor="text1"/>
          <w:sz w:val="16"/>
          <w:szCs w:val="16"/>
          <w:lang w:eastAsia="en-GB"/>
        </w:rPr>
        <w:t>TG</w:t>
      </w:r>
      <w:r w:rsidRPr="00E17237">
        <w:rPr>
          <w:rFonts w:ascii="Courier New" w:eastAsia="Times New Roman" w:hAnsi="Courier New" w:cs="Courier New"/>
          <w:color w:val="00B050"/>
          <w:sz w:val="16"/>
          <w:szCs w:val="16"/>
          <w:lang w:eastAsia="en-GB"/>
        </w:rPr>
        <w:t>EF</w:t>
      </w:r>
      <w:r w:rsidRPr="00E17237">
        <w:rPr>
          <w:rFonts w:ascii="Courier New" w:eastAsia="Times New Roman" w:hAnsi="Courier New" w:cs="Courier New"/>
          <w:color w:val="000000" w:themeColor="text1"/>
          <w:sz w:val="16"/>
          <w:szCs w:val="16"/>
          <w:lang w:eastAsia="en-GB"/>
        </w:rPr>
        <w:t>SV</w:t>
      </w:r>
      <w:r w:rsidRPr="00E17237">
        <w:rPr>
          <w:rFonts w:ascii="Courier New" w:eastAsia="Times New Roman" w:hAnsi="Courier New" w:cs="Courier New"/>
          <w:color w:val="00B050"/>
          <w:sz w:val="16"/>
          <w:szCs w:val="16"/>
          <w:lang w:eastAsia="en-GB"/>
        </w:rPr>
        <w:t>L</w:t>
      </w:r>
      <w:r w:rsidRPr="00E17237">
        <w:rPr>
          <w:rFonts w:ascii="Courier New" w:eastAsia="Times New Roman" w:hAnsi="Courier New" w:cs="Courier New"/>
          <w:color w:val="000000" w:themeColor="text1"/>
          <w:sz w:val="16"/>
          <w:szCs w:val="16"/>
          <w:lang w:eastAsia="en-GB"/>
        </w:rPr>
        <w:t>K</w:t>
      </w:r>
      <w:r w:rsidRPr="00E17237">
        <w:rPr>
          <w:rFonts w:ascii="Courier New" w:eastAsia="Times New Roman" w:hAnsi="Courier New" w:cs="Courier New"/>
          <w:color w:val="00B050"/>
          <w:sz w:val="16"/>
          <w:szCs w:val="16"/>
          <w:lang w:eastAsia="en-GB"/>
        </w:rPr>
        <w:t>V</w:t>
      </w:r>
      <w:r w:rsidRPr="00E17237">
        <w:rPr>
          <w:rFonts w:ascii="Courier New" w:eastAsia="Times New Roman" w:hAnsi="Courier New" w:cs="Courier New"/>
          <w:color w:val="000000" w:themeColor="text1"/>
          <w:sz w:val="16"/>
          <w:szCs w:val="16"/>
          <w:lang w:eastAsia="en-GB"/>
        </w:rPr>
        <w:t>F</w:t>
      </w:r>
      <w:r w:rsidRPr="00E17237">
        <w:rPr>
          <w:rFonts w:ascii="Courier New" w:eastAsia="Times New Roman" w:hAnsi="Courier New" w:cs="Courier New"/>
          <w:color w:val="00B050"/>
          <w:sz w:val="16"/>
          <w:szCs w:val="16"/>
          <w:lang w:eastAsia="en-GB"/>
        </w:rPr>
        <w:t>A</w:t>
      </w:r>
      <w:r w:rsidRPr="00E17237">
        <w:rPr>
          <w:rFonts w:ascii="Courier New" w:eastAsia="Times New Roman" w:hAnsi="Courier New" w:cs="Courier New"/>
          <w:color w:val="000000" w:themeColor="text1"/>
          <w:sz w:val="16"/>
          <w:szCs w:val="16"/>
          <w:lang w:eastAsia="en-GB"/>
        </w:rPr>
        <w:t>R</w:t>
      </w:r>
      <w:r w:rsidRPr="00E17237">
        <w:rPr>
          <w:rFonts w:ascii="Courier New" w:eastAsia="Times New Roman" w:hAnsi="Courier New" w:cs="Courier New"/>
          <w:color w:val="00B050"/>
          <w:sz w:val="16"/>
          <w:szCs w:val="16"/>
          <w:lang w:eastAsia="en-GB"/>
        </w:rPr>
        <w:t>H</w:t>
      </w:r>
      <w:r w:rsidRPr="00E17237">
        <w:rPr>
          <w:rFonts w:ascii="Courier New" w:eastAsia="Times New Roman" w:hAnsi="Courier New" w:cs="Courier New"/>
          <w:color w:val="000000" w:themeColor="text1"/>
          <w:sz w:val="16"/>
          <w:szCs w:val="16"/>
          <w:lang w:eastAsia="en-GB"/>
        </w:rPr>
        <w:t>PKIP</w:t>
      </w:r>
      <w:r w:rsidRPr="00E17237">
        <w:rPr>
          <w:rFonts w:ascii="Courier New" w:eastAsia="Times New Roman" w:hAnsi="Courier New" w:cs="Courier New"/>
          <w:color w:val="00B050"/>
          <w:sz w:val="16"/>
          <w:szCs w:val="16"/>
          <w:lang w:eastAsia="en-GB"/>
        </w:rPr>
        <w:t>LSR</w:t>
      </w:r>
      <w:r w:rsidRPr="00E17237">
        <w:rPr>
          <w:rFonts w:ascii="Courier New" w:eastAsia="Times New Roman" w:hAnsi="Courier New" w:cs="Courier New"/>
          <w:color w:val="000000" w:themeColor="text1"/>
          <w:sz w:val="16"/>
          <w:szCs w:val="16"/>
          <w:lang w:eastAsia="en-GB"/>
        </w:rPr>
        <w:t>DK</w:t>
      </w:r>
      <w:r w:rsidRPr="00E17237">
        <w:rPr>
          <w:rFonts w:ascii="Courier New" w:eastAsia="Times New Roman" w:hAnsi="Courier New" w:cs="Courier New"/>
          <w:color w:val="00B050"/>
          <w:sz w:val="16"/>
          <w:szCs w:val="16"/>
          <w:lang w:eastAsia="en-GB"/>
        </w:rPr>
        <w:t>L</w:t>
      </w:r>
      <w:r w:rsidRPr="00E17237">
        <w:rPr>
          <w:rFonts w:ascii="Courier New" w:eastAsia="Times New Roman" w:hAnsi="Courier New" w:cs="Courier New"/>
          <w:color w:val="000000" w:themeColor="text1"/>
          <w:sz w:val="16"/>
          <w:szCs w:val="16"/>
          <w:lang w:eastAsia="en-GB"/>
        </w:rPr>
        <w:t>M</w:t>
      </w:r>
      <w:r w:rsidRPr="00E17237">
        <w:rPr>
          <w:rFonts w:ascii="Courier New" w:eastAsia="Times New Roman" w:hAnsi="Courier New" w:cs="Courier New"/>
          <w:color w:val="00B050"/>
          <w:sz w:val="16"/>
          <w:szCs w:val="16"/>
          <w:lang w:eastAsia="en-GB"/>
        </w:rPr>
        <w:t>EL</w:t>
      </w:r>
      <w:r w:rsidRPr="00E17237">
        <w:rPr>
          <w:rFonts w:ascii="Courier New" w:eastAsia="Times New Roman" w:hAnsi="Courier New" w:cs="Courier New"/>
          <w:color w:val="000000" w:themeColor="text1"/>
          <w:sz w:val="16"/>
          <w:szCs w:val="16"/>
          <w:lang w:eastAsia="en-GB"/>
        </w:rPr>
        <w:t>AR</w:t>
      </w:r>
      <w:r w:rsidRPr="00E17237">
        <w:rPr>
          <w:rFonts w:ascii="Courier New" w:eastAsia="Times New Roman" w:hAnsi="Courier New" w:cs="Courier New"/>
          <w:color w:val="00B050"/>
          <w:sz w:val="16"/>
          <w:szCs w:val="16"/>
          <w:lang w:eastAsia="en-GB"/>
        </w:rPr>
        <w:t>G</w:t>
      </w:r>
      <w:r w:rsidRPr="00E17237">
        <w:rPr>
          <w:rFonts w:ascii="Courier New" w:eastAsia="Times New Roman" w:hAnsi="Courier New" w:cs="Courier New"/>
          <w:color w:val="000000" w:themeColor="text1"/>
          <w:sz w:val="16"/>
          <w:szCs w:val="16"/>
          <w:lang w:eastAsia="en-GB"/>
        </w:rPr>
        <w:t>REY    200</w:t>
      </w:r>
    </w:p>
    <w:p w14:paraId="22AA527D" w14:textId="77777777" w:rsidR="0090795B" w:rsidRPr="00E17237" w:rsidRDefault="0090795B" w:rsidP="0090795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000000" w:themeColor="text1"/>
          <w:sz w:val="16"/>
          <w:szCs w:val="16"/>
          <w:lang w:eastAsia="en-GB"/>
        </w:rPr>
      </w:pPr>
    </w:p>
    <w:p w14:paraId="7B2B3FC7" w14:textId="77777777" w:rsidR="0090795B" w:rsidRPr="00E17237" w:rsidRDefault="0090795B" w:rsidP="0090795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000000" w:themeColor="text1"/>
          <w:sz w:val="16"/>
          <w:szCs w:val="16"/>
          <w:lang w:eastAsia="en-GB"/>
        </w:rPr>
      </w:pPr>
      <w:r w:rsidRPr="00E17237">
        <w:rPr>
          <w:rFonts w:ascii="Courier New" w:eastAsia="Times New Roman" w:hAnsi="Courier New" w:cs="Courier New"/>
          <w:i/>
          <w:color w:val="000000" w:themeColor="text1"/>
          <w:sz w:val="16"/>
          <w:szCs w:val="16"/>
          <w:lang w:eastAsia="en-GB"/>
        </w:rPr>
        <w:t>Mt</w:t>
      </w:r>
      <w:r w:rsidRPr="00E17237">
        <w:rPr>
          <w:rFonts w:ascii="Courier New" w:eastAsia="Times New Roman" w:hAnsi="Courier New" w:cs="Courier New"/>
          <w:color w:val="000000" w:themeColor="text1"/>
          <w:sz w:val="16"/>
          <w:szCs w:val="16"/>
          <w:lang w:eastAsia="en-GB"/>
        </w:rPr>
        <w:t>PrrA           194 A</w:t>
      </w:r>
      <w:r w:rsidRPr="00E17237">
        <w:rPr>
          <w:rFonts w:ascii="Courier New" w:eastAsia="Times New Roman" w:hAnsi="Courier New" w:cs="Courier New"/>
          <w:color w:val="00B050"/>
          <w:sz w:val="16"/>
          <w:szCs w:val="16"/>
          <w:lang w:eastAsia="en-GB"/>
        </w:rPr>
        <w:t>A</w:t>
      </w:r>
      <w:r w:rsidRPr="00E17237">
        <w:rPr>
          <w:rFonts w:ascii="Courier New" w:eastAsia="Times New Roman" w:hAnsi="Courier New" w:cs="Courier New"/>
          <w:color w:val="000000" w:themeColor="text1"/>
          <w:sz w:val="16"/>
          <w:szCs w:val="16"/>
          <w:lang w:eastAsia="en-GB"/>
        </w:rPr>
        <w:t>DTNVV</w:t>
      </w:r>
      <w:r w:rsidRPr="00E17237">
        <w:rPr>
          <w:rFonts w:ascii="Courier New" w:eastAsia="Times New Roman" w:hAnsi="Courier New" w:cs="Courier New"/>
          <w:color w:val="00B050"/>
          <w:sz w:val="16"/>
          <w:szCs w:val="16"/>
          <w:lang w:eastAsia="en-GB"/>
        </w:rPr>
        <w:t>DV</w:t>
      </w:r>
      <w:r w:rsidRPr="00E17237">
        <w:rPr>
          <w:rFonts w:ascii="Courier New" w:eastAsia="Times New Roman" w:hAnsi="Courier New" w:cs="Courier New"/>
          <w:color w:val="000000" w:themeColor="text1"/>
          <w:sz w:val="16"/>
          <w:szCs w:val="16"/>
          <w:lang w:eastAsia="en-GB"/>
        </w:rPr>
        <w:t>F</w:t>
      </w:r>
      <w:r w:rsidRPr="00E17237">
        <w:rPr>
          <w:rFonts w:ascii="Courier New" w:eastAsia="Times New Roman" w:hAnsi="Courier New" w:cs="Courier New"/>
          <w:color w:val="00B050"/>
          <w:sz w:val="16"/>
          <w:szCs w:val="16"/>
          <w:lang w:eastAsia="en-GB"/>
        </w:rPr>
        <w:t>I</w:t>
      </w:r>
      <w:r w:rsidRPr="00E17237">
        <w:rPr>
          <w:rFonts w:ascii="Courier New" w:eastAsia="Times New Roman" w:hAnsi="Courier New" w:cs="Courier New"/>
          <w:color w:val="000000" w:themeColor="text1"/>
          <w:sz w:val="16"/>
          <w:szCs w:val="16"/>
          <w:lang w:eastAsia="en-GB"/>
        </w:rPr>
        <w:t>GY</w:t>
      </w:r>
      <w:r w:rsidRPr="00E17237">
        <w:rPr>
          <w:rFonts w:ascii="Courier New" w:eastAsia="Times New Roman" w:hAnsi="Courier New" w:cs="Courier New"/>
          <w:color w:val="00B050"/>
          <w:sz w:val="16"/>
          <w:szCs w:val="16"/>
          <w:lang w:eastAsia="en-GB"/>
        </w:rPr>
        <w:t>LR</w:t>
      </w:r>
      <w:r w:rsidRPr="00E17237">
        <w:rPr>
          <w:rFonts w:ascii="Courier New" w:eastAsia="Times New Roman" w:hAnsi="Courier New" w:cs="Courier New"/>
          <w:color w:val="000000" w:themeColor="text1"/>
          <w:sz w:val="16"/>
          <w:szCs w:val="16"/>
          <w:lang w:eastAsia="en-GB"/>
        </w:rPr>
        <w:t>RKL</w:t>
      </w:r>
      <w:r w:rsidRPr="00E17237">
        <w:rPr>
          <w:rFonts w:ascii="Courier New" w:eastAsia="Times New Roman" w:hAnsi="Courier New" w:cs="Courier New"/>
          <w:color w:val="00B050"/>
          <w:sz w:val="16"/>
          <w:szCs w:val="16"/>
          <w:lang w:eastAsia="en-GB"/>
        </w:rPr>
        <w:t>E</w:t>
      </w:r>
      <w:r w:rsidRPr="00E17237">
        <w:rPr>
          <w:rFonts w:ascii="Courier New" w:eastAsia="Times New Roman" w:hAnsi="Courier New" w:cs="Courier New"/>
          <w:color w:val="000000" w:themeColor="text1"/>
          <w:sz w:val="16"/>
          <w:szCs w:val="16"/>
          <w:lang w:eastAsia="en-GB"/>
        </w:rPr>
        <w:t>AG-GG</w:t>
      </w:r>
      <w:r w:rsidRPr="00E17237">
        <w:rPr>
          <w:rFonts w:ascii="Courier New" w:eastAsia="Times New Roman" w:hAnsi="Courier New" w:cs="Courier New"/>
          <w:color w:val="00B050"/>
          <w:sz w:val="16"/>
          <w:szCs w:val="16"/>
          <w:lang w:eastAsia="en-GB"/>
        </w:rPr>
        <w:t>P</w:t>
      </w:r>
      <w:r w:rsidRPr="00E17237">
        <w:rPr>
          <w:rFonts w:ascii="Courier New" w:eastAsia="Times New Roman" w:hAnsi="Courier New" w:cs="Courier New"/>
          <w:color w:val="000000" w:themeColor="text1"/>
          <w:sz w:val="16"/>
          <w:szCs w:val="16"/>
          <w:lang w:eastAsia="en-GB"/>
        </w:rPr>
        <w:t>RLLH</w:t>
      </w:r>
      <w:r w:rsidRPr="00E17237">
        <w:rPr>
          <w:rFonts w:ascii="Courier New" w:eastAsia="Times New Roman" w:hAnsi="Courier New" w:cs="Courier New"/>
          <w:color w:val="00B050"/>
          <w:sz w:val="16"/>
          <w:szCs w:val="16"/>
          <w:lang w:eastAsia="en-GB"/>
        </w:rPr>
        <w:t>TV</w:t>
      </w:r>
      <w:r w:rsidRPr="00E17237">
        <w:rPr>
          <w:rFonts w:ascii="Courier New" w:eastAsia="Times New Roman" w:hAnsi="Courier New" w:cs="Courier New"/>
          <w:color w:val="000000" w:themeColor="text1"/>
          <w:sz w:val="16"/>
          <w:szCs w:val="16"/>
          <w:lang w:eastAsia="en-GB"/>
        </w:rPr>
        <w:t>R</w:t>
      </w:r>
      <w:r w:rsidRPr="00E17237">
        <w:rPr>
          <w:rFonts w:ascii="Courier New" w:eastAsia="Times New Roman" w:hAnsi="Courier New" w:cs="Courier New"/>
          <w:color w:val="00B050"/>
          <w:sz w:val="16"/>
          <w:szCs w:val="16"/>
          <w:lang w:eastAsia="en-GB"/>
        </w:rPr>
        <w:t>G</w:t>
      </w:r>
      <w:r w:rsidRPr="00E17237">
        <w:rPr>
          <w:rFonts w:ascii="Courier New" w:eastAsia="Times New Roman" w:hAnsi="Courier New" w:cs="Courier New"/>
          <w:color w:val="000000" w:themeColor="text1"/>
          <w:sz w:val="16"/>
          <w:szCs w:val="16"/>
          <w:lang w:eastAsia="en-GB"/>
        </w:rPr>
        <w:t>V</w:t>
      </w:r>
      <w:r w:rsidRPr="00E17237">
        <w:rPr>
          <w:rFonts w:ascii="Courier New" w:eastAsia="Times New Roman" w:hAnsi="Courier New" w:cs="Courier New"/>
          <w:color w:val="00B050"/>
          <w:sz w:val="16"/>
          <w:szCs w:val="16"/>
          <w:lang w:eastAsia="en-GB"/>
        </w:rPr>
        <w:t>G</w:t>
      </w:r>
      <w:r w:rsidRPr="00E17237">
        <w:rPr>
          <w:rFonts w:ascii="Courier New" w:eastAsia="Times New Roman" w:hAnsi="Courier New" w:cs="Courier New"/>
          <w:color w:val="000000" w:themeColor="text1"/>
          <w:sz w:val="16"/>
          <w:szCs w:val="16"/>
          <w:lang w:eastAsia="en-GB"/>
        </w:rPr>
        <w:t>F</w:t>
      </w:r>
      <w:r w:rsidRPr="00E17237">
        <w:rPr>
          <w:rFonts w:ascii="Courier New" w:eastAsia="Times New Roman" w:hAnsi="Courier New" w:cs="Courier New"/>
          <w:color w:val="00B050"/>
          <w:sz w:val="16"/>
          <w:szCs w:val="16"/>
          <w:lang w:eastAsia="en-GB"/>
        </w:rPr>
        <w:t>V</w:t>
      </w:r>
      <w:r w:rsidRPr="00E17237">
        <w:rPr>
          <w:rFonts w:ascii="Courier New" w:eastAsia="Times New Roman" w:hAnsi="Courier New" w:cs="Courier New"/>
          <w:color w:val="000000" w:themeColor="text1"/>
          <w:sz w:val="16"/>
          <w:szCs w:val="16"/>
          <w:lang w:eastAsia="en-GB"/>
        </w:rPr>
        <w:t>LRMQ---    233</w:t>
      </w:r>
    </w:p>
    <w:p w14:paraId="453AA23D" w14:textId="40897385" w:rsidR="0090795B" w:rsidRPr="00E17237" w:rsidRDefault="0090795B" w:rsidP="0090795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000000" w:themeColor="text1"/>
          <w:sz w:val="16"/>
          <w:szCs w:val="16"/>
          <w:lang w:eastAsia="en-GB"/>
        </w:rPr>
      </w:pPr>
      <w:r w:rsidRPr="00E17237">
        <w:rPr>
          <w:rFonts w:ascii="Courier New" w:eastAsia="Times New Roman" w:hAnsi="Courier New" w:cs="Courier New"/>
          <w:color w:val="000000" w:themeColor="text1"/>
          <w:sz w:val="16"/>
          <w:szCs w:val="16"/>
          <w:lang w:eastAsia="en-GB"/>
        </w:rPr>
        <w:t xml:space="preserve">                     .|....:||.|..||:.:|.. ..|..:.||.|:|:|....   </w:t>
      </w:r>
    </w:p>
    <w:p w14:paraId="756EDC31" w14:textId="77777777" w:rsidR="0090795B" w:rsidRPr="00E17237" w:rsidRDefault="0090795B" w:rsidP="0090795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000000" w:themeColor="text1"/>
          <w:sz w:val="16"/>
          <w:szCs w:val="16"/>
          <w:lang w:eastAsia="en-GB"/>
        </w:rPr>
      </w:pPr>
      <w:r w:rsidRPr="00E17237">
        <w:rPr>
          <w:rFonts w:ascii="Courier New" w:eastAsia="Times New Roman" w:hAnsi="Courier New" w:cs="Courier New"/>
          <w:i/>
          <w:color w:val="000000" w:themeColor="text1"/>
          <w:sz w:val="16"/>
          <w:szCs w:val="16"/>
          <w:lang w:eastAsia="en-GB"/>
        </w:rPr>
        <w:t>Bp</w:t>
      </w:r>
      <w:r w:rsidRPr="00E17237">
        <w:rPr>
          <w:rFonts w:ascii="Courier New" w:eastAsia="Times New Roman" w:hAnsi="Courier New" w:cs="Courier New"/>
          <w:color w:val="000000" w:themeColor="text1"/>
          <w:sz w:val="16"/>
          <w:szCs w:val="16"/>
          <w:lang w:eastAsia="en-GB"/>
        </w:rPr>
        <w:t>RisA           201 E</w:t>
      </w:r>
      <w:r w:rsidRPr="00E17237">
        <w:rPr>
          <w:rFonts w:ascii="Courier New" w:eastAsia="Times New Roman" w:hAnsi="Courier New" w:cs="Courier New"/>
          <w:color w:val="00B050"/>
          <w:sz w:val="16"/>
          <w:szCs w:val="16"/>
          <w:lang w:eastAsia="en-GB"/>
        </w:rPr>
        <w:t>A</w:t>
      </w:r>
      <w:r w:rsidRPr="00E17237">
        <w:rPr>
          <w:rFonts w:ascii="Courier New" w:eastAsia="Times New Roman" w:hAnsi="Courier New" w:cs="Courier New"/>
          <w:color w:val="000000" w:themeColor="text1"/>
          <w:sz w:val="16"/>
          <w:szCs w:val="16"/>
          <w:lang w:eastAsia="en-GB"/>
        </w:rPr>
        <w:t>FDRSL</w:t>
      </w:r>
      <w:r w:rsidRPr="00E17237">
        <w:rPr>
          <w:rFonts w:ascii="Courier New" w:eastAsia="Times New Roman" w:hAnsi="Courier New" w:cs="Courier New"/>
          <w:color w:val="00B050"/>
          <w:sz w:val="16"/>
          <w:szCs w:val="16"/>
          <w:lang w:eastAsia="en-GB"/>
        </w:rPr>
        <w:t>DV</w:t>
      </w:r>
      <w:r w:rsidRPr="00E17237">
        <w:rPr>
          <w:rFonts w:ascii="Courier New" w:eastAsia="Times New Roman" w:hAnsi="Courier New" w:cs="Courier New"/>
          <w:color w:val="000000" w:themeColor="text1"/>
          <w:sz w:val="16"/>
          <w:szCs w:val="16"/>
          <w:lang w:eastAsia="en-GB"/>
        </w:rPr>
        <w:t>Q</w:t>
      </w:r>
      <w:r w:rsidRPr="00E17237">
        <w:rPr>
          <w:rFonts w:ascii="Courier New" w:eastAsia="Times New Roman" w:hAnsi="Courier New" w:cs="Courier New"/>
          <w:color w:val="00B050"/>
          <w:sz w:val="16"/>
          <w:szCs w:val="16"/>
          <w:lang w:eastAsia="en-GB"/>
        </w:rPr>
        <w:t>I</w:t>
      </w:r>
      <w:r w:rsidRPr="00E17237">
        <w:rPr>
          <w:rFonts w:ascii="Courier New" w:eastAsia="Times New Roman" w:hAnsi="Courier New" w:cs="Courier New"/>
          <w:color w:val="000000" w:themeColor="text1"/>
          <w:sz w:val="16"/>
          <w:szCs w:val="16"/>
          <w:lang w:eastAsia="en-GB"/>
        </w:rPr>
        <w:t>SR</w:t>
      </w:r>
      <w:r w:rsidRPr="00E17237">
        <w:rPr>
          <w:rFonts w:ascii="Courier New" w:eastAsia="Times New Roman" w:hAnsi="Courier New" w:cs="Courier New"/>
          <w:color w:val="00B050"/>
          <w:sz w:val="16"/>
          <w:szCs w:val="16"/>
          <w:lang w:eastAsia="en-GB"/>
        </w:rPr>
        <w:t>LR</w:t>
      </w:r>
      <w:r w:rsidRPr="00E17237">
        <w:rPr>
          <w:rFonts w:ascii="Courier New" w:eastAsia="Times New Roman" w:hAnsi="Courier New" w:cs="Courier New"/>
          <w:color w:val="000000" w:themeColor="text1"/>
          <w:sz w:val="16"/>
          <w:szCs w:val="16"/>
          <w:lang w:eastAsia="en-GB"/>
        </w:rPr>
        <w:t>KLI</w:t>
      </w:r>
      <w:r w:rsidRPr="00E17237">
        <w:rPr>
          <w:rFonts w:ascii="Courier New" w:eastAsia="Times New Roman" w:hAnsi="Courier New" w:cs="Courier New"/>
          <w:color w:val="00B050"/>
          <w:sz w:val="16"/>
          <w:szCs w:val="16"/>
          <w:lang w:eastAsia="en-GB"/>
        </w:rPr>
        <w:t>E</w:t>
      </w:r>
      <w:r w:rsidRPr="00E17237">
        <w:rPr>
          <w:rFonts w:ascii="Courier New" w:eastAsia="Times New Roman" w:hAnsi="Courier New" w:cs="Courier New"/>
          <w:color w:val="000000" w:themeColor="text1"/>
          <w:sz w:val="16"/>
          <w:szCs w:val="16"/>
          <w:lang w:eastAsia="en-GB"/>
        </w:rPr>
        <w:t>PNPSK</w:t>
      </w:r>
      <w:r w:rsidRPr="00E17237">
        <w:rPr>
          <w:rFonts w:ascii="Courier New" w:eastAsia="Times New Roman" w:hAnsi="Courier New" w:cs="Courier New"/>
          <w:color w:val="00B050"/>
          <w:sz w:val="16"/>
          <w:szCs w:val="16"/>
          <w:lang w:eastAsia="en-GB"/>
        </w:rPr>
        <w:t>P</w:t>
      </w:r>
      <w:r w:rsidRPr="00E17237">
        <w:rPr>
          <w:rFonts w:ascii="Courier New" w:eastAsia="Times New Roman" w:hAnsi="Courier New" w:cs="Courier New"/>
          <w:color w:val="000000" w:themeColor="text1"/>
          <w:sz w:val="16"/>
          <w:szCs w:val="16"/>
          <w:lang w:eastAsia="en-GB"/>
        </w:rPr>
        <w:t>VFIQ</w:t>
      </w:r>
      <w:r w:rsidRPr="00E17237">
        <w:rPr>
          <w:rFonts w:ascii="Courier New" w:eastAsia="Times New Roman" w:hAnsi="Courier New" w:cs="Courier New"/>
          <w:color w:val="00B050"/>
          <w:sz w:val="16"/>
          <w:szCs w:val="16"/>
          <w:lang w:eastAsia="en-GB"/>
        </w:rPr>
        <w:t>TV</w:t>
      </w:r>
      <w:r w:rsidRPr="00E17237">
        <w:rPr>
          <w:rFonts w:ascii="Courier New" w:eastAsia="Times New Roman" w:hAnsi="Courier New" w:cs="Courier New"/>
          <w:color w:val="000000" w:themeColor="text1"/>
          <w:sz w:val="16"/>
          <w:szCs w:val="16"/>
          <w:lang w:eastAsia="en-GB"/>
        </w:rPr>
        <w:t>W</w:t>
      </w:r>
      <w:r w:rsidRPr="00E17237">
        <w:rPr>
          <w:rFonts w:ascii="Courier New" w:eastAsia="Times New Roman" w:hAnsi="Courier New" w:cs="Courier New"/>
          <w:color w:val="00B050"/>
          <w:sz w:val="16"/>
          <w:szCs w:val="16"/>
          <w:lang w:eastAsia="en-GB"/>
        </w:rPr>
        <w:t>G</w:t>
      </w:r>
      <w:r w:rsidRPr="00E17237">
        <w:rPr>
          <w:rFonts w:ascii="Courier New" w:eastAsia="Times New Roman" w:hAnsi="Courier New" w:cs="Courier New"/>
          <w:color w:val="000000" w:themeColor="text1"/>
          <w:sz w:val="16"/>
          <w:szCs w:val="16"/>
          <w:lang w:eastAsia="en-GB"/>
        </w:rPr>
        <w:t>L</w:t>
      </w:r>
      <w:r w:rsidRPr="00E17237">
        <w:rPr>
          <w:rFonts w:ascii="Courier New" w:eastAsia="Times New Roman" w:hAnsi="Courier New" w:cs="Courier New"/>
          <w:color w:val="00B050"/>
          <w:sz w:val="16"/>
          <w:szCs w:val="16"/>
          <w:lang w:eastAsia="en-GB"/>
        </w:rPr>
        <w:t>G</w:t>
      </w:r>
      <w:r w:rsidRPr="00E17237">
        <w:rPr>
          <w:rFonts w:ascii="Courier New" w:eastAsia="Times New Roman" w:hAnsi="Courier New" w:cs="Courier New"/>
          <w:color w:val="000000" w:themeColor="text1"/>
          <w:sz w:val="16"/>
          <w:szCs w:val="16"/>
          <w:lang w:eastAsia="en-GB"/>
        </w:rPr>
        <w:t>Y</w:t>
      </w:r>
      <w:r w:rsidRPr="00E17237">
        <w:rPr>
          <w:rFonts w:ascii="Courier New" w:eastAsia="Times New Roman" w:hAnsi="Courier New" w:cs="Courier New"/>
          <w:color w:val="00B050"/>
          <w:sz w:val="16"/>
          <w:szCs w:val="16"/>
          <w:lang w:eastAsia="en-GB"/>
        </w:rPr>
        <w:t>V</w:t>
      </w:r>
      <w:r w:rsidRPr="00E17237">
        <w:rPr>
          <w:rFonts w:ascii="Courier New" w:eastAsia="Times New Roman" w:hAnsi="Courier New" w:cs="Courier New"/>
          <w:color w:val="000000" w:themeColor="text1"/>
          <w:sz w:val="16"/>
          <w:szCs w:val="16"/>
          <w:lang w:eastAsia="en-GB"/>
        </w:rPr>
        <w:t>FVPDGGS    244</w:t>
      </w:r>
    </w:p>
    <w:p w14:paraId="15A82B4C" w14:textId="0DD3927B" w:rsidR="00E430F3" w:rsidRDefault="00E430F3" w:rsidP="00E430F3">
      <w:pPr>
        <w:pStyle w:val="Caption"/>
      </w:pPr>
      <w:bookmarkStart w:id="505" w:name="_Ref490229346"/>
      <w:bookmarkStart w:id="506" w:name="_Toc490636000"/>
      <w:r w:rsidRPr="00E430F3">
        <w:rPr>
          <w:b/>
        </w:rPr>
        <w:t xml:space="preserve">Figure </w:t>
      </w:r>
      <w:r w:rsidRPr="00E430F3">
        <w:rPr>
          <w:b/>
        </w:rPr>
        <w:fldChar w:fldCharType="begin"/>
      </w:r>
      <w:r w:rsidRPr="00E430F3">
        <w:rPr>
          <w:b/>
        </w:rPr>
        <w:instrText xml:space="preserve"> SEQ Figure \* ARABIC </w:instrText>
      </w:r>
      <w:r w:rsidRPr="00E430F3">
        <w:rPr>
          <w:b/>
        </w:rPr>
        <w:fldChar w:fldCharType="separate"/>
      </w:r>
      <w:r w:rsidR="006024A1">
        <w:rPr>
          <w:b/>
          <w:noProof/>
        </w:rPr>
        <w:t>46</w:t>
      </w:r>
      <w:r w:rsidRPr="00E430F3">
        <w:rPr>
          <w:b/>
        </w:rPr>
        <w:fldChar w:fldCharType="end"/>
      </w:r>
      <w:bookmarkEnd w:id="505"/>
      <w:r w:rsidRPr="00E430F3">
        <w:rPr>
          <w:b/>
        </w:rPr>
        <w:t>:</w:t>
      </w:r>
      <w:r>
        <w:t xml:space="preserve"> </w:t>
      </w:r>
      <w:r w:rsidRPr="00B654B1">
        <w:t xml:space="preserve">The pairwise sequence alignment of full-length </w:t>
      </w:r>
      <w:r w:rsidRPr="00E430F3">
        <w:rPr>
          <w:i/>
        </w:rPr>
        <w:t>Mt</w:t>
      </w:r>
      <w:r w:rsidRPr="00B654B1">
        <w:t xml:space="preserve">PrrA and </w:t>
      </w:r>
      <w:r w:rsidRPr="00E430F3">
        <w:rPr>
          <w:i/>
        </w:rPr>
        <w:t>Bp</w:t>
      </w:r>
      <w:r w:rsidRPr="00B654B1">
        <w:t>RisA, suggesting 37.3% sequence identity. The conserved aspartic acid phosphorylation site is highlighted in bol</w:t>
      </w:r>
      <w:r>
        <w:t>d and purple.</w:t>
      </w:r>
      <w:bookmarkEnd w:id="506"/>
    </w:p>
    <w:p w14:paraId="7D860529" w14:textId="77777777" w:rsidR="00E430F3" w:rsidRDefault="00E430F3" w:rsidP="0090795B">
      <w:pPr>
        <w:spacing w:line="360" w:lineRule="auto"/>
        <w:jc w:val="both"/>
        <w:outlineLvl w:val="0"/>
        <w:rPr>
          <w:rFonts w:ascii="Calibri" w:hAnsi="Calibri" w:cs="Times New Roman"/>
          <w:color w:val="000000" w:themeColor="text1"/>
        </w:rPr>
      </w:pPr>
    </w:p>
    <w:p w14:paraId="26BB4EE7" w14:textId="38DF2DA7" w:rsidR="0090795B" w:rsidRPr="00DA38F0" w:rsidRDefault="0090795B" w:rsidP="00C33C90">
      <w:pPr>
        <w:spacing w:line="360" w:lineRule="auto"/>
        <w:jc w:val="both"/>
        <w:rPr>
          <w:b/>
        </w:rPr>
      </w:pPr>
      <w:r w:rsidRPr="00E17237">
        <w:rPr>
          <w:rFonts w:ascii="Calibri" w:hAnsi="Calibri" w:cs="Times New Roman"/>
          <w:color w:val="000000" w:themeColor="text1"/>
        </w:rPr>
        <w:t xml:space="preserve">Two key features of a response regulator protein are a phosphorylation site and DNA-binding domain. Bioinformatics analysis of full-length </w:t>
      </w:r>
      <w:r w:rsidRPr="00E17237">
        <w:rPr>
          <w:rFonts w:ascii="Calibri" w:hAnsi="Calibri" w:cs="Times New Roman"/>
          <w:i/>
          <w:color w:val="000000" w:themeColor="text1"/>
        </w:rPr>
        <w:t>Bp</w:t>
      </w:r>
      <w:r w:rsidRPr="00E17237">
        <w:rPr>
          <w:rFonts w:ascii="Calibri" w:hAnsi="Calibri" w:cs="Times New Roman"/>
          <w:color w:val="000000" w:themeColor="text1"/>
        </w:rPr>
        <w:t xml:space="preserve">RisA amino acid sequence reveals a highly conserved </w:t>
      </w:r>
      <w:r w:rsidR="006933C7">
        <w:rPr>
          <w:rFonts w:ascii="Calibri" w:hAnsi="Calibri" w:cs="Times New Roman"/>
          <w:color w:val="000000" w:themeColor="text1"/>
        </w:rPr>
        <w:t xml:space="preserve">likely </w:t>
      </w:r>
      <w:r w:rsidRPr="00E17237">
        <w:rPr>
          <w:rFonts w:ascii="Calibri" w:hAnsi="Calibri" w:cs="Times New Roman"/>
          <w:color w:val="000000" w:themeColor="text1"/>
        </w:rPr>
        <w:t xml:space="preserve">aspartic acid phosphorylation site (highlighted in </w:t>
      </w:r>
      <w:r w:rsidR="00DA38F0" w:rsidRPr="00DA38F0">
        <w:rPr>
          <w:rFonts w:ascii="Calibri" w:hAnsi="Calibri" w:cs="Times New Roman"/>
          <w:b/>
          <w:color w:val="000000" w:themeColor="text1"/>
        </w:rPr>
        <w:t>Appendix 16</w:t>
      </w:r>
      <w:r w:rsidR="00DA38F0">
        <w:rPr>
          <w:rFonts w:ascii="Calibri" w:hAnsi="Calibri" w:cs="Times New Roman"/>
          <w:color w:val="000000" w:themeColor="text1"/>
        </w:rPr>
        <w:t xml:space="preserve"> </w:t>
      </w:r>
      <w:r w:rsidRPr="00E17237">
        <w:rPr>
          <w:rFonts w:ascii="Calibri" w:hAnsi="Calibri" w:cs="Times New Roman"/>
          <w:color w:val="000000" w:themeColor="text1"/>
        </w:rPr>
        <w:t xml:space="preserve">and </w:t>
      </w:r>
      <w:r w:rsidR="00F903A8">
        <w:rPr>
          <w:rFonts w:ascii="Calibri" w:hAnsi="Calibri" w:cs="Times New Roman"/>
          <w:color w:val="000000" w:themeColor="text1"/>
        </w:rPr>
        <w:fldChar w:fldCharType="begin"/>
      </w:r>
      <w:r w:rsidR="00F903A8">
        <w:rPr>
          <w:rFonts w:ascii="Calibri" w:hAnsi="Calibri" w:cs="Times New Roman"/>
          <w:color w:val="000000" w:themeColor="text1"/>
        </w:rPr>
        <w:instrText xml:space="preserve"> REF _Ref490229346 \h </w:instrText>
      </w:r>
      <w:r w:rsidR="00C33C90">
        <w:rPr>
          <w:rFonts w:ascii="Calibri" w:hAnsi="Calibri" w:cs="Times New Roman"/>
          <w:color w:val="000000" w:themeColor="text1"/>
        </w:rPr>
        <w:instrText xml:space="preserve"> \* MERGEFORMAT </w:instrText>
      </w:r>
      <w:r w:rsidR="00F903A8">
        <w:rPr>
          <w:rFonts w:ascii="Calibri" w:hAnsi="Calibri" w:cs="Times New Roman"/>
          <w:color w:val="000000" w:themeColor="text1"/>
        </w:rPr>
      </w:r>
      <w:r w:rsidR="00F903A8">
        <w:rPr>
          <w:rFonts w:ascii="Calibri" w:hAnsi="Calibri" w:cs="Times New Roman"/>
          <w:color w:val="000000" w:themeColor="text1"/>
        </w:rPr>
        <w:fldChar w:fldCharType="separate"/>
      </w:r>
      <w:r w:rsidR="006024A1" w:rsidRPr="00E430F3">
        <w:rPr>
          <w:b/>
        </w:rPr>
        <w:t xml:space="preserve">Figure </w:t>
      </w:r>
      <w:r w:rsidR="006024A1">
        <w:rPr>
          <w:b/>
          <w:noProof/>
        </w:rPr>
        <w:t>46</w:t>
      </w:r>
      <w:r w:rsidR="00F903A8">
        <w:rPr>
          <w:rFonts w:ascii="Calibri" w:hAnsi="Calibri" w:cs="Times New Roman"/>
          <w:color w:val="000000" w:themeColor="text1"/>
        </w:rPr>
        <w:fldChar w:fldCharType="end"/>
      </w:r>
      <w:r w:rsidRPr="00E17237">
        <w:rPr>
          <w:rFonts w:ascii="Calibri" w:hAnsi="Calibri" w:cs="Times New Roman"/>
          <w:color w:val="000000" w:themeColor="text1"/>
        </w:rPr>
        <w:t xml:space="preserve">) and a DNA-binding domain with high sequence identity to </w:t>
      </w:r>
      <w:r w:rsidRPr="00E17237">
        <w:rPr>
          <w:rFonts w:ascii="Calibri" w:hAnsi="Calibri" w:cs="Times New Roman"/>
        </w:rPr>
        <w:t>helix-turn-helix DNA-binding proteins</w:t>
      </w:r>
      <w:r w:rsidRPr="00E17237">
        <w:rPr>
          <w:rFonts w:ascii="Calibri" w:hAnsi="Calibri" w:cs="Times New Roman"/>
          <w:color w:val="000000" w:themeColor="text1"/>
        </w:rPr>
        <w:t xml:space="preserve">. Overall, bioinformatics analysis strongly suggests that </w:t>
      </w:r>
      <w:r w:rsidRPr="00E17237">
        <w:rPr>
          <w:rFonts w:ascii="Calibri" w:hAnsi="Calibri" w:cs="Times New Roman"/>
          <w:i/>
          <w:color w:val="000000" w:themeColor="text1"/>
        </w:rPr>
        <w:t>Bp</w:t>
      </w:r>
      <w:r w:rsidRPr="00E17237">
        <w:rPr>
          <w:rFonts w:ascii="Calibri" w:hAnsi="Calibri" w:cs="Times New Roman"/>
          <w:color w:val="000000" w:themeColor="text1"/>
        </w:rPr>
        <w:t xml:space="preserve">RisA is a DNA-binding protein </w:t>
      </w:r>
      <w:r w:rsidRPr="00E17237">
        <w:rPr>
          <w:rFonts w:ascii="Calibri" w:hAnsi="Calibri" w:cs="Times New Roman"/>
          <w:i/>
          <w:color w:val="000000" w:themeColor="text1"/>
        </w:rPr>
        <w:t>in vivo</w:t>
      </w:r>
      <w:r w:rsidRPr="00E17237">
        <w:rPr>
          <w:rFonts w:ascii="Calibri" w:hAnsi="Calibri" w:cs="Times New Roman"/>
          <w:color w:val="000000" w:themeColor="text1"/>
        </w:rPr>
        <w:t xml:space="preserve">. However, further analysis and experimental data is needed to determine if </w:t>
      </w:r>
      <w:r w:rsidRPr="00E17237">
        <w:rPr>
          <w:rFonts w:ascii="Calibri" w:hAnsi="Calibri" w:cs="Times New Roman"/>
          <w:i/>
          <w:color w:val="000000" w:themeColor="text1"/>
        </w:rPr>
        <w:t>Bp</w:t>
      </w:r>
      <w:r w:rsidRPr="00E17237">
        <w:rPr>
          <w:rFonts w:ascii="Calibri" w:hAnsi="Calibri" w:cs="Times New Roman"/>
          <w:color w:val="000000" w:themeColor="text1"/>
        </w:rPr>
        <w:t>RisA function</w:t>
      </w:r>
      <w:r w:rsidR="006933C7">
        <w:rPr>
          <w:rFonts w:ascii="Calibri" w:hAnsi="Calibri" w:cs="Times New Roman"/>
          <w:color w:val="000000" w:themeColor="text1"/>
        </w:rPr>
        <w:t>s</w:t>
      </w:r>
      <w:r w:rsidRPr="00E17237">
        <w:rPr>
          <w:rFonts w:ascii="Calibri" w:hAnsi="Calibri" w:cs="Times New Roman"/>
          <w:color w:val="000000" w:themeColor="text1"/>
        </w:rPr>
        <w:t xml:space="preserve"> as a monomeric or multimeric protein and if metal-binding is required for DNA-binding activity.</w:t>
      </w:r>
    </w:p>
    <w:p w14:paraId="7ACEBEB1" w14:textId="77777777" w:rsidR="0090795B" w:rsidRPr="00E17237" w:rsidRDefault="0090795B" w:rsidP="0090795B">
      <w:pPr>
        <w:spacing w:line="360" w:lineRule="auto"/>
        <w:jc w:val="both"/>
        <w:outlineLvl w:val="0"/>
        <w:rPr>
          <w:rFonts w:ascii="Calibri" w:hAnsi="Calibri" w:cs="Times New Roman"/>
          <w:color w:val="000000" w:themeColor="text1"/>
        </w:rPr>
      </w:pPr>
    </w:p>
    <w:p w14:paraId="2891303F" w14:textId="5D4D47D5" w:rsidR="0090795B" w:rsidRPr="00E17237" w:rsidRDefault="0090795B" w:rsidP="00E64968">
      <w:pPr>
        <w:pStyle w:val="ThesisHeading3"/>
        <w:outlineLvl w:val="0"/>
      </w:pPr>
      <w:bookmarkStart w:id="507" w:name="_Toc490317596"/>
      <w:r w:rsidRPr="00E17237">
        <w:t>3.3.2. Successful Small-Scale Expression of Native and Mutant RisA</w:t>
      </w:r>
      <w:bookmarkEnd w:id="507"/>
    </w:p>
    <w:p w14:paraId="7115BCE0" w14:textId="77777777" w:rsidR="00F903A8" w:rsidRDefault="00F903A8" w:rsidP="0090795B">
      <w:pPr>
        <w:spacing w:line="360" w:lineRule="auto"/>
        <w:jc w:val="both"/>
        <w:outlineLvl w:val="0"/>
        <w:rPr>
          <w:rFonts w:ascii="Calibri" w:hAnsi="Calibri" w:cs="Times New Roman"/>
          <w:color w:val="000000" w:themeColor="text1"/>
        </w:rPr>
      </w:pPr>
    </w:p>
    <w:p w14:paraId="23753D39" w14:textId="02BA80B8" w:rsidR="00F903A8" w:rsidRDefault="007D6DC2" w:rsidP="00F903A8">
      <w:pPr>
        <w:spacing w:line="360" w:lineRule="auto"/>
        <w:jc w:val="both"/>
        <w:outlineLvl w:val="0"/>
        <w:rPr>
          <w:rFonts w:ascii="Calibri" w:hAnsi="Calibri" w:cs="Times New Roman"/>
          <w:color w:val="000000" w:themeColor="text1"/>
        </w:rPr>
      </w:pPr>
      <w:r>
        <w:rPr>
          <w:rFonts w:ascii="Calibri" w:hAnsi="Calibri" w:cs="Times New Roman"/>
          <w:color w:val="000000" w:themeColor="text1"/>
        </w:rPr>
        <w:fldChar w:fldCharType="begin"/>
      </w:r>
      <w:r>
        <w:rPr>
          <w:rFonts w:ascii="Calibri" w:hAnsi="Calibri" w:cs="Times New Roman"/>
          <w:color w:val="000000" w:themeColor="text1"/>
        </w:rPr>
        <w:instrText xml:space="preserve"> REF _Ref490307947 </w:instrText>
      </w:r>
      <w:r>
        <w:rPr>
          <w:rFonts w:ascii="Calibri" w:hAnsi="Calibri" w:cs="Times New Roman"/>
          <w:color w:val="000000" w:themeColor="text1"/>
        </w:rPr>
        <w:fldChar w:fldCharType="separate"/>
      </w:r>
      <w:r w:rsidR="006024A1" w:rsidRPr="00935D91">
        <w:rPr>
          <w:b/>
        </w:rPr>
        <w:t xml:space="preserve">Figure </w:t>
      </w:r>
      <w:r w:rsidR="006024A1">
        <w:rPr>
          <w:b/>
          <w:noProof/>
        </w:rPr>
        <w:t>47</w:t>
      </w:r>
      <w:r>
        <w:rPr>
          <w:rFonts w:ascii="Calibri" w:hAnsi="Calibri" w:cs="Times New Roman"/>
          <w:color w:val="000000" w:themeColor="text1"/>
        </w:rPr>
        <w:fldChar w:fldCharType="end"/>
      </w:r>
      <w:r w:rsidR="0090795B" w:rsidRPr="00E17237">
        <w:rPr>
          <w:rFonts w:ascii="Calibri" w:hAnsi="Calibri" w:cs="Times New Roman"/>
          <w:color w:val="000000" w:themeColor="text1"/>
        </w:rPr>
        <w:t xml:space="preserve"> shows the SDS-PAGE analysis of the soluble fractions (before any purification) from a small-scale expression of both native and mutant </w:t>
      </w:r>
      <w:r w:rsidR="0090795B" w:rsidRPr="00E17237">
        <w:rPr>
          <w:rFonts w:ascii="Calibri" w:hAnsi="Calibri" w:cs="Times New Roman"/>
          <w:i/>
          <w:color w:val="000000" w:themeColor="text1"/>
        </w:rPr>
        <w:t>Bp</w:t>
      </w:r>
      <w:r w:rsidR="0090795B" w:rsidRPr="00E17237">
        <w:rPr>
          <w:rFonts w:ascii="Calibri" w:hAnsi="Calibri" w:cs="Times New Roman"/>
          <w:color w:val="000000" w:themeColor="text1"/>
        </w:rPr>
        <w:t xml:space="preserve">RisA, compared to a non-induced control. Bands of </w:t>
      </w:r>
      <w:r w:rsidR="0090795B" w:rsidRPr="00E17237">
        <w:rPr>
          <w:rFonts w:ascii="Calibri" w:hAnsi="Calibri" w:cs="Times New Roman"/>
          <w:i/>
          <w:color w:val="000000" w:themeColor="text1"/>
        </w:rPr>
        <w:t>Bp</w:t>
      </w:r>
      <w:r w:rsidR="0090795B" w:rsidRPr="00E17237">
        <w:rPr>
          <w:rFonts w:ascii="Calibri" w:hAnsi="Calibri" w:cs="Times New Roman"/>
          <w:color w:val="000000" w:themeColor="text1"/>
        </w:rPr>
        <w:t xml:space="preserve">RisA are highlighted by a purple arrow at approximately ~30 kDa. This gel confirms the IPTG-inducible expression of </w:t>
      </w:r>
      <w:r w:rsidR="0090795B" w:rsidRPr="00E17237">
        <w:rPr>
          <w:rFonts w:ascii="Calibri" w:hAnsi="Calibri" w:cs="Times New Roman"/>
          <w:i/>
          <w:color w:val="000000" w:themeColor="text1"/>
        </w:rPr>
        <w:t>Bp</w:t>
      </w:r>
      <w:r w:rsidR="0090795B" w:rsidRPr="00E17237">
        <w:rPr>
          <w:rFonts w:ascii="Calibri" w:hAnsi="Calibri" w:cs="Times New Roman"/>
          <w:color w:val="000000" w:themeColor="text1"/>
        </w:rPr>
        <w:t xml:space="preserve">RisA in </w:t>
      </w:r>
      <w:r w:rsidR="00F903A8">
        <w:rPr>
          <w:rFonts w:ascii="Calibri" w:hAnsi="Calibri" w:cs="Times New Roman"/>
          <w:color w:val="000000" w:themeColor="text1"/>
        </w:rPr>
        <w:t>the proposed expression system.</w:t>
      </w:r>
      <w:r w:rsidR="00F903A8">
        <w:rPr>
          <w:rFonts w:ascii="Calibri" w:hAnsi="Calibri" w:cs="Times New Roman"/>
          <w:color w:val="000000" w:themeColor="text1"/>
        </w:rPr>
        <w:br w:type="page"/>
      </w:r>
    </w:p>
    <w:p w14:paraId="34C8B19E" w14:textId="1A1DD763" w:rsidR="0090795B" w:rsidRPr="00F903A8" w:rsidRDefault="00935D91" w:rsidP="0090795B">
      <w:pPr>
        <w:spacing w:line="360" w:lineRule="auto"/>
        <w:jc w:val="both"/>
        <w:outlineLvl w:val="0"/>
        <w:rPr>
          <w:rFonts w:ascii="Calibri" w:hAnsi="Calibri" w:cs="Times New Roman"/>
          <w:color w:val="000000" w:themeColor="text1"/>
        </w:rPr>
      </w:pPr>
      <w:r>
        <w:rPr>
          <w:noProof/>
          <w:lang w:eastAsia="en-GB"/>
        </w:rPr>
        <w:lastRenderedPageBreak/>
        <mc:AlternateContent>
          <mc:Choice Requires="wps">
            <w:drawing>
              <wp:anchor distT="0" distB="0" distL="114300" distR="114300" simplePos="0" relativeHeight="251896832" behindDoc="0" locked="0" layoutInCell="1" allowOverlap="1" wp14:anchorId="195CD807" wp14:editId="15F1DDF9">
                <wp:simplePos x="0" y="0"/>
                <wp:positionH relativeFrom="column">
                  <wp:posOffset>-2540</wp:posOffset>
                </wp:positionH>
                <wp:positionV relativeFrom="paragraph">
                  <wp:posOffset>3394710</wp:posOffset>
                </wp:positionV>
                <wp:extent cx="5488305" cy="747395"/>
                <wp:effectExtent l="0" t="0" r="0" b="0"/>
                <wp:wrapThrough wrapText="bothSides">
                  <wp:wrapPolygon edited="0">
                    <wp:start x="0" y="0"/>
                    <wp:lineTo x="0" y="20395"/>
                    <wp:lineTo x="21493" y="20395"/>
                    <wp:lineTo x="21493" y="0"/>
                    <wp:lineTo x="0" y="0"/>
                  </wp:wrapPolygon>
                </wp:wrapThrough>
                <wp:docPr id="176" name="Text Box 176"/>
                <wp:cNvGraphicFramePr/>
                <a:graphic xmlns:a="http://schemas.openxmlformats.org/drawingml/2006/main">
                  <a:graphicData uri="http://schemas.microsoft.com/office/word/2010/wordprocessingShape">
                    <wps:wsp>
                      <wps:cNvSpPr txBox="1"/>
                      <wps:spPr>
                        <a:xfrm>
                          <a:off x="0" y="0"/>
                          <a:ext cx="5488305" cy="747395"/>
                        </a:xfrm>
                        <a:prstGeom prst="rect">
                          <a:avLst/>
                        </a:prstGeom>
                        <a:solidFill>
                          <a:prstClr val="white"/>
                        </a:solidFill>
                        <a:ln>
                          <a:noFill/>
                        </a:ln>
                        <a:effectLst/>
                      </wps:spPr>
                      <wps:txbx>
                        <w:txbxContent>
                          <w:p w14:paraId="39A9CB8D" w14:textId="416E0738" w:rsidR="006933C7" w:rsidRPr="00935D91" w:rsidRDefault="006933C7" w:rsidP="00935D91">
                            <w:pPr>
                              <w:pStyle w:val="Caption"/>
                              <w:rPr>
                                <w:rFonts w:ascii="Calibri" w:hAnsi="Calibri" w:cs="Times New Roman"/>
                                <w:b/>
                                <w:noProof/>
                                <w:color w:val="000000" w:themeColor="text1"/>
                                <w:sz w:val="24"/>
                                <w:szCs w:val="24"/>
                              </w:rPr>
                            </w:pPr>
                            <w:bookmarkStart w:id="508" w:name="_Ref490307947"/>
                            <w:bookmarkStart w:id="509" w:name="_Toc490636001"/>
                            <w:r w:rsidRPr="00935D91">
                              <w:rPr>
                                <w:b/>
                              </w:rPr>
                              <w:t xml:space="preserve">Figure </w:t>
                            </w:r>
                            <w:r w:rsidRPr="00935D91">
                              <w:rPr>
                                <w:b/>
                              </w:rPr>
                              <w:fldChar w:fldCharType="begin"/>
                            </w:r>
                            <w:r w:rsidRPr="00935D91">
                              <w:rPr>
                                <w:b/>
                              </w:rPr>
                              <w:instrText xml:space="preserve"> SEQ Figure \* ARABIC </w:instrText>
                            </w:r>
                            <w:r w:rsidRPr="00935D91">
                              <w:rPr>
                                <w:b/>
                              </w:rPr>
                              <w:fldChar w:fldCharType="separate"/>
                            </w:r>
                            <w:r>
                              <w:rPr>
                                <w:b/>
                                <w:noProof/>
                              </w:rPr>
                              <w:t>47</w:t>
                            </w:r>
                            <w:r w:rsidRPr="00935D91">
                              <w:rPr>
                                <w:b/>
                              </w:rPr>
                              <w:fldChar w:fldCharType="end"/>
                            </w:r>
                            <w:bookmarkEnd w:id="508"/>
                            <w:r w:rsidRPr="00935D91">
                              <w:rPr>
                                <w:b/>
                              </w:rPr>
                              <w:t>:</w:t>
                            </w:r>
                            <w:r w:rsidRPr="007D6DC2">
                              <w:t xml:space="preserve"> SDS</w:t>
                            </w:r>
                            <w:r w:rsidRPr="00C22F92">
                              <w:t xml:space="preserve">-PAGE analysis of a small-scale expression (30 mL) of all three </w:t>
                            </w:r>
                            <w:r w:rsidRPr="00935D91">
                              <w:rPr>
                                <w:i/>
                              </w:rPr>
                              <w:t>Bp</w:t>
                            </w:r>
                            <w:r w:rsidRPr="00C22F92">
                              <w:t>RisA constructs. A purple arrow indicates the approximate weight of recombinantly His</w:t>
                            </w:r>
                            <w:r w:rsidRPr="00935D91">
                              <w:rPr>
                                <w:vertAlign w:val="subscript"/>
                              </w:rPr>
                              <w:t>6</w:t>
                            </w:r>
                            <w:r w:rsidRPr="00C22F92">
                              <w:t xml:space="preserve">-tagged </w:t>
                            </w:r>
                            <w:r w:rsidRPr="00935D91">
                              <w:rPr>
                                <w:i/>
                              </w:rPr>
                              <w:t>Bp</w:t>
                            </w:r>
                            <w:r w:rsidRPr="00C22F92">
                              <w:t>RisA (~30 kDa). Lane 1: ladder; lane 2: non-induced control; lane 3: induced native RisA;</w:t>
                            </w:r>
                            <w:r>
                              <w:t xml:space="preserve"> </w:t>
                            </w:r>
                            <w:r w:rsidRPr="00BD21B7">
                              <w:t>lane 4: induced RisA D60E; lane 5: induced RisA D60N.</w:t>
                            </w:r>
                            <w:bookmarkEnd w:id="50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95CD807" id="Text Box 176" o:spid="_x0000_s1161" type="#_x0000_t202" style="position:absolute;left:0;text-align:left;margin-left:-.2pt;margin-top:267.3pt;width:432.15pt;height:58.85pt;z-index:2518968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" stroked="f">
                <v:textbox style="mso-fit-shape-to-text:t" inset="0,0,0,0">
                  <w:txbxContent>
                    <w:p w14:paraId="39A9CB8D" w14:textId="416E0738" w:rsidR="006933C7" w:rsidRPr="00935D91" w:rsidRDefault="006933C7" w:rsidP="00935D91">
                      <w:pPr>
                        <w:pStyle w:val="Caption"/>
                        <w:rPr>
                          <w:rFonts w:ascii="Calibri" w:hAnsi="Calibri" w:cs="Times New Roman"/>
                          <w:b/>
                          <w:noProof/>
                          <w:color w:val="000000" w:themeColor="text1"/>
                          <w:sz w:val="24"/>
                          <w:szCs w:val="24"/>
                        </w:rPr>
                      </w:pPr>
                      <w:bookmarkStart w:id="510" w:name="_Ref490307947"/>
                      <w:bookmarkStart w:id="511" w:name="_Toc490636001"/>
                      <w:r w:rsidRPr="00935D91">
                        <w:rPr>
                          <w:b/>
                        </w:rPr>
                        <w:t xml:space="preserve">Figure </w:t>
                      </w:r>
                      <w:r w:rsidRPr="00935D91">
                        <w:rPr>
                          <w:b/>
                        </w:rPr>
                        <w:fldChar w:fldCharType="begin"/>
                      </w:r>
                      <w:r w:rsidRPr="00935D91">
                        <w:rPr>
                          <w:b/>
                        </w:rPr>
                        <w:instrText xml:space="preserve"> SEQ Figure \* ARABIC </w:instrText>
                      </w:r>
                      <w:r w:rsidRPr="00935D91">
                        <w:rPr>
                          <w:b/>
                        </w:rPr>
                        <w:fldChar w:fldCharType="separate"/>
                      </w:r>
                      <w:r>
                        <w:rPr>
                          <w:b/>
                          <w:noProof/>
                        </w:rPr>
                        <w:t>47</w:t>
                      </w:r>
                      <w:r w:rsidRPr="00935D91">
                        <w:rPr>
                          <w:b/>
                        </w:rPr>
                        <w:fldChar w:fldCharType="end"/>
                      </w:r>
                      <w:bookmarkEnd w:id="510"/>
                      <w:r w:rsidRPr="00935D91">
                        <w:rPr>
                          <w:b/>
                        </w:rPr>
                        <w:t>:</w:t>
                      </w:r>
                      <w:r w:rsidRPr="007D6DC2">
                        <w:t xml:space="preserve"> SDS</w:t>
                      </w:r>
                      <w:r w:rsidRPr="00C22F92">
                        <w:t xml:space="preserve">-PAGE analysis of a small-scale expression (30 mL) of all three </w:t>
                      </w:r>
                      <w:r w:rsidRPr="00935D91">
                        <w:rPr>
                          <w:i/>
                        </w:rPr>
                        <w:t>Bp</w:t>
                      </w:r>
                      <w:r w:rsidRPr="00C22F92">
                        <w:t>RisA constructs. A purple arrow indicates the approximate weight of recombinantly His</w:t>
                      </w:r>
                      <w:r w:rsidRPr="00935D91">
                        <w:rPr>
                          <w:vertAlign w:val="subscript"/>
                        </w:rPr>
                        <w:t>6</w:t>
                      </w:r>
                      <w:r w:rsidRPr="00C22F92">
                        <w:t xml:space="preserve">-tagged </w:t>
                      </w:r>
                      <w:r w:rsidRPr="00935D91">
                        <w:rPr>
                          <w:i/>
                        </w:rPr>
                        <w:t>Bp</w:t>
                      </w:r>
                      <w:r w:rsidRPr="00C22F92">
                        <w:t>RisA (~30 kDa). Lane 1: ladder; lane 2: non-induced control; lane 3: induced native RisA;</w:t>
                      </w:r>
                      <w:r>
                        <w:t xml:space="preserve"> </w:t>
                      </w:r>
                      <w:r w:rsidRPr="00BD21B7">
                        <w:t>lane 4: induced RisA D60E; lane 5: induced RisA D60N.</w:t>
                      </w:r>
                      <w:bookmarkEnd w:id="511"/>
                    </w:p>
                  </w:txbxContent>
                </v:textbox>
                <w10:wrap type="through"/>
              </v:shape>
            </w:pict>
          </mc:Fallback>
        </mc:AlternateContent>
      </w:r>
      <w:r w:rsidR="00F903A8" w:rsidRPr="00E17237">
        <w:rPr>
          <w:rFonts w:ascii="Calibri" w:hAnsi="Calibri" w:cs="Times New Roman"/>
          <w:b/>
          <w:noProof/>
          <w:color w:val="000000" w:themeColor="text1"/>
          <w:lang w:eastAsia="en-GB"/>
        </w:rPr>
        <w:drawing>
          <wp:anchor distT="0" distB="0" distL="114300" distR="114300" simplePos="0" relativeHeight="251763712" behindDoc="0" locked="0" layoutInCell="1" allowOverlap="1" wp14:anchorId="5B619CDB" wp14:editId="1FA3CBF7">
            <wp:simplePos x="0" y="0"/>
            <wp:positionH relativeFrom="margin">
              <wp:align>center</wp:align>
            </wp:positionH>
            <wp:positionV relativeFrom="margin">
              <wp:align>top</wp:align>
            </wp:positionV>
            <wp:extent cx="3382645" cy="3335655"/>
            <wp:effectExtent l="0" t="0" r="8255" b="0"/>
            <wp:wrapTopAndBottom/>
            <wp:docPr id="62" name="Picture 62" descr="C:\Users\emily.cardew\Downloads\RisA_SS_SDS-P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mily.cardew\Downloads\RisA_SS_SDS-PAGE.pn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382645" cy="33356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4FB8F28" w14:textId="4DF2D48C" w:rsidR="00F903A8" w:rsidRDefault="0090795B" w:rsidP="00F903A8">
      <w:pPr>
        <w:spacing w:line="360" w:lineRule="auto"/>
        <w:jc w:val="both"/>
        <w:outlineLvl w:val="0"/>
        <w:rPr>
          <w:rFonts w:ascii="Calibri" w:hAnsi="Calibri" w:cs="Times New Roman"/>
        </w:rPr>
      </w:pPr>
      <w:r w:rsidRPr="00E17237">
        <w:rPr>
          <w:rFonts w:ascii="Calibri" w:hAnsi="Calibri" w:cs="Times New Roman"/>
        </w:rPr>
        <w:t>After validating the expression system on a small-scale, a batch purification was performed to investigate binding of expressed protein to Ni</w:t>
      </w:r>
      <w:r w:rsidRPr="00E17237">
        <w:rPr>
          <w:rFonts w:ascii="Calibri" w:hAnsi="Calibri" w:cs="Times New Roman"/>
          <w:vertAlign w:val="superscript"/>
        </w:rPr>
        <w:t>2+</w:t>
      </w:r>
      <w:r w:rsidRPr="00E17237">
        <w:rPr>
          <w:rFonts w:ascii="Calibri" w:hAnsi="Calibri" w:cs="Times New Roman"/>
        </w:rPr>
        <w:t xml:space="preserve"> agarose. </w:t>
      </w:r>
      <w:r w:rsidR="007D6DC2">
        <w:rPr>
          <w:rFonts w:ascii="Calibri" w:hAnsi="Calibri" w:cs="Times New Roman"/>
        </w:rPr>
        <w:fldChar w:fldCharType="begin"/>
      </w:r>
      <w:r w:rsidR="007D6DC2">
        <w:rPr>
          <w:rFonts w:ascii="Calibri" w:hAnsi="Calibri" w:cs="Times New Roman"/>
        </w:rPr>
        <w:instrText xml:space="preserve"> REF _Ref490308029 </w:instrText>
      </w:r>
      <w:r w:rsidR="007D6DC2">
        <w:rPr>
          <w:rFonts w:ascii="Calibri" w:hAnsi="Calibri" w:cs="Times New Roman"/>
        </w:rPr>
        <w:fldChar w:fldCharType="separate"/>
      </w:r>
      <w:r w:rsidR="006024A1" w:rsidRPr="007D6DC2">
        <w:rPr>
          <w:b/>
        </w:rPr>
        <w:t xml:space="preserve">Figure </w:t>
      </w:r>
      <w:r w:rsidR="006024A1">
        <w:rPr>
          <w:b/>
          <w:noProof/>
        </w:rPr>
        <w:t>48</w:t>
      </w:r>
      <w:r w:rsidR="007D6DC2">
        <w:rPr>
          <w:rFonts w:ascii="Calibri" w:hAnsi="Calibri" w:cs="Times New Roman"/>
        </w:rPr>
        <w:fldChar w:fldCharType="end"/>
      </w:r>
      <w:r w:rsidRPr="00E17237">
        <w:rPr>
          <w:rFonts w:ascii="Calibri" w:hAnsi="Calibri" w:cs="Times New Roman"/>
        </w:rPr>
        <w:t xml:space="preserve"> displays SDS-PAGE analysis of the batch purification of native </w:t>
      </w:r>
      <w:r w:rsidRPr="00E17237">
        <w:rPr>
          <w:rFonts w:ascii="Calibri" w:hAnsi="Calibri" w:cs="Times New Roman"/>
          <w:i/>
        </w:rPr>
        <w:t>Bp</w:t>
      </w:r>
      <w:r w:rsidRPr="00E17237">
        <w:rPr>
          <w:rFonts w:ascii="Calibri" w:hAnsi="Calibri" w:cs="Times New Roman"/>
        </w:rPr>
        <w:t xml:space="preserve">RisA. Lanes 5-8 show four elution steps using 500 mM imidazole; although faint, bands are visible at the correct MW for </w:t>
      </w:r>
      <w:r w:rsidRPr="00E17237">
        <w:rPr>
          <w:rFonts w:ascii="Calibri" w:hAnsi="Calibri" w:cs="Times New Roman"/>
          <w:i/>
        </w:rPr>
        <w:t>Bp</w:t>
      </w:r>
      <w:r w:rsidRPr="00E17237">
        <w:rPr>
          <w:rFonts w:ascii="Calibri" w:hAnsi="Calibri" w:cs="Times New Roman"/>
        </w:rPr>
        <w:t>RisA.</w:t>
      </w:r>
      <w:r w:rsidR="00F903A8">
        <w:rPr>
          <w:rFonts w:ascii="Calibri" w:hAnsi="Calibri" w:cs="Times New Roman"/>
        </w:rPr>
        <w:br w:type="page"/>
      </w:r>
    </w:p>
    <w:p w14:paraId="084C2E3A" w14:textId="3A8DA194" w:rsidR="0090795B" w:rsidRPr="00E17237" w:rsidRDefault="007D6DC2" w:rsidP="0090795B">
      <w:pPr>
        <w:spacing w:line="360" w:lineRule="auto"/>
        <w:jc w:val="both"/>
        <w:outlineLvl w:val="0"/>
        <w:rPr>
          <w:rFonts w:ascii="Calibri" w:hAnsi="Calibri" w:cs="Times New Roman"/>
        </w:rPr>
      </w:pPr>
      <w:r>
        <w:rPr>
          <w:noProof/>
          <w:lang w:eastAsia="en-GB"/>
        </w:rPr>
        <w:lastRenderedPageBreak/>
        <mc:AlternateContent>
          <mc:Choice Requires="wps">
            <w:drawing>
              <wp:anchor distT="0" distB="0" distL="114300" distR="114300" simplePos="0" relativeHeight="251898880" behindDoc="0" locked="0" layoutInCell="1" allowOverlap="1" wp14:anchorId="76F9F84E" wp14:editId="3E05609E">
                <wp:simplePos x="0" y="0"/>
                <wp:positionH relativeFrom="column">
                  <wp:posOffset>-2540</wp:posOffset>
                </wp:positionH>
                <wp:positionV relativeFrom="paragraph">
                  <wp:posOffset>3358515</wp:posOffset>
                </wp:positionV>
                <wp:extent cx="5488305" cy="747395"/>
                <wp:effectExtent l="0" t="0" r="0" b="12065"/>
                <wp:wrapThrough wrapText="bothSides">
                  <wp:wrapPolygon edited="0">
                    <wp:start x="0" y="0"/>
                    <wp:lineTo x="0" y="21320"/>
                    <wp:lineTo x="21493" y="21320"/>
                    <wp:lineTo x="21493" y="0"/>
                    <wp:lineTo x="0" y="0"/>
                  </wp:wrapPolygon>
                </wp:wrapThrough>
                <wp:docPr id="72" name="Text Box 72"/>
                <wp:cNvGraphicFramePr/>
                <a:graphic xmlns:a="http://schemas.openxmlformats.org/drawingml/2006/main">
                  <a:graphicData uri="http://schemas.microsoft.com/office/word/2010/wordprocessingShape">
                    <wps:wsp>
                      <wps:cNvSpPr txBox="1"/>
                      <wps:spPr>
                        <a:xfrm>
                          <a:off x="0" y="0"/>
                          <a:ext cx="5488305" cy="747395"/>
                        </a:xfrm>
                        <a:prstGeom prst="rect">
                          <a:avLst/>
                        </a:prstGeom>
                        <a:solidFill>
                          <a:prstClr val="white"/>
                        </a:solidFill>
                        <a:ln>
                          <a:noFill/>
                        </a:ln>
                        <a:effectLst/>
                      </wps:spPr>
                      <wps:txbx>
                        <w:txbxContent>
                          <w:p w14:paraId="2B18B6DD" w14:textId="6F586AE8" w:rsidR="006933C7" w:rsidRPr="007D6DC2" w:rsidRDefault="006933C7" w:rsidP="007D6DC2">
                            <w:pPr>
                              <w:pStyle w:val="Caption"/>
                              <w:rPr>
                                <w:rFonts w:ascii="Calibri" w:hAnsi="Calibri" w:cs="Times New Roman"/>
                                <w:noProof/>
                                <w:color w:val="000000" w:themeColor="text1"/>
                                <w:sz w:val="24"/>
                                <w:szCs w:val="24"/>
                              </w:rPr>
                            </w:pPr>
                            <w:bookmarkStart w:id="512" w:name="_Ref490308029"/>
                            <w:bookmarkStart w:id="513" w:name="_Toc490636002"/>
                            <w:r w:rsidRPr="007D6DC2">
                              <w:rPr>
                                <w:b/>
                              </w:rPr>
                              <w:t xml:space="preserve">Figure </w:t>
                            </w:r>
                            <w:r w:rsidRPr="007D6DC2">
                              <w:rPr>
                                <w:b/>
                              </w:rPr>
                              <w:fldChar w:fldCharType="begin"/>
                            </w:r>
                            <w:r w:rsidRPr="007D6DC2">
                              <w:rPr>
                                <w:b/>
                              </w:rPr>
                              <w:instrText xml:space="preserve"> SEQ Figure \* ARABIC </w:instrText>
                            </w:r>
                            <w:r w:rsidRPr="007D6DC2">
                              <w:rPr>
                                <w:b/>
                              </w:rPr>
                              <w:fldChar w:fldCharType="separate"/>
                            </w:r>
                            <w:r>
                              <w:rPr>
                                <w:b/>
                                <w:noProof/>
                              </w:rPr>
                              <w:t>48</w:t>
                            </w:r>
                            <w:r w:rsidRPr="007D6DC2">
                              <w:rPr>
                                <w:b/>
                              </w:rPr>
                              <w:fldChar w:fldCharType="end"/>
                            </w:r>
                            <w:bookmarkEnd w:id="512"/>
                            <w:r w:rsidRPr="007D6DC2">
                              <w:rPr>
                                <w:b/>
                              </w:rPr>
                              <w:t>:</w:t>
                            </w:r>
                            <w:r>
                              <w:t xml:space="preserve"> </w:t>
                            </w:r>
                            <w:r w:rsidRPr="00272004">
                              <w:t>SDS-PAGE analysis of a small-scale (30 mL) Ni</w:t>
                            </w:r>
                            <w:r w:rsidRPr="007D6DC2">
                              <w:rPr>
                                <w:vertAlign w:val="superscript"/>
                              </w:rPr>
                              <w:t>2+</w:t>
                            </w:r>
                            <w:r w:rsidRPr="00272004">
                              <w:t xml:space="preserve"> agarose batch purification of native </w:t>
                            </w:r>
                            <w:r w:rsidRPr="007D6DC2">
                              <w:rPr>
                                <w:i/>
                              </w:rPr>
                              <w:t>Bp</w:t>
                            </w:r>
                            <w:r w:rsidRPr="00272004">
                              <w:t>RisA. A purple arrow indicates the approximate weight of recombinantly His</w:t>
                            </w:r>
                            <w:r w:rsidRPr="007D6DC2">
                              <w:rPr>
                                <w:vertAlign w:val="subscript"/>
                              </w:rPr>
                              <w:t>6</w:t>
                            </w:r>
                            <w:r w:rsidRPr="00272004">
                              <w:t xml:space="preserve">-tagged </w:t>
                            </w:r>
                            <w:r w:rsidRPr="007D6DC2">
                              <w:rPr>
                                <w:i/>
                              </w:rPr>
                              <w:t>Bp</w:t>
                            </w:r>
                            <w:r w:rsidRPr="00272004">
                              <w:t>RisA (~30 kDa). Lane 1: ladder; lane 2: soluble fraction before purification; la</w:t>
                            </w:r>
                            <w:r w:rsidRPr="00B00B2C">
                              <w:t>ne 3: wash 1; lane 4: wash 2; lane 5: elution 1; lane 6: elutio</w:t>
                            </w:r>
                            <w:r>
                              <w:t xml:space="preserve">n 2; lane 7: elution 2; </w:t>
                            </w:r>
                            <w:r w:rsidRPr="00F903A8">
                              <w:rPr>
                                <w:color w:val="000000" w:themeColor="text1"/>
                              </w:rPr>
                              <w:t>lane 8.</w:t>
                            </w:r>
                            <w:bookmarkEnd w:id="51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6F9F84E" id="Text Box 72" o:spid="_x0000_s1162" type="#_x0000_t202" style="position:absolute;left:0;text-align:left;margin-left:-.2pt;margin-top:264.45pt;width:432.15pt;height:58.85pt;z-index:2518988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" stroked="f">
                <v:textbox style="mso-fit-shape-to-text:t" inset="0,0,0,0">
                  <w:txbxContent>
                    <w:p w14:paraId="2B18B6DD" w14:textId="6F586AE8" w:rsidR="006933C7" w:rsidRPr="007D6DC2" w:rsidRDefault="006933C7" w:rsidP="007D6DC2">
                      <w:pPr>
                        <w:pStyle w:val="Caption"/>
                        <w:rPr>
                          <w:rFonts w:ascii="Calibri" w:hAnsi="Calibri" w:cs="Times New Roman"/>
                          <w:noProof/>
                          <w:color w:val="000000" w:themeColor="text1"/>
                          <w:sz w:val="24"/>
                          <w:szCs w:val="24"/>
                        </w:rPr>
                      </w:pPr>
                      <w:bookmarkStart w:id="514" w:name="_Ref490308029"/>
                      <w:bookmarkStart w:id="515" w:name="_Toc490636002"/>
                      <w:r w:rsidRPr="007D6DC2">
                        <w:rPr>
                          <w:b/>
                        </w:rPr>
                        <w:t xml:space="preserve">Figure </w:t>
                      </w:r>
                      <w:r w:rsidRPr="007D6DC2">
                        <w:rPr>
                          <w:b/>
                        </w:rPr>
                        <w:fldChar w:fldCharType="begin"/>
                      </w:r>
                      <w:r w:rsidRPr="007D6DC2">
                        <w:rPr>
                          <w:b/>
                        </w:rPr>
                        <w:instrText xml:space="preserve"> SEQ Figure \* ARABIC </w:instrText>
                      </w:r>
                      <w:r w:rsidRPr="007D6DC2">
                        <w:rPr>
                          <w:b/>
                        </w:rPr>
                        <w:fldChar w:fldCharType="separate"/>
                      </w:r>
                      <w:r>
                        <w:rPr>
                          <w:b/>
                          <w:noProof/>
                        </w:rPr>
                        <w:t>48</w:t>
                      </w:r>
                      <w:r w:rsidRPr="007D6DC2">
                        <w:rPr>
                          <w:b/>
                        </w:rPr>
                        <w:fldChar w:fldCharType="end"/>
                      </w:r>
                      <w:bookmarkEnd w:id="514"/>
                      <w:r w:rsidRPr="007D6DC2">
                        <w:rPr>
                          <w:b/>
                        </w:rPr>
                        <w:t>:</w:t>
                      </w:r>
                      <w:r>
                        <w:t xml:space="preserve"> </w:t>
                      </w:r>
                      <w:r w:rsidRPr="00272004">
                        <w:t>SDS-PAGE analysis of a small-scale (30 mL) Ni</w:t>
                      </w:r>
                      <w:r w:rsidRPr="007D6DC2">
                        <w:rPr>
                          <w:vertAlign w:val="superscript"/>
                        </w:rPr>
                        <w:t>2+</w:t>
                      </w:r>
                      <w:r w:rsidRPr="00272004">
                        <w:t xml:space="preserve"> agarose batch purification of native </w:t>
                      </w:r>
                      <w:r w:rsidRPr="007D6DC2">
                        <w:rPr>
                          <w:i/>
                        </w:rPr>
                        <w:t>Bp</w:t>
                      </w:r>
                      <w:r w:rsidRPr="00272004">
                        <w:t>RisA. A purple arrow indicates the approximate weight of recombinantly His</w:t>
                      </w:r>
                      <w:r w:rsidRPr="007D6DC2">
                        <w:rPr>
                          <w:vertAlign w:val="subscript"/>
                        </w:rPr>
                        <w:t>6</w:t>
                      </w:r>
                      <w:r w:rsidRPr="00272004">
                        <w:t xml:space="preserve">-tagged </w:t>
                      </w:r>
                      <w:r w:rsidRPr="007D6DC2">
                        <w:rPr>
                          <w:i/>
                        </w:rPr>
                        <w:t>Bp</w:t>
                      </w:r>
                      <w:r w:rsidRPr="00272004">
                        <w:t>RisA (~30 kDa). Lane 1: ladder; lane 2: soluble fraction before purification; la</w:t>
                      </w:r>
                      <w:r w:rsidRPr="00B00B2C">
                        <w:t>ne 3: wash 1; lane 4: wash 2; lane 5: elution 1; lane 6: elutio</w:t>
                      </w:r>
                      <w:r>
                        <w:t xml:space="preserve">n 2; lane 7: elution 2; </w:t>
                      </w:r>
                      <w:r w:rsidRPr="00F903A8">
                        <w:rPr>
                          <w:color w:val="000000" w:themeColor="text1"/>
                        </w:rPr>
                        <w:t>lane 8.</w:t>
                      </w:r>
                      <w:bookmarkEnd w:id="515"/>
                    </w:p>
                  </w:txbxContent>
                </v:textbox>
                <w10:wrap type="through"/>
              </v:shape>
            </w:pict>
          </mc:Fallback>
        </mc:AlternateContent>
      </w:r>
      <w:r w:rsidR="00F903A8" w:rsidRPr="00E17237">
        <w:rPr>
          <w:rFonts w:ascii="Calibri" w:hAnsi="Calibri" w:cs="Times New Roman"/>
          <w:noProof/>
          <w:color w:val="002060"/>
          <w:lang w:eastAsia="en-GB"/>
        </w:rPr>
        <w:drawing>
          <wp:anchor distT="0" distB="0" distL="114300" distR="114300" simplePos="0" relativeHeight="251765760" behindDoc="0" locked="0" layoutInCell="1" allowOverlap="1" wp14:anchorId="7976CC99" wp14:editId="2D9CA89D">
            <wp:simplePos x="0" y="0"/>
            <wp:positionH relativeFrom="margin">
              <wp:align>center</wp:align>
            </wp:positionH>
            <wp:positionV relativeFrom="margin">
              <wp:align>top</wp:align>
            </wp:positionV>
            <wp:extent cx="4974590" cy="3305175"/>
            <wp:effectExtent l="0" t="0" r="0" b="9525"/>
            <wp:wrapTopAndBottom/>
            <wp:docPr id="63" name="Picture 63" descr="C:\Users\emily.cardew\Downloads\RisA_SSBatch_SDS-P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mily.cardew\Downloads\RisA_SSBatch_SDS-PAGE.pn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4974590" cy="33051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961DC4" w14:textId="2E0A3A7F" w:rsidR="0090795B" w:rsidRPr="00E17237" w:rsidRDefault="0090795B" w:rsidP="0090795B">
      <w:pPr>
        <w:spacing w:line="360" w:lineRule="auto"/>
        <w:jc w:val="both"/>
        <w:outlineLvl w:val="0"/>
        <w:rPr>
          <w:rFonts w:ascii="Calibri" w:hAnsi="Calibri" w:cs="Times New Roman"/>
        </w:rPr>
      </w:pPr>
      <w:r w:rsidRPr="00E17237">
        <w:rPr>
          <w:rFonts w:ascii="Calibri" w:hAnsi="Calibri" w:cs="Times New Roman"/>
        </w:rPr>
        <w:t>The faintness of the bands can be explained by this gel representing the protein expressed in only a small-scale 30 mL expression culture. However, it confirms that expressed protein is binding to Ni</w:t>
      </w:r>
      <w:r w:rsidRPr="00E17237">
        <w:rPr>
          <w:rFonts w:ascii="Calibri" w:hAnsi="Calibri" w:cs="Times New Roman"/>
          <w:vertAlign w:val="superscript"/>
        </w:rPr>
        <w:t>2+</w:t>
      </w:r>
      <w:r w:rsidRPr="00E17237">
        <w:rPr>
          <w:rFonts w:ascii="Calibri" w:hAnsi="Calibri" w:cs="Times New Roman"/>
        </w:rPr>
        <w:t xml:space="preserve"> agarose with a higher affinity than most other proteins present in the cell lysate. </w:t>
      </w:r>
    </w:p>
    <w:p w14:paraId="3300D8F9" w14:textId="388994F5" w:rsidR="0090795B" w:rsidRPr="00E17237" w:rsidRDefault="0090795B" w:rsidP="0090795B">
      <w:pPr>
        <w:spacing w:line="360" w:lineRule="auto"/>
        <w:jc w:val="both"/>
        <w:outlineLvl w:val="0"/>
        <w:rPr>
          <w:rFonts w:ascii="Calibri" w:hAnsi="Calibri" w:cs="Times New Roman"/>
          <w:color w:val="002060"/>
        </w:rPr>
      </w:pPr>
    </w:p>
    <w:p w14:paraId="42908A2B" w14:textId="773FF308" w:rsidR="0090795B" w:rsidRPr="00E17237" w:rsidRDefault="0090795B" w:rsidP="00E64968">
      <w:pPr>
        <w:pStyle w:val="ThesisHeading3"/>
        <w:outlineLvl w:val="0"/>
      </w:pPr>
      <w:bookmarkStart w:id="516" w:name="_Toc490317597"/>
      <w:r w:rsidRPr="00E17237">
        <w:t>3.3.3. Successful Large-Scale Expression and Purification of RisA</w:t>
      </w:r>
      <w:bookmarkEnd w:id="516"/>
    </w:p>
    <w:p w14:paraId="3E1178ED" w14:textId="77777777" w:rsidR="0090795B" w:rsidRPr="00E17237" w:rsidRDefault="0090795B" w:rsidP="0090795B">
      <w:pPr>
        <w:spacing w:line="360" w:lineRule="auto"/>
        <w:jc w:val="both"/>
        <w:outlineLvl w:val="0"/>
        <w:rPr>
          <w:rFonts w:ascii="Calibri" w:hAnsi="Calibri" w:cs="Times New Roman"/>
          <w:color w:val="000000" w:themeColor="text1"/>
        </w:rPr>
      </w:pPr>
    </w:p>
    <w:p w14:paraId="3F58E5C1" w14:textId="32F56C85" w:rsidR="0090795B" w:rsidRPr="00E17237" w:rsidRDefault="007D6DC2" w:rsidP="0090795B">
      <w:pPr>
        <w:spacing w:line="360" w:lineRule="auto"/>
        <w:jc w:val="both"/>
        <w:outlineLvl w:val="0"/>
        <w:rPr>
          <w:rFonts w:ascii="Calibri" w:hAnsi="Calibri" w:cs="Times New Roman"/>
          <w:color w:val="000000" w:themeColor="text1"/>
        </w:rPr>
      </w:pPr>
      <w:r>
        <w:rPr>
          <w:rFonts w:ascii="Calibri" w:hAnsi="Calibri" w:cs="Times New Roman"/>
          <w:color w:val="000000" w:themeColor="text1"/>
        </w:rPr>
        <w:fldChar w:fldCharType="begin"/>
      </w:r>
      <w:r>
        <w:rPr>
          <w:rFonts w:ascii="Calibri" w:hAnsi="Calibri" w:cs="Times New Roman"/>
          <w:color w:val="000000" w:themeColor="text1"/>
        </w:rPr>
        <w:instrText xml:space="preserve"> REF _Ref490308092 </w:instrText>
      </w:r>
      <w:r>
        <w:rPr>
          <w:rFonts w:ascii="Calibri" w:hAnsi="Calibri" w:cs="Times New Roman"/>
          <w:color w:val="000000" w:themeColor="text1"/>
        </w:rPr>
        <w:fldChar w:fldCharType="separate"/>
      </w:r>
      <w:r w:rsidR="006024A1" w:rsidRPr="007D6DC2">
        <w:rPr>
          <w:b/>
        </w:rPr>
        <w:t xml:space="preserve">Figure </w:t>
      </w:r>
      <w:r w:rsidR="006024A1">
        <w:rPr>
          <w:b/>
          <w:noProof/>
        </w:rPr>
        <w:t>49</w:t>
      </w:r>
      <w:r>
        <w:rPr>
          <w:rFonts w:ascii="Calibri" w:hAnsi="Calibri" w:cs="Times New Roman"/>
          <w:color w:val="000000" w:themeColor="text1"/>
        </w:rPr>
        <w:fldChar w:fldCharType="end"/>
      </w:r>
      <w:r w:rsidR="0090795B" w:rsidRPr="00E17237">
        <w:rPr>
          <w:rFonts w:ascii="Calibri" w:hAnsi="Calibri" w:cs="Times New Roman"/>
          <w:color w:val="000000" w:themeColor="text1"/>
        </w:rPr>
        <w:t xml:space="preserve"> details the chromatogram and SDS-PAGE analysis of native </w:t>
      </w:r>
      <w:r w:rsidR="0090795B" w:rsidRPr="00E17237">
        <w:rPr>
          <w:rFonts w:ascii="Calibri" w:hAnsi="Calibri" w:cs="Times New Roman"/>
          <w:i/>
          <w:color w:val="000000" w:themeColor="text1"/>
        </w:rPr>
        <w:t>Bp</w:t>
      </w:r>
      <w:r w:rsidR="0090795B" w:rsidRPr="00E17237">
        <w:rPr>
          <w:rFonts w:ascii="Calibri" w:hAnsi="Calibri" w:cs="Times New Roman"/>
          <w:color w:val="000000" w:themeColor="text1"/>
        </w:rPr>
        <w:t xml:space="preserve">RisA IMAC purification (expressed as per </w:t>
      </w:r>
      <w:r w:rsidR="0090795B" w:rsidRPr="004A63E1">
        <w:rPr>
          <w:rFonts w:ascii="Calibri" w:hAnsi="Calibri" w:cs="Times New Roman"/>
          <w:b/>
          <w:color w:val="000000" w:themeColor="text1"/>
        </w:rPr>
        <w:t>Section 3.2.4.1.</w:t>
      </w:r>
      <w:r w:rsidR="0090795B" w:rsidRPr="00E17237">
        <w:rPr>
          <w:rFonts w:ascii="Calibri" w:hAnsi="Calibri" w:cs="Times New Roman"/>
          <w:color w:val="000000" w:themeColor="text1"/>
        </w:rPr>
        <w:t xml:space="preserve">). The chromatogram shows a large peak between an elution volume of 17-20 mL, representing </w:t>
      </w:r>
      <w:r w:rsidR="0090795B" w:rsidRPr="00E17237">
        <w:rPr>
          <w:rFonts w:ascii="Calibri" w:hAnsi="Calibri" w:cs="Times New Roman"/>
          <w:i/>
          <w:color w:val="000000" w:themeColor="text1"/>
        </w:rPr>
        <w:t>Bp</w:t>
      </w:r>
      <w:r w:rsidR="0090795B" w:rsidRPr="00E17237">
        <w:rPr>
          <w:rFonts w:ascii="Calibri" w:hAnsi="Calibri" w:cs="Times New Roman"/>
          <w:color w:val="000000" w:themeColor="text1"/>
        </w:rPr>
        <w:t xml:space="preserve">RisA elution at approximately 400 mM imidazole (80% of the </w:t>
      </w:r>
      <w:proofErr w:type="gramStart"/>
      <w:r w:rsidR="0090795B" w:rsidRPr="00E17237">
        <w:rPr>
          <w:rFonts w:ascii="Calibri" w:hAnsi="Calibri" w:cs="Times New Roman"/>
          <w:color w:val="000000" w:themeColor="text1"/>
        </w:rPr>
        <w:t>500 mM</w:t>
      </w:r>
      <w:proofErr w:type="gramEnd"/>
      <w:r w:rsidR="0090795B" w:rsidRPr="00E17237">
        <w:rPr>
          <w:rFonts w:ascii="Calibri" w:hAnsi="Calibri" w:cs="Times New Roman"/>
          <w:color w:val="000000" w:themeColor="text1"/>
        </w:rPr>
        <w:t xml:space="preserve"> imidazole gradient). This elution concentration of imidazole is relatively high compared to the expected range (150-250 mM) for the purification of recombinantly His</w:t>
      </w:r>
      <w:r w:rsidR="0090795B" w:rsidRPr="00E17237">
        <w:rPr>
          <w:rFonts w:ascii="Calibri" w:hAnsi="Calibri" w:cs="Times New Roman"/>
          <w:color w:val="000000" w:themeColor="text1"/>
          <w:vertAlign w:val="subscript"/>
        </w:rPr>
        <w:t>6</w:t>
      </w:r>
      <w:r w:rsidR="0090795B" w:rsidRPr="00E17237">
        <w:rPr>
          <w:rFonts w:ascii="Calibri" w:hAnsi="Calibri" w:cs="Times New Roman"/>
          <w:color w:val="000000" w:themeColor="text1"/>
        </w:rPr>
        <w:t xml:space="preserve">-tagged proteins (Mooney </w:t>
      </w:r>
      <w:r w:rsidR="0090795B" w:rsidRPr="00E17237">
        <w:rPr>
          <w:rFonts w:ascii="Calibri" w:hAnsi="Calibri" w:cs="Times New Roman"/>
          <w:i/>
          <w:color w:val="000000" w:themeColor="text1"/>
        </w:rPr>
        <w:t>et al.</w:t>
      </w:r>
      <w:r w:rsidR="00880BA5">
        <w:rPr>
          <w:rFonts w:ascii="Calibri" w:hAnsi="Calibri" w:cs="Times New Roman"/>
          <w:color w:val="000000" w:themeColor="text1"/>
        </w:rPr>
        <w:t>, 2015</w:t>
      </w:r>
      <w:r w:rsidR="0090795B" w:rsidRPr="00E17237">
        <w:rPr>
          <w:rFonts w:ascii="Calibri" w:hAnsi="Calibri" w:cs="Times New Roman"/>
          <w:color w:val="000000" w:themeColor="text1"/>
        </w:rPr>
        <w:t>). This means that RisA-His</w:t>
      </w:r>
      <w:r w:rsidR="0090795B" w:rsidRPr="00E17237">
        <w:rPr>
          <w:rFonts w:ascii="Calibri" w:hAnsi="Calibri" w:cs="Times New Roman"/>
          <w:color w:val="000000" w:themeColor="text1"/>
          <w:vertAlign w:val="subscript"/>
        </w:rPr>
        <w:t>6</w:t>
      </w:r>
      <w:r w:rsidR="0090795B" w:rsidRPr="00E17237">
        <w:rPr>
          <w:rFonts w:ascii="Calibri" w:hAnsi="Calibri" w:cs="Times New Roman"/>
          <w:color w:val="000000" w:themeColor="text1"/>
        </w:rPr>
        <w:t xml:space="preserve"> binds to the Ni</w:t>
      </w:r>
      <w:r w:rsidR="0090795B" w:rsidRPr="00E17237">
        <w:rPr>
          <w:rFonts w:ascii="Calibri" w:hAnsi="Calibri" w:cs="Times New Roman"/>
          <w:color w:val="000000" w:themeColor="text1"/>
          <w:vertAlign w:val="superscript"/>
        </w:rPr>
        <w:t>2+</w:t>
      </w:r>
      <w:r w:rsidR="0090795B" w:rsidRPr="00E17237">
        <w:rPr>
          <w:rFonts w:ascii="Calibri" w:hAnsi="Calibri" w:cs="Times New Roman"/>
          <w:color w:val="000000" w:themeColor="text1"/>
        </w:rPr>
        <w:t xml:space="preserve"> agarose with a higher affinity than usually observed. </w:t>
      </w:r>
    </w:p>
    <w:p w14:paraId="5072E5CB" w14:textId="094C0731" w:rsidR="0090795B" w:rsidRPr="00103120" w:rsidRDefault="00103120" w:rsidP="0090795B">
      <w:pPr>
        <w:spacing w:line="360" w:lineRule="auto"/>
        <w:jc w:val="both"/>
        <w:outlineLvl w:val="0"/>
        <w:rPr>
          <w:rFonts w:ascii="Calibri" w:hAnsi="Calibri" w:cs="Times New Roman"/>
          <w:color w:val="000000" w:themeColor="text1"/>
          <w:sz w:val="20"/>
          <w:szCs w:val="20"/>
        </w:rPr>
      </w:pPr>
      <w:r w:rsidRPr="00103120">
        <w:rPr>
          <w:rFonts w:ascii="Calibri" w:hAnsi="Calibri" w:cs="Times New Roman"/>
          <w:b/>
          <w:noProof/>
          <w:color w:val="000000" w:themeColor="text1"/>
          <w:lang w:eastAsia="en-GB"/>
        </w:rPr>
        <w:lastRenderedPageBreak/>
        <w:drawing>
          <wp:anchor distT="0" distB="0" distL="114300" distR="114300" simplePos="0" relativeHeight="251762688" behindDoc="0" locked="0" layoutInCell="1" allowOverlap="1" wp14:anchorId="124B4126" wp14:editId="1048A5B4">
            <wp:simplePos x="0" y="0"/>
            <wp:positionH relativeFrom="margin">
              <wp:posOffset>1041400</wp:posOffset>
            </wp:positionH>
            <wp:positionV relativeFrom="margin">
              <wp:posOffset>3620770</wp:posOffset>
            </wp:positionV>
            <wp:extent cx="3402965" cy="3355340"/>
            <wp:effectExtent l="0" t="0" r="6985" b="0"/>
            <wp:wrapTopAndBottom/>
            <wp:docPr id="61" name="Picture 61" descr="C:\Users\emily.cardew\Downloads\RisA_IMAC_SDS-P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mily.cardew\Downloads\RisA_IMAC_SDS-PAGE.pn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402965" cy="3355340"/>
                    </a:xfrm>
                    <a:prstGeom prst="rect">
                      <a:avLst/>
                    </a:prstGeom>
                    <a:noFill/>
                    <a:ln>
                      <a:noFill/>
                    </a:ln>
                  </pic:spPr>
                </pic:pic>
              </a:graphicData>
            </a:graphic>
            <wp14:sizeRelH relativeFrom="page">
              <wp14:pctWidth>0</wp14:pctWidth>
            </wp14:sizeRelH>
            <wp14:sizeRelV relativeFrom="page">
              <wp14:pctHeight>0</wp14:pctHeight>
            </wp14:sizeRelV>
          </wp:anchor>
        </w:drawing>
      </w:r>
      <w:r w:rsidR="0090795B" w:rsidRPr="00103120">
        <w:rPr>
          <w:rFonts w:ascii="Calibri" w:hAnsi="Calibri" w:cs="Times New Roman"/>
          <w:color w:val="000000" w:themeColor="text1"/>
          <w:sz w:val="20"/>
          <w:szCs w:val="20"/>
        </w:rPr>
        <w:t>(A)</w:t>
      </w:r>
      <w:r w:rsidR="0090795B" w:rsidRPr="00103120">
        <w:rPr>
          <w:noProof/>
          <w:color w:val="000000" w:themeColor="text1"/>
          <w:sz w:val="20"/>
          <w:szCs w:val="20"/>
          <w:lang w:eastAsia="en-GB"/>
        </w:rPr>
        <w:drawing>
          <wp:anchor distT="0" distB="0" distL="114300" distR="114300" simplePos="0" relativeHeight="251756544" behindDoc="0" locked="0" layoutInCell="1" allowOverlap="1" wp14:anchorId="1A6C4C93" wp14:editId="47C2729A">
            <wp:simplePos x="0" y="0"/>
            <wp:positionH relativeFrom="column">
              <wp:posOffset>0</wp:posOffset>
            </wp:positionH>
            <wp:positionV relativeFrom="paragraph">
              <wp:posOffset>276225</wp:posOffset>
            </wp:positionV>
            <wp:extent cx="5492115" cy="3170555"/>
            <wp:effectExtent l="0" t="0" r="0" b="0"/>
            <wp:wrapTopAndBottom/>
            <wp:docPr id="220" name="Picture 220" descr="C:\Users\emily.cardew\Downloads\RisA_IMAC_Chromatogr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mily.cardew\Downloads\RisA_IMAC_Chromatogram.pn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492115" cy="31705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EFF1CD" w14:textId="5991182E" w:rsidR="00103120" w:rsidRDefault="007D6DC2" w:rsidP="0090795B">
      <w:pPr>
        <w:spacing w:line="360" w:lineRule="auto"/>
        <w:jc w:val="both"/>
        <w:outlineLvl w:val="0"/>
        <w:rPr>
          <w:rFonts w:ascii="Calibri" w:hAnsi="Calibri" w:cs="Times New Roman"/>
          <w:color w:val="000000" w:themeColor="text1"/>
          <w:sz w:val="20"/>
          <w:szCs w:val="20"/>
        </w:rPr>
      </w:pPr>
      <w:r>
        <w:rPr>
          <w:noProof/>
          <w:lang w:eastAsia="en-GB"/>
        </w:rPr>
        <mc:AlternateContent>
          <mc:Choice Requires="wps">
            <w:drawing>
              <wp:anchor distT="0" distB="0" distL="114300" distR="114300" simplePos="0" relativeHeight="251900928" behindDoc="0" locked="0" layoutInCell="1" allowOverlap="1" wp14:anchorId="1FD05EE6" wp14:editId="0861EAA4">
                <wp:simplePos x="0" y="0"/>
                <wp:positionH relativeFrom="column">
                  <wp:posOffset>-2540</wp:posOffset>
                </wp:positionH>
                <wp:positionV relativeFrom="paragraph">
                  <wp:posOffset>6802120</wp:posOffset>
                </wp:positionV>
                <wp:extent cx="5488305" cy="902335"/>
                <wp:effectExtent l="0" t="0" r="0" b="0"/>
                <wp:wrapThrough wrapText="bothSides">
                  <wp:wrapPolygon edited="0">
                    <wp:start x="0" y="0"/>
                    <wp:lineTo x="0" y="20395"/>
                    <wp:lineTo x="21493" y="20395"/>
                    <wp:lineTo x="21493" y="0"/>
                    <wp:lineTo x="0" y="0"/>
                  </wp:wrapPolygon>
                </wp:wrapThrough>
                <wp:docPr id="171" name="Text Box 171"/>
                <wp:cNvGraphicFramePr/>
                <a:graphic xmlns:a="http://schemas.openxmlformats.org/drawingml/2006/main">
                  <a:graphicData uri="http://schemas.microsoft.com/office/word/2010/wordprocessingShape">
                    <wps:wsp>
                      <wps:cNvSpPr txBox="1"/>
                      <wps:spPr>
                        <a:xfrm>
                          <a:off x="0" y="0"/>
                          <a:ext cx="5488305" cy="902335"/>
                        </a:xfrm>
                        <a:prstGeom prst="rect">
                          <a:avLst/>
                        </a:prstGeom>
                        <a:solidFill>
                          <a:prstClr val="white"/>
                        </a:solidFill>
                        <a:ln>
                          <a:noFill/>
                        </a:ln>
                        <a:effectLst/>
                      </wps:spPr>
                      <wps:txbx>
                        <w:txbxContent>
                          <w:p w14:paraId="65153FD2" w14:textId="52350F22" w:rsidR="006933C7" w:rsidRPr="004D5EF8" w:rsidRDefault="006933C7" w:rsidP="007D6DC2">
                            <w:pPr>
                              <w:pStyle w:val="Caption"/>
                              <w:rPr>
                                <w:rFonts w:ascii="Calibri" w:hAnsi="Calibri" w:cs="Times New Roman"/>
                                <w:b/>
                                <w:noProof/>
                                <w:color w:val="000000" w:themeColor="text1"/>
                              </w:rPr>
                            </w:pPr>
                            <w:bookmarkStart w:id="517" w:name="_Ref490308092"/>
                            <w:bookmarkStart w:id="518" w:name="_Toc490636003"/>
                            <w:r w:rsidRPr="007D6DC2">
                              <w:rPr>
                                <w:b/>
                              </w:rPr>
                              <w:t xml:space="preserve">Figure </w:t>
                            </w:r>
                            <w:r w:rsidRPr="007D6DC2">
                              <w:rPr>
                                <w:b/>
                              </w:rPr>
                              <w:fldChar w:fldCharType="begin"/>
                            </w:r>
                            <w:r w:rsidRPr="007D6DC2">
                              <w:rPr>
                                <w:b/>
                              </w:rPr>
                              <w:instrText xml:space="preserve"> SEQ Figure \* ARABIC </w:instrText>
                            </w:r>
                            <w:r w:rsidRPr="007D6DC2">
                              <w:rPr>
                                <w:b/>
                              </w:rPr>
                              <w:fldChar w:fldCharType="separate"/>
                            </w:r>
                            <w:r>
                              <w:rPr>
                                <w:b/>
                                <w:noProof/>
                              </w:rPr>
                              <w:t>49</w:t>
                            </w:r>
                            <w:r w:rsidRPr="007D6DC2">
                              <w:rPr>
                                <w:b/>
                              </w:rPr>
                              <w:fldChar w:fldCharType="end"/>
                            </w:r>
                            <w:bookmarkEnd w:id="517"/>
                            <w:r w:rsidRPr="007D6DC2">
                              <w:rPr>
                                <w:b/>
                              </w:rPr>
                              <w:t xml:space="preserve">: (A) </w:t>
                            </w:r>
                            <w:r w:rsidRPr="0015724C">
                              <w:t xml:space="preserve">Chromatogram for the IMAC purification of </w:t>
                            </w:r>
                            <w:r w:rsidRPr="007D6DC2">
                              <w:rPr>
                                <w:i/>
                              </w:rPr>
                              <w:t>Bp</w:t>
                            </w:r>
                            <w:r w:rsidRPr="0015724C">
                              <w:t xml:space="preserve">RisA cell lysate. The purple curve depicts the elution of </w:t>
                            </w:r>
                            <w:r w:rsidRPr="007D6DC2">
                              <w:rPr>
                                <w:i/>
                              </w:rPr>
                              <w:t>Bp</w:t>
                            </w:r>
                            <w:r w:rsidRPr="0015724C">
                              <w:t xml:space="preserve">RisA against an imidazole gradient show in in grey. </w:t>
                            </w:r>
                            <w:r w:rsidRPr="007D6DC2">
                              <w:rPr>
                                <w:b/>
                              </w:rPr>
                              <w:t>(B)</w:t>
                            </w:r>
                            <w:r w:rsidRPr="0015724C">
                              <w:t xml:space="preserve"> SDS-PAGE analysis of four fractions from IMAC purification. A purple arrow indicates the</w:t>
                            </w:r>
                            <w:r>
                              <w:t xml:space="preserve"> </w:t>
                            </w:r>
                            <w:r w:rsidRPr="00931EFA">
                              <w:t xml:space="preserve">approximate weight </w:t>
                            </w:r>
                            <w:r>
                              <w:t xml:space="preserve">of </w:t>
                            </w:r>
                            <w:r w:rsidRPr="00931EFA">
                              <w:t xml:space="preserve">recombinantly </w:t>
                            </w:r>
                            <w:r>
                              <w:t>His</w:t>
                            </w:r>
                            <w:r w:rsidRPr="00F903A8">
                              <w:rPr>
                                <w:vertAlign w:val="subscript"/>
                              </w:rPr>
                              <w:t>6</w:t>
                            </w:r>
                            <w:r>
                              <w:t xml:space="preserve">-tagged </w:t>
                            </w:r>
                            <w:r w:rsidRPr="00F903A8">
                              <w:rPr>
                                <w:i/>
                              </w:rPr>
                              <w:t>Bp</w:t>
                            </w:r>
                            <w:r>
                              <w:t xml:space="preserve">RisA (~30 kDa). </w:t>
                            </w:r>
                            <w:r w:rsidRPr="00F3796D">
                              <w:t>Lane 1: ladder; lanes 2-5: f</w:t>
                            </w:r>
                            <w:r>
                              <w:t>ractions. This gel is representative of protein expressed in 2 L of culture.</w:t>
                            </w:r>
                            <w:bookmarkEnd w:id="51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FD05EE6" id="Text Box 171" o:spid="_x0000_s1163" type="#_x0000_t202" style="position:absolute;left:0;text-align:left;margin-left:-.2pt;margin-top:535.6pt;width:432.15pt;height:71.05pt;z-index:2519009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" stroked="f">
                <v:textbox style="mso-fit-shape-to-text:t" inset="0,0,0,0">
                  <w:txbxContent>
                    <w:p w14:paraId="65153FD2" w14:textId="52350F22" w:rsidR="006933C7" w:rsidRPr="004D5EF8" w:rsidRDefault="006933C7" w:rsidP="007D6DC2">
                      <w:pPr>
                        <w:pStyle w:val="Caption"/>
                        <w:rPr>
                          <w:rFonts w:ascii="Calibri" w:hAnsi="Calibri" w:cs="Times New Roman"/>
                          <w:b/>
                          <w:noProof/>
                          <w:color w:val="000000" w:themeColor="text1"/>
                        </w:rPr>
                      </w:pPr>
                      <w:bookmarkStart w:id="519" w:name="_Ref490308092"/>
                      <w:bookmarkStart w:id="520" w:name="_Toc490636003"/>
                      <w:r w:rsidRPr="007D6DC2">
                        <w:rPr>
                          <w:b/>
                        </w:rPr>
                        <w:t xml:space="preserve">Figure </w:t>
                      </w:r>
                      <w:r w:rsidRPr="007D6DC2">
                        <w:rPr>
                          <w:b/>
                        </w:rPr>
                        <w:fldChar w:fldCharType="begin"/>
                      </w:r>
                      <w:r w:rsidRPr="007D6DC2">
                        <w:rPr>
                          <w:b/>
                        </w:rPr>
                        <w:instrText xml:space="preserve"> SEQ Figure \* ARABIC </w:instrText>
                      </w:r>
                      <w:r w:rsidRPr="007D6DC2">
                        <w:rPr>
                          <w:b/>
                        </w:rPr>
                        <w:fldChar w:fldCharType="separate"/>
                      </w:r>
                      <w:r>
                        <w:rPr>
                          <w:b/>
                          <w:noProof/>
                        </w:rPr>
                        <w:t>49</w:t>
                      </w:r>
                      <w:r w:rsidRPr="007D6DC2">
                        <w:rPr>
                          <w:b/>
                        </w:rPr>
                        <w:fldChar w:fldCharType="end"/>
                      </w:r>
                      <w:bookmarkEnd w:id="519"/>
                      <w:r w:rsidRPr="007D6DC2">
                        <w:rPr>
                          <w:b/>
                        </w:rPr>
                        <w:t xml:space="preserve">: (A) </w:t>
                      </w:r>
                      <w:r w:rsidRPr="0015724C">
                        <w:t xml:space="preserve">Chromatogram for the IMAC purification of </w:t>
                      </w:r>
                      <w:r w:rsidRPr="007D6DC2">
                        <w:rPr>
                          <w:i/>
                        </w:rPr>
                        <w:t>Bp</w:t>
                      </w:r>
                      <w:r w:rsidRPr="0015724C">
                        <w:t xml:space="preserve">RisA cell lysate. The purple curve depicts the elution of </w:t>
                      </w:r>
                      <w:r w:rsidRPr="007D6DC2">
                        <w:rPr>
                          <w:i/>
                        </w:rPr>
                        <w:t>Bp</w:t>
                      </w:r>
                      <w:r w:rsidRPr="0015724C">
                        <w:t xml:space="preserve">RisA against an imidazole gradient show in in grey. </w:t>
                      </w:r>
                      <w:r w:rsidRPr="007D6DC2">
                        <w:rPr>
                          <w:b/>
                        </w:rPr>
                        <w:t>(B)</w:t>
                      </w:r>
                      <w:r w:rsidRPr="0015724C">
                        <w:t xml:space="preserve"> SDS-PAGE analysis of four fractions from IMAC purification. A purple arrow indicates the</w:t>
                      </w:r>
                      <w:r>
                        <w:t xml:space="preserve"> </w:t>
                      </w:r>
                      <w:r w:rsidRPr="00931EFA">
                        <w:t xml:space="preserve">approximate weight </w:t>
                      </w:r>
                      <w:r>
                        <w:t xml:space="preserve">of </w:t>
                      </w:r>
                      <w:r w:rsidRPr="00931EFA">
                        <w:t xml:space="preserve">recombinantly </w:t>
                      </w:r>
                      <w:r>
                        <w:t>His</w:t>
                      </w:r>
                      <w:r w:rsidRPr="00F903A8">
                        <w:rPr>
                          <w:vertAlign w:val="subscript"/>
                        </w:rPr>
                        <w:t>6</w:t>
                      </w:r>
                      <w:r>
                        <w:t xml:space="preserve">-tagged </w:t>
                      </w:r>
                      <w:r w:rsidRPr="00F903A8">
                        <w:rPr>
                          <w:i/>
                        </w:rPr>
                        <w:t>Bp</w:t>
                      </w:r>
                      <w:r>
                        <w:t xml:space="preserve">RisA (~30 kDa). </w:t>
                      </w:r>
                      <w:r w:rsidRPr="00F3796D">
                        <w:t>Lane 1: ladder; lanes 2-5: f</w:t>
                      </w:r>
                      <w:r>
                        <w:t>ractions. This gel is representative of protein expressed in 2 L of culture.</w:t>
                      </w:r>
                      <w:bookmarkEnd w:id="520"/>
                    </w:p>
                  </w:txbxContent>
                </v:textbox>
                <w10:wrap type="through"/>
              </v:shape>
            </w:pict>
          </mc:Fallback>
        </mc:AlternateContent>
      </w:r>
      <w:r w:rsidR="0090795B" w:rsidRPr="00103120">
        <w:rPr>
          <w:rFonts w:ascii="Calibri" w:hAnsi="Calibri" w:cs="Times New Roman"/>
          <w:color w:val="000000" w:themeColor="text1"/>
          <w:sz w:val="20"/>
          <w:szCs w:val="20"/>
        </w:rPr>
        <w:t>(B)</w:t>
      </w:r>
    </w:p>
    <w:p w14:paraId="59D3C180" w14:textId="43CE39ED" w:rsidR="00103120" w:rsidRPr="00103120" w:rsidRDefault="00103120" w:rsidP="0090795B">
      <w:pPr>
        <w:spacing w:line="360" w:lineRule="auto"/>
        <w:jc w:val="both"/>
        <w:outlineLvl w:val="0"/>
        <w:rPr>
          <w:rFonts w:ascii="Calibri" w:hAnsi="Calibri" w:cs="Times New Roman"/>
          <w:color w:val="000000" w:themeColor="text1"/>
          <w:szCs w:val="20"/>
        </w:rPr>
      </w:pPr>
    </w:p>
    <w:p w14:paraId="4132EFEF" w14:textId="01A24440" w:rsidR="0090795B" w:rsidRPr="00103120" w:rsidRDefault="0090795B" w:rsidP="0090795B">
      <w:pPr>
        <w:spacing w:line="360" w:lineRule="auto"/>
        <w:jc w:val="both"/>
        <w:outlineLvl w:val="0"/>
        <w:rPr>
          <w:rFonts w:ascii="Calibri" w:hAnsi="Calibri" w:cs="Times New Roman"/>
          <w:color w:val="000000" w:themeColor="text1"/>
        </w:rPr>
      </w:pPr>
      <w:r w:rsidRPr="00103120">
        <w:rPr>
          <w:rFonts w:ascii="Calibri" w:hAnsi="Calibri" w:cs="Times New Roman"/>
          <w:color w:val="000000" w:themeColor="text1"/>
        </w:rPr>
        <w:t xml:space="preserve">SDS-PAGE analysis of four 1 mL fractions represented by the large peak revealed clear bands of </w:t>
      </w:r>
      <w:r w:rsidRPr="00103120">
        <w:rPr>
          <w:rFonts w:ascii="Calibri" w:hAnsi="Calibri" w:cs="Times New Roman"/>
          <w:i/>
          <w:color w:val="000000" w:themeColor="text1"/>
        </w:rPr>
        <w:t>Bp</w:t>
      </w:r>
      <w:r w:rsidRPr="00103120">
        <w:rPr>
          <w:rFonts w:ascii="Calibri" w:hAnsi="Calibri" w:cs="Times New Roman"/>
          <w:color w:val="000000" w:themeColor="text1"/>
        </w:rPr>
        <w:t xml:space="preserve">RisA at ~30 kDa, highlighted by a purple arrow in </w:t>
      </w:r>
      <w:r w:rsidR="008551B2">
        <w:rPr>
          <w:rFonts w:ascii="Calibri" w:hAnsi="Calibri" w:cs="Times New Roman"/>
          <w:color w:val="000000" w:themeColor="text1"/>
        </w:rPr>
        <w:fldChar w:fldCharType="begin"/>
      </w:r>
      <w:r w:rsidR="008551B2">
        <w:rPr>
          <w:rFonts w:ascii="Calibri" w:hAnsi="Calibri" w:cs="Times New Roman"/>
          <w:color w:val="000000" w:themeColor="text1"/>
        </w:rPr>
        <w:instrText xml:space="preserve"> REF _Ref490308092 </w:instrText>
      </w:r>
      <w:r w:rsidR="008551B2">
        <w:rPr>
          <w:rFonts w:ascii="Calibri" w:hAnsi="Calibri" w:cs="Times New Roman"/>
          <w:color w:val="000000" w:themeColor="text1"/>
        </w:rPr>
        <w:fldChar w:fldCharType="separate"/>
      </w:r>
      <w:r w:rsidR="006024A1" w:rsidRPr="007D6DC2">
        <w:rPr>
          <w:b/>
        </w:rPr>
        <w:t xml:space="preserve">Figure </w:t>
      </w:r>
      <w:r w:rsidR="006024A1">
        <w:rPr>
          <w:b/>
          <w:noProof/>
        </w:rPr>
        <w:t>49</w:t>
      </w:r>
      <w:r w:rsidR="008551B2">
        <w:rPr>
          <w:rFonts w:ascii="Calibri" w:hAnsi="Calibri" w:cs="Times New Roman"/>
          <w:color w:val="000000" w:themeColor="text1"/>
        </w:rPr>
        <w:fldChar w:fldCharType="end"/>
      </w:r>
      <w:r w:rsidR="00E3710A">
        <w:rPr>
          <w:rFonts w:ascii="Calibri" w:hAnsi="Calibri" w:cs="Times New Roman"/>
          <w:color w:val="000000" w:themeColor="text1"/>
        </w:rPr>
        <w:t xml:space="preserve"> </w:t>
      </w:r>
      <w:r w:rsidRPr="00E3710A">
        <w:rPr>
          <w:rFonts w:ascii="Calibri" w:hAnsi="Calibri" w:cs="Times New Roman"/>
          <w:b/>
          <w:color w:val="000000" w:themeColor="text1"/>
        </w:rPr>
        <w:t>(B)</w:t>
      </w:r>
      <w:r w:rsidRPr="00103120">
        <w:rPr>
          <w:rFonts w:ascii="Calibri" w:hAnsi="Calibri" w:cs="Times New Roman"/>
          <w:color w:val="000000" w:themeColor="text1"/>
        </w:rPr>
        <w:t xml:space="preserve">. However, the </w:t>
      </w:r>
      <w:r w:rsidRPr="00103120">
        <w:rPr>
          <w:rFonts w:ascii="Calibri" w:hAnsi="Calibri" w:cs="Times New Roman"/>
          <w:color w:val="000000" w:themeColor="text1"/>
        </w:rPr>
        <w:lastRenderedPageBreak/>
        <w:t>protein sample is not 100% pure. With regards to the contaminating proteins visible in the gel, the imidazole concentration in the wash buffers could be increased to 100 mM. Theoretically, RisA-His</w:t>
      </w:r>
      <w:r w:rsidRPr="00103120">
        <w:rPr>
          <w:rFonts w:ascii="Calibri" w:hAnsi="Calibri" w:cs="Times New Roman"/>
          <w:color w:val="000000" w:themeColor="text1"/>
          <w:vertAlign w:val="subscript"/>
        </w:rPr>
        <w:t>6</w:t>
      </w:r>
      <w:r w:rsidRPr="00103120">
        <w:rPr>
          <w:rFonts w:ascii="Calibri" w:hAnsi="Calibri" w:cs="Times New Roman"/>
          <w:color w:val="000000" w:themeColor="text1"/>
        </w:rPr>
        <w:t xml:space="preserve"> should bind to the Ni</w:t>
      </w:r>
      <w:r w:rsidRPr="00103120">
        <w:rPr>
          <w:rFonts w:ascii="Calibri" w:hAnsi="Calibri" w:cs="Times New Roman"/>
          <w:color w:val="000000" w:themeColor="text1"/>
          <w:vertAlign w:val="superscript"/>
        </w:rPr>
        <w:t>2+</w:t>
      </w:r>
      <w:r w:rsidRPr="00103120">
        <w:rPr>
          <w:rFonts w:ascii="Calibri" w:hAnsi="Calibri" w:cs="Times New Roman"/>
          <w:color w:val="000000" w:themeColor="text1"/>
        </w:rPr>
        <w:t xml:space="preserve"> agarose stronger than any other protein in the cell lysate. Therefore, increasing the imidazole concentratio</w:t>
      </w:r>
      <w:r w:rsidR="00E61534">
        <w:rPr>
          <w:rFonts w:ascii="Calibri" w:hAnsi="Calibri" w:cs="Times New Roman"/>
          <w:color w:val="000000" w:themeColor="text1"/>
        </w:rPr>
        <w:t>n in the wash buffer would comp</w:t>
      </w:r>
      <w:r w:rsidRPr="00103120">
        <w:rPr>
          <w:rFonts w:ascii="Calibri" w:hAnsi="Calibri" w:cs="Times New Roman"/>
          <w:color w:val="000000" w:themeColor="text1"/>
        </w:rPr>
        <w:t>ete with weaker-binding contaminants and potentially remove them from the column without impacting the binding of RisA-His</w:t>
      </w:r>
      <w:r w:rsidRPr="00103120">
        <w:rPr>
          <w:rFonts w:ascii="Calibri" w:hAnsi="Calibri" w:cs="Times New Roman"/>
          <w:color w:val="000000" w:themeColor="text1"/>
          <w:vertAlign w:val="subscript"/>
        </w:rPr>
        <w:t>6</w:t>
      </w:r>
      <w:r w:rsidRPr="00103120">
        <w:rPr>
          <w:rFonts w:ascii="Calibri" w:hAnsi="Calibri" w:cs="Times New Roman"/>
          <w:color w:val="000000" w:themeColor="text1"/>
        </w:rPr>
        <w:t>.</w:t>
      </w:r>
    </w:p>
    <w:p w14:paraId="5A2B7066" w14:textId="77777777" w:rsidR="0090795B" w:rsidRPr="00103120" w:rsidRDefault="0090795B" w:rsidP="0090795B">
      <w:pPr>
        <w:spacing w:line="360" w:lineRule="auto"/>
        <w:jc w:val="both"/>
        <w:outlineLvl w:val="0"/>
        <w:rPr>
          <w:rFonts w:ascii="Calibri" w:hAnsi="Calibri" w:cs="Times New Roman"/>
          <w:color w:val="000000" w:themeColor="text1"/>
        </w:rPr>
      </w:pPr>
    </w:p>
    <w:p w14:paraId="122A6A2A" w14:textId="79BE4FFA" w:rsidR="00B443B1" w:rsidRDefault="008551B2" w:rsidP="0090795B">
      <w:pPr>
        <w:spacing w:line="360" w:lineRule="auto"/>
        <w:jc w:val="both"/>
        <w:rPr>
          <w:rFonts w:ascii="Calibri" w:hAnsi="Calibri" w:cs="Times New Roman"/>
          <w:color w:val="000000" w:themeColor="text1"/>
        </w:rPr>
      </w:pPr>
      <w:r>
        <w:rPr>
          <w:noProof/>
          <w:lang w:eastAsia="en-GB"/>
        </w:rPr>
        <mc:AlternateContent>
          <mc:Choice Requires="wps">
            <w:drawing>
              <wp:anchor distT="0" distB="0" distL="114300" distR="114300" simplePos="0" relativeHeight="251902976" behindDoc="0" locked="0" layoutInCell="1" allowOverlap="1" wp14:anchorId="20366D17" wp14:editId="4E57D7CB">
                <wp:simplePos x="0" y="0"/>
                <wp:positionH relativeFrom="column">
                  <wp:posOffset>-1905</wp:posOffset>
                </wp:positionH>
                <wp:positionV relativeFrom="paragraph">
                  <wp:posOffset>5130165</wp:posOffset>
                </wp:positionV>
                <wp:extent cx="5492115" cy="281940"/>
                <wp:effectExtent l="0" t="0" r="0" b="0"/>
                <wp:wrapThrough wrapText="bothSides">
                  <wp:wrapPolygon edited="0">
                    <wp:start x="0" y="0"/>
                    <wp:lineTo x="0" y="0"/>
                    <wp:lineTo x="0" y="0"/>
                  </wp:wrapPolygon>
                </wp:wrapThrough>
                <wp:docPr id="177" name="Text Box 177"/>
                <wp:cNvGraphicFramePr/>
                <a:graphic xmlns:a="http://schemas.openxmlformats.org/drawingml/2006/main">
                  <a:graphicData uri="http://schemas.microsoft.com/office/word/2010/wordprocessingShape">
                    <wps:wsp>
                      <wps:cNvSpPr txBox="1"/>
                      <wps:spPr>
                        <a:xfrm>
                          <a:off x="0" y="0"/>
                          <a:ext cx="5492115" cy="281940"/>
                        </a:xfrm>
                        <a:prstGeom prst="rect">
                          <a:avLst/>
                        </a:prstGeom>
                        <a:solidFill>
                          <a:prstClr val="white"/>
                        </a:solidFill>
                        <a:ln>
                          <a:noFill/>
                        </a:ln>
                        <a:effectLst/>
                      </wps:spPr>
                      <wps:txbx>
                        <w:txbxContent>
                          <w:p w14:paraId="3DA894DF" w14:textId="2E138F37" w:rsidR="006933C7" w:rsidRDefault="006933C7" w:rsidP="008551B2">
                            <w:pPr>
                              <w:pStyle w:val="Caption"/>
                              <w:rPr>
                                <w:noProof/>
                              </w:rPr>
                            </w:pPr>
                            <w:bookmarkStart w:id="521" w:name="_Ref490308200"/>
                            <w:bookmarkStart w:id="522" w:name="_Toc490636004"/>
                            <w:r w:rsidRPr="008551B2">
                              <w:rPr>
                                <w:b/>
                              </w:rPr>
                              <w:t xml:space="preserve">Figure </w:t>
                            </w:r>
                            <w:r w:rsidRPr="008551B2">
                              <w:rPr>
                                <w:b/>
                              </w:rPr>
                              <w:fldChar w:fldCharType="begin"/>
                            </w:r>
                            <w:r w:rsidRPr="008551B2">
                              <w:rPr>
                                <w:b/>
                              </w:rPr>
                              <w:instrText xml:space="preserve"> SEQ Figure \* ARABIC </w:instrText>
                            </w:r>
                            <w:r w:rsidRPr="008551B2">
                              <w:rPr>
                                <w:b/>
                              </w:rPr>
                              <w:fldChar w:fldCharType="separate"/>
                            </w:r>
                            <w:r>
                              <w:rPr>
                                <w:b/>
                                <w:noProof/>
                              </w:rPr>
                              <w:t>50</w:t>
                            </w:r>
                            <w:r w:rsidRPr="008551B2">
                              <w:rPr>
                                <w:b/>
                              </w:rPr>
                              <w:fldChar w:fldCharType="end"/>
                            </w:r>
                            <w:bookmarkEnd w:id="521"/>
                            <w:r w:rsidRPr="008551B2">
                              <w:rPr>
                                <w:b/>
                              </w:rPr>
                              <w:t xml:space="preserve">: </w:t>
                            </w:r>
                            <w:r w:rsidRPr="00C03A84">
                              <w:t xml:space="preserve">Chromatogram for the anion exchange (MonoQ) purification of </w:t>
                            </w:r>
                            <w:r w:rsidRPr="008551B2">
                              <w:rPr>
                                <w:i/>
                              </w:rPr>
                              <w:t>Bp</w:t>
                            </w:r>
                            <w:r w:rsidRPr="00C03A84">
                              <w:t>RisA.</w:t>
                            </w:r>
                            <w:bookmarkEnd w:id="52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0366D17" id="Text Box 177" o:spid="_x0000_s1164" type="#_x0000_t202" style="position:absolute;left:0;text-align:left;margin-left:-.15pt;margin-top:403.95pt;width:432.45pt;height:22.2pt;z-index:251902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" stroked="f">
                <v:textbox style="mso-fit-shape-to-text:t" inset="0,0,0,0">
                  <w:txbxContent>
                    <w:p w14:paraId="3DA894DF" w14:textId="2E138F37" w:rsidR="006933C7" w:rsidRDefault="006933C7" w:rsidP="008551B2">
                      <w:pPr>
                        <w:pStyle w:val="Caption"/>
                        <w:rPr>
                          <w:noProof/>
                        </w:rPr>
                      </w:pPr>
                      <w:bookmarkStart w:id="523" w:name="_Ref490308200"/>
                      <w:bookmarkStart w:id="524" w:name="_Toc490636004"/>
                      <w:r w:rsidRPr="008551B2">
                        <w:rPr>
                          <w:b/>
                        </w:rPr>
                        <w:t xml:space="preserve">Figure </w:t>
                      </w:r>
                      <w:r w:rsidRPr="008551B2">
                        <w:rPr>
                          <w:b/>
                        </w:rPr>
                        <w:fldChar w:fldCharType="begin"/>
                      </w:r>
                      <w:r w:rsidRPr="008551B2">
                        <w:rPr>
                          <w:b/>
                        </w:rPr>
                        <w:instrText xml:space="preserve"> SEQ Figure \* ARABIC </w:instrText>
                      </w:r>
                      <w:r w:rsidRPr="008551B2">
                        <w:rPr>
                          <w:b/>
                        </w:rPr>
                        <w:fldChar w:fldCharType="separate"/>
                      </w:r>
                      <w:r>
                        <w:rPr>
                          <w:b/>
                          <w:noProof/>
                        </w:rPr>
                        <w:t>50</w:t>
                      </w:r>
                      <w:r w:rsidRPr="008551B2">
                        <w:rPr>
                          <w:b/>
                        </w:rPr>
                        <w:fldChar w:fldCharType="end"/>
                      </w:r>
                      <w:bookmarkEnd w:id="523"/>
                      <w:r w:rsidRPr="008551B2">
                        <w:rPr>
                          <w:b/>
                        </w:rPr>
                        <w:t xml:space="preserve">: </w:t>
                      </w:r>
                      <w:r w:rsidRPr="00C03A84">
                        <w:t xml:space="preserve">Chromatogram for the anion exchange (MonoQ) purification of </w:t>
                      </w:r>
                      <w:r w:rsidRPr="008551B2">
                        <w:rPr>
                          <w:i/>
                        </w:rPr>
                        <w:t>Bp</w:t>
                      </w:r>
                      <w:r w:rsidRPr="00C03A84">
                        <w:t>RisA.</w:t>
                      </w:r>
                      <w:bookmarkEnd w:id="524"/>
                    </w:p>
                  </w:txbxContent>
                </v:textbox>
                <w10:wrap type="through"/>
              </v:shape>
            </w:pict>
          </mc:Fallback>
        </mc:AlternateContent>
      </w:r>
      <w:r w:rsidR="0090795B" w:rsidRPr="00103120">
        <w:rPr>
          <w:rFonts w:ascii="Calibri" w:hAnsi="Calibri" w:cs="Times New Roman"/>
          <w:noProof/>
          <w:color w:val="000000" w:themeColor="text1"/>
          <w:sz w:val="20"/>
          <w:szCs w:val="20"/>
          <w:lang w:eastAsia="en-GB"/>
        </w:rPr>
        <w:drawing>
          <wp:anchor distT="0" distB="0" distL="114300" distR="114300" simplePos="0" relativeHeight="251757568" behindDoc="0" locked="0" layoutInCell="1" allowOverlap="1" wp14:anchorId="09B35790" wp14:editId="68E09D6D">
            <wp:simplePos x="0" y="0"/>
            <wp:positionH relativeFrom="column">
              <wp:posOffset>0</wp:posOffset>
            </wp:positionH>
            <wp:positionV relativeFrom="paragraph">
              <wp:posOffset>1861820</wp:posOffset>
            </wp:positionV>
            <wp:extent cx="5492115" cy="3164840"/>
            <wp:effectExtent l="0" t="0" r="0" b="0"/>
            <wp:wrapTopAndBottom/>
            <wp:docPr id="221" name="Picture 221" descr="C:\Users\emily.cardew\Downloads\RisA_MonoQ_Chromatogr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mily.cardew\Downloads\RisA_MonoQ_Chromatogram.pn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492115" cy="3164840"/>
                    </a:xfrm>
                    <a:prstGeom prst="rect">
                      <a:avLst/>
                    </a:prstGeom>
                    <a:noFill/>
                    <a:ln>
                      <a:noFill/>
                    </a:ln>
                  </pic:spPr>
                </pic:pic>
              </a:graphicData>
            </a:graphic>
            <wp14:sizeRelH relativeFrom="page">
              <wp14:pctWidth>0</wp14:pctWidth>
            </wp14:sizeRelH>
            <wp14:sizeRelV relativeFrom="page">
              <wp14:pctHeight>0</wp14:pctHeight>
            </wp14:sizeRelV>
          </wp:anchor>
        </w:drawing>
      </w:r>
      <w:r w:rsidR="0090795B" w:rsidRPr="00103120">
        <w:rPr>
          <w:rFonts w:ascii="Calibri" w:hAnsi="Calibri" w:cs="Times New Roman"/>
          <w:color w:val="000000" w:themeColor="text1"/>
        </w:rPr>
        <w:t>Despite successful IMAC purification, SDS-PAGE analysis (</w:t>
      </w:r>
      <w:r>
        <w:rPr>
          <w:rFonts w:ascii="Calibri" w:hAnsi="Calibri" w:cs="Times New Roman"/>
          <w:color w:val="000000" w:themeColor="text1"/>
        </w:rPr>
        <w:fldChar w:fldCharType="begin"/>
      </w:r>
      <w:r>
        <w:rPr>
          <w:rFonts w:ascii="Calibri" w:hAnsi="Calibri" w:cs="Times New Roman"/>
          <w:color w:val="000000" w:themeColor="text1"/>
        </w:rPr>
        <w:instrText xml:space="preserve"> REF _Ref490308092 </w:instrText>
      </w:r>
      <w:r>
        <w:rPr>
          <w:rFonts w:ascii="Calibri" w:hAnsi="Calibri" w:cs="Times New Roman"/>
          <w:color w:val="000000" w:themeColor="text1"/>
        </w:rPr>
        <w:fldChar w:fldCharType="separate"/>
      </w:r>
      <w:r w:rsidR="006024A1" w:rsidRPr="007D6DC2">
        <w:rPr>
          <w:b/>
        </w:rPr>
        <w:t xml:space="preserve">Figure </w:t>
      </w:r>
      <w:r w:rsidR="006024A1">
        <w:rPr>
          <w:b/>
          <w:noProof/>
        </w:rPr>
        <w:t>49</w:t>
      </w:r>
      <w:r>
        <w:rPr>
          <w:rFonts w:ascii="Calibri" w:hAnsi="Calibri" w:cs="Times New Roman"/>
          <w:color w:val="000000" w:themeColor="text1"/>
        </w:rPr>
        <w:fldChar w:fldCharType="end"/>
      </w:r>
      <w:r w:rsidR="0090795B" w:rsidRPr="00103120">
        <w:rPr>
          <w:rFonts w:ascii="Calibri" w:hAnsi="Calibri" w:cs="Times New Roman"/>
          <w:color w:val="000000" w:themeColor="text1"/>
        </w:rPr>
        <w:t xml:space="preserve"> </w:t>
      </w:r>
      <w:r w:rsidR="0090795B" w:rsidRPr="00B62D7A">
        <w:rPr>
          <w:rFonts w:ascii="Calibri" w:hAnsi="Calibri" w:cs="Times New Roman"/>
          <w:b/>
          <w:color w:val="000000" w:themeColor="text1"/>
        </w:rPr>
        <w:t>(B)</w:t>
      </w:r>
      <w:r w:rsidR="0090795B" w:rsidRPr="00103120">
        <w:rPr>
          <w:rFonts w:ascii="Calibri" w:hAnsi="Calibri" w:cs="Times New Roman"/>
          <w:color w:val="000000" w:themeColor="text1"/>
        </w:rPr>
        <w:t xml:space="preserve">) highlights the need for further purification. Small samples of IMAC-purified </w:t>
      </w:r>
      <w:r w:rsidR="0090795B" w:rsidRPr="00103120">
        <w:rPr>
          <w:rFonts w:ascii="Calibri" w:hAnsi="Calibri" w:cs="Times New Roman"/>
          <w:i/>
          <w:color w:val="000000" w:themeColor="text1"/>
        </w:rPr>
        <w:t>Bp</w:t>
      </w:r>
      <w:r w:rsidR="0090795B" w:rsidRPr="00103120">
        <w:rPr>
          <w:rFonts w:ascii="Calibri" w:hAnsi="Calibri" w:cs="Times New Roman"/>
          <w:color w:val="000000" w:themeColor="text1"/>
        </w:rPr>
        <w:t xml:space="preserve">RisA were used to explore SEC and ion exchange chromatography as possible second purification steps. Anion exchange chromatography, using a Mono Q 5/50 GL column (GE Healthcare Life Sciences), and cation exchange chromatography, using a Mono S 5/50 GL column (GE Healthcare Life Sciences) were initially performed. </w:t>
      </w:r>
      <w:r>
        <w:rPr>
          <w:rFonts w:ascii="Calibri" w:hAnsi="Calibri" w:cs="Times New Roman"/>
          <w:color w:val="000000" w:themeColor="text1"/>
        </w:rPr>
        <w:fldChar w:fldCharType="begin"/>
      </w:r>
      <w:r>
        <w:rPr>
          <w:rFonts w:ascii="Calibri" w:hAnsi="Calibri" w:cs="Times New Roman"/>
          <w:color w:val="000000" w:themeColor="text1"/>
        </w:rPr>
        <w:instrText xml:space="preserve"> REF _Ref490308200 </w:instrText>
      </w:r>
      <w:r>
        <w:rPr>
          <w:rFonts w:ascii="Calibri" w:hAnsi="Calibri" w:cs="Times New Roman"/>
          <w:color w:val="000000" w:themeColor="text1"/>
        </w:rPr>
        <w:fldChar w:fldCharType="separate"/>
      </w:r>
      <w:r w:rsidR="006024A1" w:rsidRPr="008551B2">
        <w:rPr>
          <w:b/>
        </w:rPr>
        <w:t xml:space="preserve">Figure </w:t>
      </w:r>
      <w:r w:rsidR="006024A1">
        <w:rPr>
          <w:b/>
          <w:noProof/>
        </w:rPr>
        <w:t>50</w:t>
      </w:r>
      <w:r>
        <w:rPr>
          <w:rFonts w:ascii="Calibri" w:hAnsi="Calibri" w:cs="Times New Roman"/>
          <w:color w:val="000000" w:themeColor="text1"/>
        </w:rPr>
        <w:fldChar w:fldCharType="end"/>
      </w:r>
      <w:r w:rsidR="0090795B" w:rsidRPr="00103120">
        <w:rPr>
          <w:rFonts w:ascii="Calibri" w:hAnsi="Calibri" w:cs="Times New Roman"/>
          <w:color w:val="000000" w:themeColor="text1"/>
        </w:rPr>
        <w:t xml:space="preserve"> and </w:t>
      </w:r>
      <w:r>
        <w:rPr>
          <w:rFonts w:ascii="Calibri" w:hAnsi="Calibri" w:cs="Times New Roman"/>
          <w:color w:val="000000" w:themeColor="text1"/>
        </w:rPr>
        <w:fldChar w:fldCharType="begin"/>
      </w:r>
      <w:r>
        <w:rPr>
          <w:rFonts w:ascii="Calibri" w:hAnsi="Calibri" w:cs="Times New Roman"/>
          <w:color w:val="000000" w:themeColor="text1"/>
        </w:rPr>
        <w:instrText xml:space="preserve"> REF _Ref490308207 </w:instrText>
      </w:r>
      <w:r>
        <w:rPr>
          <w:rFonts w:ascii="Calibri" w:hAnsi="Calibri" w:cs="Times New Roman"/>
          <w:color w:val="000000" w:themeColor="text1"/>
        </w:rPr>
        <w:fldChar w:fldCharType="separate"/>
      </w:r>
      <w:r w:rsidR="006024A1" w:rsidRPr="008551B2">
        <w:rPr>
          <w:b/>
        </w:rPr>
        <w:t xml:space="preserve">Figure </w:t>
      </w:r>
      <w:r w:rsidR="006024A1">
        <w:rPr>
          <w:b/>
          <w:noProof/>
        </w:rPr>
        <w:t>51</w:t>
      </w:r>
      <w:r>
        <w:rPr>
          <w:rFonts w:ascii="Calibri" w:hAnsi="Calibri" w:cs="Times New Roman"/>
          <w:color w:val="000000" w:themeColor="text1"/>
        </w:rPr>
        <w:fldChar w:fldCharType="end"/>
      </w:r>
      <w:r w:rsidR="0090795B" w:rsidRPr="00103120">
        <w:rPr>
          <w:rFonts w:ascii="Calibri" w:hAnsi="Calibri" w:cs="Times New Roman"/>
          <w:color w:val="000000" w:themeColor="text1"/>
        </w:rPr>
        <w:t xml:space="preserve"> </w:t>
      </w:r>
      <w:r w:rsidR="00B443B1">
        <w:rPr>
          <w:rFonts w:ascii="Calibri" w:hAnsi="Calibri" w:cs="Times New Roman"/>
          <w:color w:val="000000" w:themeColor="text1"/>
        </w:rPr>
        <w:t>show the relevant chromatograms.</w:t>
      </w:r>
    </w:p>
    <w:p w14:paraId="4CBFE0F2" w14:textId="1C506C50" w:rsidR="0090795B" w:rsidRPr="00B443B1" w:rsidRDefault="008551B2" w:rsidP="0090795B">
      <w:pPr>
        <w:spacing w:line="360" w:lineRule="auto"/>
        <w:jc w:val="both"/>
        <w:rPr>
          <w:rFonts w:ascii="Calibri" w:hAnsi="Calibri" w:cs="Times New Roman"/>
          <w:color w:val="000000" w:themeColor="text1"/>
        </w:rPr>
      </w:pPr>
      <w:r>
        <w:rPr>
          <w:noProof/>
          <w:lang w:eastAsia="en-GB"/>
        </w:rPr>
        <w:lastRenderedPageBreak/>
        <mc:AlternateContent>
          <mc:Choice Requires="wps">
            <w:drawing>
              <wp:anchor distT="0" distB="0" distL="114300" distR="114300" simplePos="0" relativeHeight="251905024" behindDoc="0" locked="0" layoutInCell="1" allowOverlap="1" wp14:anchorId="5457FB13" wp14:editId="7CD150EA">
                <wp:simplePos x="0" y="0"/>
                <wp:positionH relativeFrom="column">
                  <wp:posOffset>635</wp:posOffset>
                </wp:positionH>
                <wp:positionV relativeFrom="paragraph">
                  <wp:posOffset>3261442</wp:posOffset>
                </wp:positionV>
                <wp:extent cx="5492115" cy="278765"/>
                <wp:effectExtent l="0" t="0" r="0" b="0"/>
                <wp:wrapThrough wrapText="bothSides">
                  <wp:wrapPolygon edited="0">
                    <wp:start x="0" y="0"/>
                    <wp:lineTo x="0" y="19459"/>
                    <wp:lineTo x="21478" y="19459"/>
                    <wp:lineTo x="21478" y="0"/>
                    <wp:lineTo x="0" y="0"/>
                  </wp:wrapPolygon>
                </wp:wrapThrough>
                <wp:docPr id="178" name="Text Box 178"/>
                <wp:cNvGraphicFramePr/>
                <a:graphic xmlns:a="http://schemas.openxmlformats.org/drawingml/2006/main">
                  <a:graphicData uri="http://schemas.microsoft.com/office/word/2010/wordprocessingShape">
                    <wps:wsp>
                      <wps:cNvSpPr txBox="1"/>
                      <wps:spPr>
                        <a:xfrm>
                          <a:off x="0" y="0"/>
                          <a:ext cx="5492115" cy="278765"/>
                        </a:xfrm>
                        <a:prstGeom prst="rect">
                          <a:avLst/>
                        </a:prstGeom>
                        <a:solidFill>
                          <a:prstClr val="white"/>
                        </a:solidFill>
                        <a:ln>
                          <a:noFill/>
                        </a:ln>
                        <a:effectLst/>
                      </wps:spPr>
                      <wps:txbx>
                        <w:txbxContent>
                          <w:p w14:paraId="4D38EFB2" w14:textId="114B1C25" w:rsidR="006933C7" w:rsidRPr="00CD78C9" w:rsidRDefault="006933C7" w:rsidP="008551B2">
                            <w:pPr>
                              <w:pStyle w:val="Caption"/>
                              <w:rPr>
                                <w:rFonts w:ascii="Calibri" w:hAnsi="Calibri" w:cs="Times New Roman"/>
                                <w:noProof/>
                                <w:color w:val="000000" w:themeColor="text1"/>
                              </w:rPr>
                            </w:pPr>
                            <w:bookmarkStart w:id="525" w:name="_Ref490308207"/>
                            <w:bookmarkStart w:id="526" w:name="_Toc490636005"/>
                            <w:r w:rsidRPr="008551B2">
                              <w:rPr>
                                <w:b/>
                              </w:rPr>
                              <w:t xml:space="preserve">Figure </w:t>
                            </w:r>
                            <w:r w:rsidRPr="008551B2">
                              <w:rPr>
                                <w:b/>
                              </w:rPr>
                              <w:fldChar w:fldCharType="begin"/>
                            </w:r>
                            <w:r w:rsidRPr="008551B2">
                              <w:rPr>
                                <w:b/>
                              </w:rPr>
                              <w:instrText xml:space="preserve"> SEQ Figure \* ARABIC </w:instrText>
                            </w:r>
                            <w:r w:rsidRPr="008551B2">
                              <w:rPr>
                                <w:b/>
                              </w:rPr>
                              <w:fldChar w:fldCharType="separate"/>
                            </w:r>
                            <w:r>
                              <w:rPr>
                                <w:b/>
                                <w:noProof/>
                              </w:rPr>
                              <w:t>51</w:t>
                            </w:r>
                            <w:r w:rsidRPr="008551B2">
                              <w:rPr>
                                <w:b/>
                              </w:rPr>
                              <w:fldChar w:fldCharType="end"/>
                            </w:r>
                            <w:bookmarkEnd w:id="525"/>
                            <w:r w:rsidRPr="008551B2">
                              <w:rPr>
                                <w:b/>
                              </w:rPr>
                              <w:t xml:space="preserve">: </w:t>
                            </w:r>
                            <w:r w:rsidRPr="00172E70">
                              <w:t xml:space="preserve">Chromatogram for the cation exchange (MonoS) purification of </w:t>
                            </w:r>
                            <w:r w:rsidRPr="008551B2">
                              <w:rPr>
                                <w:i/>
                              </w:rPr>
                              <w:t>Bp</w:t>
                            </w:r>
                            <w:r w:rsidRPr="00172E70">
                              <w:t>RisA.</w:t>
                            </w:r>
                            <w:bookmarkEnd w:id="52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457FB13" id="Text Box 178" o:spid="_x0000_s1165" type="#_x0000_t202" style="position:absolute;left:0;text-align:left;margin-left:.05pt;margin-top:256.8pt;width:432.45pt;height:21.95pt;z-index:251905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" stroked="f">
                <v:textbox style="mso-fit-shape-to-text:t" inset="0,0,0,0">
                  <w:txbxContent>
                    <w:p w14:paraId="4D38EFB2" w14:textId="114B1C25" w:rsidR="006933C7" w:rsidRPr="00CD78C9" w:rsidRDefault="006933C7" w:rsidP="008551B2">
                      <w:pPr>
                        <w:pStyle w:val="Caption"/>
                        <w:rPr>
                          <w:rFonts w:ascii="Calibri" w:hAnsi="Calibri" w:cs="Times New Roman"/>
                          <w:noProof/>
                          <w:color w:val="000000" w:themeColor="text1"/>
                        </w:rPr>
                      </w:pPr>
                      <w:bookmarkStart w:id="527" w:name="_Ref490308207"/>
                      <w:bookmarkStart w:id="528" w:name="_Toc490636005"/>
                      <w:r w:rsidRPr="008551B2">
                        <w:rPr>
                          <w:b/>
                        </w:rPr>
                        <w:t xml:space="preserve">Figure </w:t>
                      </w:r>
                      <w:r w:rsidRPr="008551B2">
                        <w:rPr>
                          <w:b/>
                        </w:rPr>
                        <w:fldChar w:fldCharType="begin"/>
                      </w:r>
                      <w:r w:rsidRPr="008551B2">
                        <w:rPr>
                          <w:b/>
                        </w:rPr>
                        <w:instrText xml:space="preserve"> SEQ Figure \* ARABIC </w:instrText>
                      </w:r>
                      <w:r w:rsidRPr="008551B2">
                        <w:rPr>
                          <w:b/>
                        </w:rPr>
                        <w:fldChar w:fldCharType="separate"/>
                      </w:r>
                      <w:r>
                        <w:rPr>
                          <w:b/>
                          <w:noProof/>
                        </w:rPr>
                        <w:t>51</w:t>
                      </w:r>
                      <w:r w:rsidRPr="008551B2">
                        <w:rPr>
                          <w:b/>
                        </w:rPr>
                        <w:fldChar w:fldCharType="end"/>
                      </w:r>
                      <w:bookmarkEnd w:id="527"/>
                      <w:r w:rsidRPr="008551B2">
                        <w:rPr>
                          <w:b/>
                        </w:rPr>
                        <w:t xml:space="preserve">: </w:t>
                      </w:r>
                      <w:r w:rsidRPr="00172E70">
                        <w:t xml:space="preserve">Chromatogram for the cation exchange (MonoS) purification of </w:t>
                      </w:r>
                      <w:r w:rsidRPr="008551B2">
                        <w:rPr>
                          <w:i/>
                        </w:rPr>
                        <w:t>Bp</w:t>
                      </w:r>
                      <w:r w:rsidRPr="00172E70">
                        <w:t>RisA.</w:t>
                      </w:r>
                      <w:bookmarkEnd w:id="528"/>
                    </w:p>
                  </w:txbxContent>
                </v:textbox>
                <w10:wrap type="through"/>
              </v:shape>
            </w:pict>
          </mc:Fallback>
        </mc:AlternateContent>
      </w:r>
      <w:r w:rsidR="0090795B" w:rsidRPr="00103120">
        <w:rPr>
          <w:rFonts w:ascii="Calibri" w:hAnsi="Calibri" w:cs="Times New Roman"/>
          <w:noProof/>
          <w:color w:val="000000" w:themeColor="text1"/>
          <w:lang w:eastAsia="en-GB"/>
        </w:rPr>
        <w:drawing>
          <wp:anchor distT="0" distB="0" distL="114300" distR="114300" simplePos="0" relativeHeight="251758592" behindDoc="0" locked="0" layoutInCell="1" allowOverlap="1" wp14:anchorId="55CE52C3" wp14:editId="1869DB8C">
            <wp:simplePos x="0" y="0"/>
            <wp:positionH relativeFrom="margin">
              <wp:posOffset>635</wp:posOffset>
            </wp:positionH>
            <wp:positionV relativeFrom="margin">
              <wp:align>top</wp:align>
            </wp:positionV>
            <wp:extent cx="5492115" cy="3170555"/>
            <wp:effectExtent l="0" t="0" r="0" b="0"/>
            <wp:wrapTopAndBottom/>
            <wp:docPr id="57" name="Picture 57" descr="C:\Users\emily.cardew\Downloads\RisA_MonoS_Chromatogr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mily.cardew\Downloads\RisA_MonoS_Chromatogram.pn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492115" cy="31705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A7ED581" w14:textId="4920F549" w:rsidR="00B443B1" w:rsidRDefault="0090795B" w:rsidP="00B443B1">
      <w:pPr>
        <w:spacing w:line="360" w:lineRule="auto"/>
        <w:jc w:val="both"/>
        <w:rPr>
          <w:rFonts w:ascii="Calibri" w:hAnsi="Calibri" w:cs="Times New Roman"/>
          <w:color w:val="000000" w:themeColor="text1"/>
        </w:rPr>
      </w:pPr>
      <w:r w:rsidRPr="00103120">
        <w:rPr>
          <w:rFonts w:ascii="Calibri" w:hAnsi="Calibri" w:cs="Times New Roman"/>
          <w:color w:val="000000" w:themeColor="text1"/>
        </w:rPr>
        <w:t>As per the gel show</w:t>
      </w:r>
      <w:r w:rsidR="00E61534">
        <w:rPr>
          <w:rFonts w:ascii="Calibri" w:hAnsi="Calibri" w:cs="Times New Roman"/>
          <w:color w:val="000000" w:themeColor="text1"/>
        </w:rPr>
        <w:t>n</w:t>
      </w:r>
      <w:r w:rsidRPr="00103120">
        <w:rPr>
          <w:rFonts w:ascii="Calibri" w:hAnsi="Calibri" w:cs="Times New Roman"/>
          <w:color w:val="000000" w:themeColor="text1"/>
        </w:rPr>
        <w:t xml:space="preserve"> in </w:t>
      </w:r>
      <w:r w:rsidR="008551B2">
        <w:rPr>
          <w:rFonts w:ascii="Calibri" w:hAnsi="Calibri" w:cs="Times New Roman"/>
          <w:color w:val="000000" w:themeColor="text1"/>
        </w:rPr>
        <w:fldChar w:fldCharType="begin"/>
      </w:r>
      <w:r w:rsidR="008551B2">
        <w:rPr>
          <w:rFonts w:ascii="Calibri" w:hAnsi="Calibri" w:cs="Times New Roman"/>
          <w:color w:val="000000" w:themeColor="text1"/>
        </w:rPr>
        <w:instrText xml:space="preserve"> REF _Ref490308252 </w:instrText>
      </w:r>
      <w:r w:rsidR="008551B2">
        <w:rPr>
          <w:rFonts w:ascii="Calibri" w:hAnsi="Calibri" w:cs="Times New Roman"/>
          <w:color w:val="000000" w:themeColor="text1"/>
        </w:rPr>
        <w:fldChar w:fldCharType="separate"/>
      </w:r>
      <w:r w:rsidR="006024A1" w:rsidRPr="008551B2">
        <w:rPr>
          <w:b/>
        </w:rPr>
        <w:t xml:space="preserve">Figure </w:t>
      </w:r>
      <w:r w:rsidR="006024A1">
        <w:rPr>
          <w:b/>
          <w:noProof/>
        </w:rPr>
        <w:t>52</w:t>
      </w:r>
      <w:r w:rsidR="008551B2">
        <w:rPr>
          <w:rFonts w:ascii="Calibri" w:hAnsi="Calibri" w:cs="Times New Roman"/>
          <w:color w:val="000000" w:themeColor="text1"/>
        </w:rPr>
        <w:fldChar w:fldCharType="end"/>
      </w:r>
      <w:r w:rsidRPr="00103120">
        <w:rPr>
          <w:rFonts w:ascii="Calibri" w:hAnsi="Calibri" w:cs="Times New Roman"/>
          <w:color w:val="000000" w:themeColor="text1"/>
        </w:rPr>
        <w:t xml:space="preserve">, SEC did not adequately purify the </w:t>
      </w:r>
      <w:r w:rsidRPr="00103120">
        <w:rPr>
          <w:rFonts w:ascii="Calibri" w:hAnsi="Calibri" w:cs="Times New Roman"/>
          <w:i/>
          <w:color w:val="000000" w:themeColor="text1"/>
        </w:rPr>
        <w:t>Bp</w:t>
      </w:r>
      <w:r w:rsidRPr="00103120">
        <w:rPr>
          <w:rFonts w:ascii="Calibri" w:hAnsi="Calibri" w:cs="Times New Roman"/>
          <w:color w:val="000000" w:themeColor="text1"/>
        </w:rPr>
        <w:t>RisA sample. Furthermore, cation exchange chromatography did not separate</w:t>
      </w:r>
      <w:r w:rsidRPr="00103120">
        <w:rPr>
          <w:rFonts w:ascii="Calibri" w:hAnsi="Calibri" w:cs="Arial"/>
          <w:b/>
          <w:color w:val="000000" w:themeColor="text1"/>
          <w:sz w:val="28"/>
        </w:rPr>
        <w:t xml:space="preserve"> </w:t>
      </w:r>
      <w:r w:rsidRPr="00103120">
        <w:rPr>
          <w:rFonts w:ascii="Calibri" w:hAnsi="Calibri" w:cs="Arial"/>
          <w:i/>
          <w:color w:val="000000" w:themeColor="text1"/>
        </w:rPr>
        <w:t>Bp</w:t>
      </w:r>
      <w:r w:rsidRPr="00103120">
        <w:rPr>
          <w:rFonts w:ascii="Calibri" w:hAnsi="Calibri" w:cs="Times New Roman"/>
          <w:color w:val="000000" w:themeColor="text1"/>
        </w:rPr>
        <w:t xml:space="preserve">RisA from contaminant proteins. Therefore, </w:t>
      </w:r>
      <w:r w:rsidRPr="00103120">
        <w:rPr>
          <w:color w:val="000000" w:themeColor="text1"/>
        </w:rPr>
        <w:t>i</w:t>
      </w:r>
      <w:r w:rsidRPr="00103120">
        <w:rPr>
          <w:rFonts w:ascii="Calibri" w:hAnsi="Calibri" w:cs="Times New Roman"/>
          <w:color w:val="000000" w:themeColor="text1"/>
        </w:rPr>
        <w:t xml:space="preserve">t was concluded that a two-step column purification of IMAC followed by anion exchange chromatography was the optimal system for purification of </w:t>
      </w:r>
      <w:r w:rsidRPr="00103120">
        <w:rPr>
          <w:rFonts w:ascii="Calibri" w:hAnsi="Calibri" w:cs="Times New Roman"/>
          <w:i/>
          <w:color w:val="000000" w:themeColor="text1"/>
        </w:rPr>
        <w:t>Bp</w:t>
      </w:r>
      <w:r w:rsidRPr="00103120">
        <w:rPr>
          <w:rFonts w:ascii="Calibri" w:hAnsi="Calibri" w:cs="Times New Roman"/>
          <w:color w:val="000000" w:themeColor="text1"/>
        </w:rPr>
        <w:t xml:space="preserve">RisA recombinantly expressed in </w:t>
      </w:r>
      <w:r w:rsidRPr="00103120">
        <w:rPr>
          <w:rFonts w:ascii="Calibri" w:hAnsi="Calibri" w:cs="Times New Roman"/>
          <w:i/>
          <w:color w:val="000000" w:themeColor="text1"/>
        </w:rPr>
        <w:t>E. coli</w:t>
      </w:r>
      <w:r w:rsidR="00B443B1">
        <w:rPr>
          <w:rFonts w:ascii="Calibri" w:hAnsi="Calibri" w:cs="Times New Roman"/>
          <w:color w:val="000000" w:themeColor="text1"/>
        </w:rPr>
        <w:t>.</w:t>
      </w:r>
      <w:r w:rsidR="00B443B1">
        <w:rPr>
          <w:rFonts w:ascii="Calibri" w:hAnsi="Calibri" w:cs="Times New Roman"/>
          <w:color w:val="000000" w:themeColor="text1"/>
        </w:rPr>
        <w:br w:type="page"/>
      </w:r>
    </w:p>
    <w:p w14:paraId="27CA5882" w14:textId="21DA74BA" w:rsidR="00A358CE" w:rsidRDefault="008551B2" w:rsidP="00A358CE">
      <w:pPr>
        <w:spacing w:line="360" w:lineRule="auto"/>
        <w:jc w:val="both"/>
        <w:rPr>
          <w:rFonts w:ascii="Calibri" w:hAnsi="Calibri" w:cs="Arial"/>
          <w:color w:val="000000" w:themeColor="text1"/>
        </w:rPr>
      </w:pPr>
      <w:r>
        <w:rPr>
          <w:noProof/>
          <w:lang w:eastAsia="en-GB"/>
        </w:rPr>
        <w:lastRenderedPageBreak/>
        <mc:AlternateContent>
          <mc:Choice Requires="wps">
            <w:drawing>
              <wp:anchor distT="0" distB="0" distL="114300" distR="114300" simplePos="0" relativeHeight="251907072" behindDoc="0" locked="0" layoutInCell="1" allowOverlap="1" wp14:anchorId="79FA2C15" wp14:editId="52E64D5E">
                <wp:simplePos x="0" y="0"/>
                <wp:positionH relativeFrom="column">
                  <wp:posOffset>-2540</wp:posOffset>
                </wp:positionH>
                <wp:positionV relativeFrom="paragraph">
                  <wp:posOffset>3439795</wp:posOffset>
                </wp:positionV>
                <wp:extent cx="5488305" cy="436880"/>
                <wp:effectExtent l="0" t="0" r="0" b="0"/>
                <wp:wrapThrough wrapText="bothSides">
                  <wp:wrapPolygon edited="0">
                    <wp:start x="0" y="0"/>
                    <wp:lineTo x="0" y="20093"/>
                    <wp:lineTo x="21493" y="20093"/>
                    <wp:lineTo x="21493" y="0"/>
                    <wp:lineTo x="0" y="0"/>
                  </wp:wrapPolygon>
                </wp:wrapThrough>
                <wp:docPr id="179" name="Text Box 179"/>
                <wp:cNvGraphicFramePr/>
                <a:graphic xmlns:a="http://schemas.openxmlformats.org/drawingml/2006/main">
                  <a:graphicData uri="http://schemas.microsoft.com/office/word/2010/wordprocessingShape">
                    <wps:wsp>
                      <wps:cNvSpPr txBox="1"/>
                      <wps:spPr>
                        <a:xfrm>
                          <a:off x="0" y="0"/>
                          <a:ext cx="5488305" cy="436880"/>
                        </a:xfrm>
                        <a:prstGeom prst="rect">
                          <a:avLst/>
                        </a:prstGeom>
                        <a:solidFill>
                          <a:prstClr val="white"/>
                        </a:solidFill>
                        <a:ln>
                          <a:noFill/>
                        </a:ln>
                        <a:effectLst/>
                      </wps:spPr>
                      <wps:txbx>
                        <w:txbxContent>
                          <w:p w14:paraId="0417A0FB" w14:textId="136842E1" w:rsidR="006933C7" w:rsidRDefault="006933C7" w:rsidP="008551B2">
                            <w:pPr>
                              <w:pStyle w:val="Caption"/>
                              <w:rPr>
                                <w:noProof/>
                              </w:rPr>
                            </w:pPr>
                            <w:bookmarkStart w:id="529" w:name="_Ref490308252"/>
                            <w:bookmarkStart w:id="530" w:name="_Toc490636006"/>
                            <w:r w:rsidRPr="008551B2">
                              <w:rPr>
                                <w:b/>
                              </w:rPr>
                              <w:t xml:space="preserve">Figure </w:t>
                            </w:r>
                            <w:r w:rsidRPr="008551B2">
                              <w:rPr>
                                <w:b/>
                              </w:rPr>
                              <w:fldChar w:fldCharType="begin"/>
                            </w:r>
                            <w:r w:rsidRPr="008551B2">
                              <w:rPr>
                                <w:b/>
                              </w:rPr>
                              <w:instrText xml:space="preserve"> SEQ Figure \* ARABIC </w:instrText>
                            </w:r>
                            <w:r w:rsidRPr="008551B2">
                              <w:rPr>
                                <w:b/>
                              </w:rPr>
                              <w:fldChar w:fldCharType="separate"/>
                            </w:r>
                            <w:r>
                              <w:rPr>
                                <w:b/>
                                <w:noProof/>
                              </w:rPr>
                              <w:t>52</w:t>
                            </w:r>
                            <w:r w:rsidRPr="008551B2">
                              <w:rPr>
                                <w:b/>
                              </w:rPr>
                              <w:fldChar w:fldCharType="end"/>
                            </w:r>
                            <w:bookmarkEnd w:id="529"/>
                            <w:r w:rsidRPr="008551B2">
                              <w:rPr>
                                <w:b/>
                              </w:rPr>
                              <w:t xml:space="preserve">: </w:t>
                            </w:r>
                            <w:r w:rsidRPr="00924236">
                              <w:t xml:space="preserve">SDS-PAGE analysis of SEC purification of </w:t>
                            </w:r>
                            <w:r w:rsidRPr="008551B2">
                              <w:rPr>
                                <w:i/>
                              </w:rPr>
                              <w:t>Bp</w:t>
                            </w:r>
                            <w:r w:rsidRPr="00924236">
                              <w:t>RisA. A purple arrow indicates the approximate weight of recombinantly His</w:t>
                            </w:r>
                            <w:r w:rsidRPr="008551B2">
                              <w:rPr>
                                <w:vertAlign w:val="subscript"/>
                              </w:rPr>
                              <w:t>6</w:t>
                            </w:r>
                            <w:r w:rsidRPr="00924236">
                              <w:t xml:space="preserve">-tagged </w:t>
                            </w:r>
                            <w:r w:rsidRPr="008551B2">
                              <w:rPr>
                                <w:i/>
                              </w:rPr>
                              <w:t>Bp</w:t>
                            </w:r>
                            <w:r w:rsidRPr="00924236">
                              <w:t>RisA (~30 kDa). Lane 1: ladder; lanes 2: fraction.</w:t>
                            </w:r>
                            <w:bookmarkEnd w:id="53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9FA2C15" id="Text Box 179" o:spid="_x0000_s1166" type="#_x0000_t202" style="position:absolute;left:0;text-align:left;margin-left:-.2pt;margin-top:270.85pt;width:432.15pt;height:34.4pt;z-index:2519070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" stroked="f">
                <v:textbox style="mso-fit-shape-to-text:t" inset="0,0,0,0">
                  <w:txbxContent>
                    <w:p w14:paraId="0417A0FB" w14:textId="136842E1" w:rsidR="006933C7" w:rsidRDefault="006933C7" w:rsidP="008551B2">
                      <w:pPr>
                        <w:pStyle w:val="Caption"/>
                        <w:rPr>
                          <w:noProof/>
                        </w:rPr>
                      </w:pPr>
                      <w:bookmarkStart w:id="531" w:name="_Ref490308252"/>
                      <w:bookmarkStart w:id="532" w:name="_Toc490636006"/>
                      <w:r w:rsidRPr="008551B2">
                        <w:rPr>
                          <w:b/>
                        </w:rPr>
                        <w:t xml:space="preserve">Figure </w:t>
                      </w:r>
                      <w:r w:rsidRPr="008551B2">
                        <w:rPr>
                          <w:b/>
                        </w:rPr>
                        <w:fldChar w:fldCharType="begin"/>
                      </w:r>
                      <w:r w:rsidRPr="008551B2">
                        <w:rPr>
                          <w:b/>
                        </w:rPr>
                        <w:instrText xml:space="preserve"> SEQ Figure \* ARABIC </w:instrText>
                      </w:r>
                      <w:r w:rsidRPr="008551B2">
                        <w:rPr>
                          <w:b/>
                        </w:rPr>
                        <w:fldChar w:fldCharType="separate"/>
                      </w:r>
                      <w:r>
                        <w:rPr>
                          <w:b/>
                          <w:noProof/>
                        </w:rPr>
                        <w:t>52</w:t>
                      </w:r>
                      <w:r w:rsidRPr="008551B2">
                        <w:rPr>
                          <w:b/>
                        </w:rPr>
                        <w:fldChar w:fldCharType="end"/>
                      </w:r>
                      <w:bookmarkEnd w:id="531"/>
                      <w:r w:rsidRPr="008551B2">
                        <w:rPr>
                          <w:b/>
                        </w:rPr>
                        <w:t xml:space="preserve">: </w:t>
                      </w:r>
                      <w:r w:rsidRPr="00924236">
                        <w:t xml:space="preserve">SDS-PAGE analysis of SEC purification of </w:t>
                      </w:r>
                      <w:r w:rsidRPr="008551B2">
                        <w:rPr>
                          <w:i/>
                        </w:rPr>
                        <w:t>Bp</w:t>
                      </w:r>
                      <w:r w:rsidRPr="00924236">
                        <w:t>RisA. A purple arrow indicates the approximate weight of recombinantly His</w:t>
                      </w:r>
                      <w:r w:rsidRPr="008551B2">
                        <w:rPr>
                          <w:vertAlign w:val="subscript"/>
                        </w:rPr>
                        <w:t>6</w:t>
                      </w:r>
                      <w:r w:rsidRPr="00924236">
                        <w:t xml:space="preserve">-tagged </w:t>
                      </w:r>
                      <w:r w:rsidRPr="008551B2">
                        <w:rPr>
                          <w:i/>
                        </w:rPr>
                        <w:t>Bp</w:t>
                      </w:r>
                      <w:r w:rsidRPr="00924236">
                        <w:t>RisA (~30 kDa). Lane 1: ladder; lanes 2: fraction.</w:t>
                      </w:r>
                      <w:bookmarkEnd w:id="532"/>
                    </w:p>
                  </w:txbxContent>
                </v:textbox>
                <w10:wrap type="through"/>
              </v:shape>
            </w:pict>
          </mc:Fallback>
        </mc:AlternateContent>
      </w:r>
      <w:r w:rsidR="00B443B1" w:rsidRPr="00103120">
        <w:rPr>
          <w:rFonts w:ascii="Calibri" w:hAnsi="Calibri" w:cs="Times New Roman"/>
          <w:noProof/>
          <w:color w:val="000000" w:themeColor="text1"/>
          <w:lang w:eastAsia="en-GB"/>
        </w:rPr>
        <w:drawing>
          <wp:anchor distT="0" distB="0" distL="114300" distR="114300" simplePos="0" relativeHeight="251764736" behindDoc="0" locked="0" layoutInCell="1" allowOverlap="1" wp14:anchorId="7C97A104" wp14:editId="50BF6A45">
            <wp:simplePos x="0" y="0"/>
            <wp:positionH relativeFrom="margin">
              <wp:align>center</wp:align>
            </wp:positionH>
            <wp:positionV relativeFrom="margin">
              <wp:align>top</wp:align>
            </wp:positionV>
            <wp:extent cx="1647190" cy="3383915"/>
            <wp:effectExtent l="0" t="0" r="0" b="6985"/>
            <wp:wrapTopAndBottom/>
            <wp:docPr id="222" name="Picture 222" descr="C:\Users\emily.cardew\Downloads\RisA_SEC_SDS-P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mily.cardew\Downloads\RisA_SEC_SDS-PAGE.pn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647190" cy="33839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34B5A33" w14:textId="5D705C44" w:rsidR="0090795B" w:rsidRPr="00A358CE" w:rsidRDefault="0090795B" w:rsidP="00E64968">
      <w:pPr>
        <w:pStyle w:val="ThesisHeading3"/>
        <w:outlineLvl w:val="0"/>
        <w:rPr>
          <w:rFonts w:cs="Arial"/>
        </w:rPr>
      </w:pPr>
      <w:bookmarkStart w:id="533" w:name="_Toc490317598"/>
      <w:r w:rsidRPr="00103120">
        <w:t>3.3.4. Optimisation of RisA Expression in a Harbinger LEX-48</w:t>
      </w:r>
      <w:r w:rsidRPr="00103120">
        <w:rPr>
          <w:vertAlign w:val="superscript"/>
        </w:rPr>
        <w:t>TM</w:t>
      </w:r>
      <w:r w:rsidRPr="00103120">
        <w:t xml:space="preserve"> Bioreactor</w:t>
      </w:r>
      <w:bookmarkEnd w:id="533"/>
    </w:p>
    <w:p w14:paraId="3CD02068" w14:textId="1F7DD515" w:rsidR="0090795B" w:rsidRPr="00103120" w:rsidRDefault="0090795B" w:rsidP="0090795B">
      <w:pPr>
        <w:spacing w:line="360" w:lineRule="auto"/>
        <w:jc w:val="both"/>
        <w:rPr>
          <w:rFonts w:ascii="Calibri" w:hAnsi="Calibri" w:cs="Times New Roman"/>
          <w:color w:val="000000" w:themeColor="text1"/>
        </w:rPr>
      </w:pPr>
    </w:p>
    <w:p w14:paraId="1778135F" w14:textId="102CDDB7" w:rsidR="0090795B" w:rsidRPr="00103120" w:rsidRDefault="008551B2" w:rsidP="0090795B">
      <w:pPr>
        <w:spacing w:line="360" w:lineRule="auto"/>
        <w:jc w:val="both"/>
        <w:rPr>
          <w:rFonts w:ascii="Calibri" w:hAnsi="Calibri" w:cs="Times New Roman"/>
          <w:color w:val="000000" w:themeColor="text1"/>
        </w:rPr>
      </w:pPr>
      <w:r>
        <w:rPr>
          <w:noProof/>
          <w:lang w:eastAsia="en-GB"/>
        </w:rPr>
        <mc:AlternateContent>
          <mc:Choice Requires="wps">
            <w:drawing>
              <wp:anchor distT="0" distB="0" distL="114300" distR="114300" simplePos="0" relativeHeight="251909120" behindDoc="0" locked="0" layoutInCell="1" allowOverlap="1" wp14:anchorId="1F38C693" wp14:editId="191BE618">
                <wp:simplePos x="0" y="0"/>
                <wp:positionH relativeFrom="column">
                  <wp:posOffset>-2540</wp:posOffset>
                </wp:positionH>
                <wp:positionV relativeFrom="paragraph">
                  <wp:posOffset>3432810</wp:posOffset>
                </wp:positionV>
                <wp:extent cx="5488305" cy="436880"/>
                <wp:effectExtent l="0" t="0" r="0" b="0"/>
                <wp:wrapThrough wrapText="bothSides">
                  <wp:wrapPolygon edited="0">
                    <wp:start x="0" y="0"/>
                    <wp:lineTo x="0" y="20093"/>
                    <wp:lineTo x="21493" y="20093"/>
                    <wp:lineTo x="21493" y="0"/>
                    <wp:lineTo x="0" y="0"/>
                  </wp:wrapPolygon>
                </wp:wrapThrough>
                <wp:docPr id="180" name="Text Box 180"/>
                <wp:cNvGraphicFramePr/>
                <a:graphic xmlns:a="http://schemas.openxmlformats.org/drawingml/2006/main">
                  <a:graphicData uri="http://schemas.microsoft.com/office/word/2010/wordprocessingShape">
                    <wps:wsp>
                      <wps:cNvSpPr txBox="1"/>
                      <wps:spPr>
                        <a:xfrm>
                          <a:off x="0" y="0"/>
                          <a:ext cx="5488305" cy="436880"/>
                        </a:xfrm>
                        <a:prstGeom prst="rect">
                          <a:avLst/>
                        </a:prstGeom>
                        <a:solidFill>
                          <a:prstClr val="white"/>
                        </a:solidFill>
                        <a:ln>
                          <a:noFill/>
                        </a:ln>
                        <a:effectLst/>
                      </wps:spPr>
                      <wps:txbx>
                        <w:txbxContent>
                          <w:p w14:paraId="6322E8CB" w14:textId="0E9A1D05" w:rsidR="006933C7" w:rsidRPr="00233212" w:rsidRDefault="006933C7" w:rsidP="008551B2">
                            <w:pPr>
                              <w:pStyle w:val="Caption"/>
                              <w:rPr>
                                <w:rFonts w:ascii="Calibri" w:hAnsi="Calibri" w:cs="Times New Roman"/>
                                <w:noProof/>
                                <w:color w:val="000000" w:themeColor="text1"/>
                              </w:rPr>
                            </w:pPr>
                            <w:bookmarkStart w:id="534" w:name="_Ref490308284"/>
                            <w:bookmarkStart w:id="535" w:name="_Toc490636007"/>
                            <w:r w:rsidRPr="008551B2">
                              <w:rPr>
                                <w:b/>
                              </w:rPr>
                              <w:t xml:space="preserve">Figure </w:t>
                            </w:r>
                            <w:r w:rsidRPr="008551B2">
                              <w:rPr>
                                <w:b/>
                              </w:rPr>
                              <w:fldChar w:fldCharType="begin"/>
                            </w:r>
                            <w:r w:rsidRPr="008551B2">
                              <w:rPr>
                                <w:b/>
                              </w:rPr>
                              <w:instrText xml:space="preserve"> SEQ Figure \* ARABIC </w:instrText>
                            </w:r>
                            <w:r w:rsidRPr="008551B2">
                              <w:rPr>
                                <w:b/>
                              </w:rPr>
                              <w:fldChar w:fldCharType="separate"/>
                            </w:r>
                            <w:r>
                              <w:rPr>
                                <w:b/>
                                <w:noProof/>
                              </w:rPr>
                              <w:t>53</w:t>
                            </w:r>
                            <w:r w:rsidRPr="008551B2">
                              <w:rPr>
                                <w:b/>
                              </w:rPr>
                              <w:fldChar w:fldCharType="end"/>
                            </w:r>
                            <w:bookmarkEnd w:id="534"/>
                            <w:r w:rsidRPr="008551B2">
                              <w:rPr>
                                <w:b/>
                              </w:rPr>
                              <w:t xml:space="preserve">: </w:t>
                            </w:r>
                            <w:r w:rsidRPr="0046572F">
                              <w:t>The general set-up of the bench-top Harbinger LEX-48TM Bioreactor, taken from www.epiphyte3.com/LEX.</w:t>
                            </w:r>
                            <w:bookmarkEnd w:id="53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F38C693" id="Text Box 180" o:spid="_x0000_s1167" type="#_x0000_t202" style="position:absolute;left:0;text-align:left;margin-left:-.2pt;margin-top:270.3pt;width:432.15pt;height:34.4pt;z-index:2519091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" stroked="f">
                <v:textbox style="mso-fit-shape-to-text:t" inset="0,0,0,0">
                  <w:txbxContent>
                    <w:p w14:paraId="6322E8CB" w14:textId="0E9A1D05" w:rsidR="006933C7" w:rsidRPr="00233212" w:rsidRDefault="006933C7" w:rsidP="008551B2">
                      <w:pPr>
                        <w:pStyle w:val="Caption"/>
                        <w:rPr>
                          <w:rFonts w:ascii="Calibri" w:hAnsi="Calibri" w:cs="Times New Roman"/>
                          <w:noProof/>
                          <w:color w:val="000000" w:themeColor="text1"/>
                        </w:rPr>
                      </w:pPr>
                      <w:bookmarkStart w:id="536" w:name="_Ref490308284"/>
                      <w:bookmarkStart w:id="537" w:name="_Toc490636007"/>
                      <w:r w:rsidRPr="008551B2">
                        <w:rPr>
                          <w:b/>
                        </w:rPr>
                        <w:t xml:space="preserve">Figure </w:t>
                      </w:r>
                      <w:r w:rsidRPr="008551B2">
                        <w:rPr>
                          <w:b/>
                        </w:rPr>
                        <w:fldChar w:fldCharType="begin"/>
                      </w:r>
                      <w:r w:rsidRPr="008551B2">
                        <w:rPr>
                          <w:b/>
                        </w:rPr>
                        <w:instrText xml:space="preserve"> SEQ Figure \* ARABIC </w:instrText>
                      </w:r>
                      <w:r w:rsidRPr="008551B2">
                        <w:rPr>
                          <w:b/>
                        </w:rPr>
                        <w:fldChar w:fldCharType="separate"/>
                      </w:r>
                      <w:r>
                        <w:rPr>
                          <w:b/>
                          <w:noProof/>
                        </w:rPr>
                        <w:t>53</w:t>
                      </w:r>
                      <w:r w:rsidRPr="008551B2">
                        <w:rPr>
                          <w:b/>
                        </w:rPr>
                        <w:fldChar w:fldCharType="end"/>
                      </w:r>
                      <w:bookmarkEnd w:id="536"/>
                      <w:r w:rsidRPr="008551B2">
                        <w:rPr>
                          <w:b/>
                        </w:rPr>
                        <w:t xml:space="preserve">: </w:t>
                      </w:r>
                      <w:r w:rsidRPr="0046572F">
                        <w:t>The general set-up of the bench-top Harbinger LEX-48TM Bioreactor, taken from www.epiphyte3.com/LEX.</w:t>
                      </w:r>
                      <w:bookmarkEnd w:id="537"/>
                    </w:p>
                  </w:txbxContent>
                </v:textbox>
                <w10:wrap type="through"/>
              </v:shape>
            </w:pict>
          </mc:Fallback>
        </mc:AlternateContent>
      </w:r>
      <w:r w:rsidR="00A358CE" w:rsidRPr="00103120">
        <w:rPr>
          <w:rFonts w:ascii="Calibri" w:hAnsi="Calibri" w:cs="Times New Roman"/>
          <w:noProof/>
          <w:color w:val="000000" w:themeColor="text1"/>
          <w:lang w:eastAsia="en-GB"/>
        </w:rPr>
        <w:drawing>
          <wp:anchor distT="0" distB="0" distL="114300" distR="114300" simplePos="0" relativeHeight="251761664" behindDoc="0" locked="0" layoutInCell="1" allowOverlap="1" wp14:anchorId="1A1F144E" wp14:editId="3AF8AE66">
            <wp:simplePos x="0" y="0"/>
            <wp:positionH relativeFrom="margin">
              <wp:align>center</wp:align>
            </wp:positionH>
            <wp:positionV relativeFrom="paragraph">
              <wp:posOffset>776485</wp:posOffset>
            </wp:positionV>
            <wp:extent cx="2820670" cy="2820670"/>
            <wp:effectExtent l="0" t="0" r="0" b="0"/>
            <wp:wrapTopAndBottom/>
            <wp:docPr id="59" name="Picture 59" descr="C:\Users\emily.cardew\Downloads\LEX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mily.cardew\Downloads\LEX48.jp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820670" cy="2820670"/>
                    </a:xfrm>
                    <a:prstGeom prst="rect">
                      <a:avLst/>
                    </a:prstGeom>
                    <a:noFill/>
                    <a:ln>
                      <a:noFill/>
                    </a:ln>
                  </pic:spPr>
                </pic:pic>
              </a:graphicData>
            </a:graphic>
            <wp14:sizeRelH relativeFrom="page">
              <wp14:pctWidth>0</wp14:pctWidth>
            </wp14:sizeRelH>
            <wp14:sizeRelV relativeFrom="page">
              <wp14:pctHeight>0</wp14:pctHeight>
            </wp14:sizeRelV>
          </wp:anchor>
        </w:drawing>
      </w:r>
      <w:r w:rsidR="0090795B" w:rsidRPr="00103120">
        <w:rPr>
          <w:rFonts w:ascii="Calibri" w:hAnsi="Calibri" w:cs="Times New Roman"/>
          <w:color w:val="000000" w:themeColor="text1"/>
        </w:rPr>
        <w:t>The Harbinger LEX-48</w:t>
      </w:r>
      <w:r w:rsidR="0090795B" w:rsidRPr="00103120">
        <w:rPr>
          <w:rFonts w:ascii="Calibri" w:hAnsi="Calibri" w:cs="Times New Roman"/>
          <w:color w:val="000000" w:themeColor="text1"/>
          <w:vertAlign w:val="superscript"/>
        </w:rPr>
        <w:t>TM</w:t>
      </w:r>
      <w:r w:rsidR="0090795B" w:rsidRPr="00103120">
        <w:rPr>
          <w:rFonts w:ascii="Calibri" w:hAnsi="Calibri" w:cs="Times New Roman"/>
          <w:color w:val="000000" w:themeColor="text1"/>
        </w:rPr>
        <w:t xml:space="preserve"> Bioreactor, shown in </w:t>
      </w:r>
      <w:r>
        <w:rPr>
          <w:rFonts w:ascii="Calibri" w:hAnsi="Calibri" w:cs="Times New Roman"/>
          <w:color w:val="000000" w:themeColor="text1"/>
        </w:rPr>
        <w:fldChar w:fldCharType="begin"/>
      </w:r>
      <w:r>
        <w:rPr>
          <w:rFonts w:ascii="Calibri" w:hAnsi="Calibri" w:cs="Times New Roman"/>
          <w:color w:val="000000" w:themeColor="text1"/>
        </w:rPr>
        <w:instrText xml:space="preserve"> REF _Ref490308284 </w:instrText>
      </w:r>
      <w:r>
        <w:rPr>
          <w:rFonts w:ascii="Calibri" w:hAnsi="Calibri" w:cs="Times New Roman"/>
          <w:color w:val="000000" w:themeColor="text1"/>
        </w:rPr>
        <w:fldChar w:fldCharType="separate"/>
      </w:r>
      <w:r w:rsidR="006024A1" w:rsidRPr="008551B2">
        <w:rPr>
          <w:b/>
        </w:rPr>
        <w:t xml:space="preserve">Figure </w:t>
      </w:r>
      <w:r w:rsidR="006024A1">
        <w:rPr>
          <w:b/>
          <w:noProof/>
        </w:rPr>
        <w:t>53</w:t>
      </w:r>
      <w:r>
        <w:rPr>
          <w:rFonts w:ascii="Calibri" w:hAnsi="Calibri" w:cs="Times New Roman"/>
          <w:color w:val="000000" w:themeColor="text1"/>
        </w:rPr>
        <w:fldChar w:fldCharType="end"/>
      </w:r>
      <w:r w:rsidR="0090795B" w:rsidRPr="00103120">
        <w:rPr>
          <w:rFonts w:ascii="Calibri" w:hAnsi="Calibri" w:cs="Times New Roman"/>
          <w:color w:val="000000" w:themeColor="text1"/>
        </w:rPr>
        <w:t xml:space="preserve">, has a capacity of 40 X 1 L cultures, using standard glass media bottles and filtered and compressed air for aeration and mixing of each individual culture. </w:t>
      </w:r>
    </w:p>
    <w:p w14:paraId="10AE6BEC" w14:textId="1849D7E6" w:rsidR="0090795B" w:rsidRPr="00103120" w:rsidRDefault="0090795B" w:rsidP="0090795B">
      <w:pPr>
        <w:spacing w:line="360" w:lineRule="auto"/>
        <w:jc w:val="both"/>
        <w:rPr>
          <w:rFonts w:ascii="Calibri" w:hAnsi="Calibri" w:cs="Times New Roman"/>
          <w:color w:val="000000" w:themeColor="text1"/>
        </w:rPr>
      </w:pPr>
      <w:r w:rsidRPr="00103120">
        <w:rPr>
          <w:rFonts w:ascii="Calibri" w:hAnsi="Calibri" w:cs="Times New Roman"/>
          <w:color w:val="000000" w:themeColor="text1"/>
        </w:rPr>
        <w:lastRenderedPageBreak/>
        <w:t>On initial set-up of the bioreactor, 2 X 1 L cultures were used to test the apparatus. Cell growth was monitored by OD</w:t>
      </w:r>
      <w:r w:rsidRPr="00103120">
        <w:rPr>
          <w:rFonts w:ascii="Calibri" w:hAnsi="Calibri" w:cs="Times New Roman"/>
          <w:color w:val="000000" w:themeColor="text1"/>
          <w:vertAlign w:val="subscript"/>
        </w:rPr>
        <w:t>600</w:t>
      </w:r>
      <w:r w:rsidRPr="00103120">
        <w:rPr>
          <w:rFonts w:ascii="Calibri" w:hAnsi="Calibri" w:cs="Times New Roman"/>
          <w:color w:val="000000" w:themeColor="text1"/>
        </w:rPr>
        <w:t>. However, densities were unchanging over a period o</w:t>
      </w:r>
      <w:r w:rsidR="00E61534">
        <w:rPr>
          <w:rFonts w:ascii="Calibri" w:hAnsi="Calibri" w:cs="Times New Roman"/>
          <w:color w:val="000000" w:themeColor="text1"/>
        </w:rPr>
        <w:t xml:space="preserve">f 6 hours and cells appeared </w:t>
      </w:r>
      <w:r w:rsidRPr="00103120">
        <w:rPr>
          <w:rFonts w:ascii="Calibri" w:hAnsi="Calibri" w:cs="Times New Roman"/>
          <w:color w:val="000000" w:themeColor="text1"/>
        </w:rPr>
        <w:t xml:space="preserve">not </w:t>
      </w:r>
      <w:r w:rsidR="00E61534">
        <w:rPr>
          <w:rFonts w:ascii="Calibri" w:hAnsi="Calibri" w:cs="Times New Roman"/>
          <w:color w:val="000000" w:themeColor="text1"/>
        </w:rPr>
        <w:t xml:space="preserve">to </w:t>
      </w:r>
      <w:r w:rsidRPr="00103120">
        <w:rPr>
          <w:rFonts w:ascii="Calibri" w:hAnsi="Calibri" w:cs="Times New Roman"/>
          <w:color w:val="000000" w:themeColor="text1"/>
        </w:rPr>
        <w:t xml:space="preserve">be growing. This initial test was repeated with a further 2 X 1 L cultures using a new glycerol stock of BL21 DE3 competent cells containing the gene for native </w:t>
      </w:r>
      <w:r w:rsidRPr="00103120">
        <w:rPr>
          <w:rFonts w:ascii="Calibri" w:hAnsi="Calibri" w:cs="Times New Roman"/>
          <w:i/>
          <w:color w:val="000000" w:themeColor="text1"/>
        </w:rPr>
        <w:t>Bp</w:t>
      </w:r>
      <w:r w:rsidRPr="00103120">
        <w:rPr>
          <w:rFonts w:ascii="Calibri" w:hAnsi="Calibri" w:cs="Times New Roman"/>
          <w:color w:val="000000" w:themeColor="text1"/>
        </w:rPr>
        <w:t xml:space="preserve">RisA in pEt-15b vector. Again, very little change in cell density was observed over the first four hours. The 2 X 1 L cultures were then transferred to two </w:t>
      </w:r>
      <w:proofErr w:type="gramStart"/>
      <w:r w:rsidRPr="00103120">
        <w:rPr>
          <w:rFonts w:ascii="Calibri" w:hAnsi="Calibri" w:cs="Times New Roman"/>
          <w:color w:val="000000" w:themeColor="text1"/>
        </w:rPr>
        <w:t>separate</w:t>
      </w:r>
      <w:proofErr w:type="gramEnd"/>
      <w:r w:rsidRPr="00103120">
        <w:rPr>
          <w:rFonts w:ascii="Calibri" w:hAnsi="Calibri" w:cs="Times New Roman"/>
          <w:color w:val="000000" w:themeColor="text1"/>
        </w:rPr>
        <w:t xml:space="preserve"> 2 L non-baffled Erlenmeyer flasks and placed in a shaking incubator at 37˚C, 150 rpm. Cell density was continually monitored for a further two hours and the cells resumed normal growth and cell density increased. It was concluded that having 1 L of culture in a 1 L glass bottle meant the culture was not being fully aerated and mixed by the bioreactor and thus cell growth was limited. Subsequently, 2 X 0.5 L cultures in 1L glass bottles were set-up; OD</w:t>
      </w:r>
      <w:r w:rsidRPr="00103120">
        <w:rPr>
          <w:rFonts w:ascii="Calibri" w:hAnsi="Calibri" w:cs="Times New Roman"/>
          <w:color w:val="000000" w:themeColor="text1"/>
          <w:vertAlign w:val="subscript"/>
        </w:rPr>
        <w:t>600</w:t>
      </w:r>
      <w:r w:rsidRPr="00103120">
        <w:rPr>
          <w:rFonts w:ascii="Calibri" w:hAnsi="Calibri" w:cs="Times New Roman"/>
          <w:color w:val="000000" w:themeColor="text1"/>
        </w:rPr>
        <w:t xml:space="preserve"> was monitored and normal cell growth was observed over 6 hours. </w:t>
      </w:r>
    </w:p>
    <w:p w14:paraId="0E6EF8D5" w14:textId="77777777" w:rsidR="0090795B" w:rsidRPr="00103120" w:rsidRDefault="0090795B" w:rsidP="0090795B">
      <w:pPr>
        <w:spacing w:line="360" w:lineRule="auto"/>
        <w:jc w:val="both"/>
        <w:rPr>
          <w:rFonts w:ascii="Calibri" w:hAnsi="Calibri" w:cs="Times New Roman"/>
          <w:color w:val="000000" w:themeColor="text1"/>
        </w:rPr>
      </w:pPr>
    </w:p>
    <w:p w14:paraId="524CAA6A" w14:textId="77777777" w:rsidR="0090795B" w:rsidRPr="00103120" w:rsidRDefault="0090795B" w:rsidP="0090795B">
      <w:pPr>
        <w:spacing w:line="360" w:lineRule="auto"/>
        <w:jc w:val="both"/>
        <w:rPr>
          <w:rFonts w:ascii="Calibri" w:hAnsi="Calibri" w:cs="Arial"/>
          <w:color w:val="000000" w:themeColor="text1"/>
        </w:rPr>
      </w:pPr>
      <w:r w:rsidRPr="00103120">
        <w:rPr>
          <w:rFonts w:ascii="Calibri" w:hAnsi="Calibri" w:cs="Times New Roman"/>
          <w:color w:val="000000" w:themeColor="text1"/>
        </w:rPr>
        <w:t xml:space="preserve">The first bioreactor expression of </w:t>
      </w:r>
      <w:r w:rsidRPr="00103120">
        <w:rPr>
          <w:rFonts w:ascii="Calibri" w:hAnsi="Calibri" w:cs="Times New Roman"/>
          <w:i/>
          <w:color w:val="000000" w:themeColor="text1"/>
        </w:rPr>
        <w:t>Bp</w:t>
      </w:r>
      <w:r w:rsidRPr="00103120">
        <w:rPr>
          <w:rFonts w:ascii="Calibri" w:hAnsi="Calibri" w:cs="Times New Roman"/>
          <w:color w:val="000000" w:themeColor="text1"/>
        </w:rPr>
        <w:t>RisA reflected the large-scale protocol presented in Section 3.2.4.1.; 10 X 0.5 L cultures in 1 L glass bottles were inoculated with 20 mL of starter culture (1:25 inoculation ratio) and grown at 37˚C to an OD</w:t>
      </w:r>
      <w:r w:rsidRPr="00103120">
        <w:rPr>
          <w:rFonts w:ascii="Calibri" w:hAnsi="Calibri" w:cs="Times New Roman"/>
          <w:color w:val="000000" w:themeColor="text1"/>
          <w:vertAlign w:val="subscript"/>
        </w:rPr>
        <w:t>600</w:t>
      </w:r>
      <w:r w:rsidRPr="00103120">
        <w:rPr>
          <w:rFonts w:ascii="Calibri" w:hAnsi="Calibri" w:cs="Times New Roman"/>
          <w:color w:val="000000" w:themeColor="text1"/>
        </w:rPr>
        <w:t xml:space="preserve"> of 0.7-0.8 over approximately seven hours. Cultures were then induced with 1 mM IPTG and, upon induction, the temperature was reduced to 30˚C. The cultures were subsequently left to express for 16 hours overnight. Cells were harvested by centrifugation at 4,000 g, 4˚C for 30 minutes. </w:t>
      </w:r>
      <w:r w:rsidRPr="00103120">
        <w:rPr>
          <w:rFonts w:ascii="Calibri" w:hAnsi="Calibri" w:cs="Arial"/>
          <w:color w:val="000000" w:themeColor="text1"/>
        </w:rPr>
        <w:t xml:space="preserve">The supernatant was discarded and cell pellets were transferred to sterile 50 mL Falcon tubes. All cell pellets were weighed before storage at -80˚C. Following IMAC purification, SDS-PAGE analysis indicated limited protein expression, especially in comparison to the previous small- and large-scale expressions using conventional </w:t>
      </w:r>
      <w:r w:rsidRPr="00103120">
        <w:rPr>
          <w:rFonts w:ascii="Calibri" w:hAnsi="Calibri" w:cs="Times New Roman"/>
          <w:color w:val="000000" w:themeColor="text1"/>
        </w:rPr>
        <w:t xml:space="preserve">non-baffled Erlenmeyer flasks and shaking incubators. Therefore, it was decided that an optimisation for expression using the bioreactor was to be undertaken. </w:t>
      </w:r>
    </w:p>
    <w:p w14:paraId="623296B2" w14:textId="77777777" w:rsidR="0090795B" w:rsidRPr="00103120" w:rsidRDefault="0090795B" w:rsidP="0090795B">
      <w:pPr>
        <w:spacing w:line="360" w:lineRule="auto"/>
        <w:jc w:val="both"/>
        <w:rPr>
          <w:rFonts w:ascii="Calibri" w:hAnsi="Calibri" w:cs="Times New Roman"/>
          <w:color w:val="000000" w:themeColor="text1"/>
        </w:rPr>
      </w:pPr>
    </w:p>
    <w:p w14:paraId="5F7FD049" w14:textId="09DCF706" w:rsidR="0090795B" w:rsidRPr="00103120" w:rsidRDefault="0090795B" w:rsidP="0090795B">
      <w:pPr>
        <w:spacing w:line="360" w:lineRule="auto"/>
        <w:jc w:val="both"/>
        <w:rPr>
          <w:rFonts w:ascii="Calibri" w:hAnsi="Calibri" w:cs="Times New Roman"/>
          <w:color w:val="000000" w:themeColor="text1"/>
        </w:rPr>
      </w:pPr>
      <w:r w:rsidRPr="00103120">
        <w:rPr>
          <w:rFonts w:ascii="Calibri" w:hAnsi="Calibri" w:cs="Times New Roman"/>
          <w:color w:val="000000" w:themeColor="text1"/>
        </w:rPr>
        <w:t xml:space="preserve">Having established the optimal volume for growth being 0.5 L per flask, a series of different induction densities and induction times were explored; </w:t>
      </w:r>
      <w:r w:rsidR="006354B5">
        <w:rPr>
          <w:rFonts w:ascii="Calibri" w:hAnsi="Calibri" w:cs="Times New Roman"/>
          <w:color w:val="000000" w:themeColor="text1"/>
        </w:rPr>
        <w:fldChar w:fldCharType="begin"/>
      </w:r>
      <w:r w:rsidR="006354B5">
        <w:rPr>
          <w:rFonts w:ascii="Calibri" w:hAnsi="Calibri" w:cs="Times New Roman"/>
          <w:color w:val="000000" w:themeColor="text1"/>
        </w:rPr>
        <w:instrText xml:space="preserve"> REF _Ref490230236 \h </w:instrText>
      </w:r>
      <w:r w:rsidR="006354B5">
        <w:rPr>
          <w:rFonts w:ascii="Calibri" w:hAnsi="Calibri" w:cs="Times New Roman"/>
          <w:color w:val="000000" w:themeColor="text1"/>
        </w:rPr>
      </w:r>
      <w:r w:rsidR="006354B5">
        <w:rPr>
          <w:rFonts w:ascii="Calibri" w:hAnsi="Calibri" w:cs="Times New Roman"/>
          <w:color w:val="000000" w:themeColor="text1"/>
        </w:rPr>
        <w:fldChar w:fldCharType="separate"/>
      </w:r>
      <w:r w:rsidR="006024A1" w:rsidRPr="00103120">
        <w:rPr>
          <w:b/>
          <w:color w:val="000000" w:themeColor="text1"/>
        </w:rPr>
        <w:t xml:space="preserve">Table </w:t>
      </w:r>
      <w:r w:rsidR="006024A1">
        <w:rPr>
          <w:b/>
          <w:noProof/>
          <w:color w:val="000000" w:themeColor="text1"/>
        </w:rPr>
        <w:t>23</w:t>
      </w:r>
      <w:r w:rsidR="006354B5">
        <w:rPr>
          <w:rFonts w:ascii="Calibri" w:hAnsi="Calibri" w:cs="Times New Roman"/>
          <w:color w:val="000000" w:themeColor="text1"/>
        </w:rPr>
        <w:fldChar w:fldCharType="end"/>
      </w:r>
      <w:r w:rsidRPr="00103120">
        <w:rPr>
          <w:rFonts w:ascii="Calibri" w:hAnsi="Calibri" w:cs="Times New Roman"/>
          <w:color w:val="000000" w:themeColor="text1"/>
        </w:rPr>
        <w:t xml:space="preserve"> details the nine combinations of parameters that were tested. Three 0.5 L cultures were grown for each condition. For all nine expression conditions, the average densities at induction and finish were recorded, along with average cell pellet mass. Protein yields following bacterial cell </w:t>
      </w:r>
      <w:r w:rsidRPr="00103120">
        <w:rPr>
          <w:rFonts w:ascii="Calibri" w:hAnsi="Calibri" w:cs="Times New Roman"/>
          <w:color w:val="000000" w:themeColor="text1"/>
        </w:rPr>
        <w:lastRenderedPageBreak/>
        <w:t>lysis and IMAC purification were co</w:t>
      </w:r>
      <w:r w:rsidR="00DD14A2">
        <w:rPr>
          <w:rFonts w:ascii="Calibri" w:hAnsi="Calibri" w:cs="Times New Roman"/>
          <w:color w:val="000000" w:themeColor="text1"/>
        </w:rPr>
        <w:t>mpared using the chromatograms</w:t>
      </w:r>
      <w:r w:rsidRPr="00103120">
        <w:rPr>
          <w:rFonts w:ascii="Calibri" w:hAnsi="Calibri" w:cs="Times New Roman"/>
          <w:color w:val="000000" w:themeColor="text1"/>
        </w:rPr>
        <w:t>, NanoDrop and S</w:t>
      </w:r>
      <w:r w:rsidR="004726FE" w:rsidRPr="00103120">
        <w:rPr>
          <w:rFonts w:ascii="Calibri" w:hAnsi="Calibri" w:cs="Times New Roman"/>
          <w:color w:val="000000" w:themeColor="text1"/>
        </w:rPr>
        <w:t>DS-PAGE analysis (</w:t>
      </w:r>
      <w:r w:rsidR="00987B5E">
        <w:rPr>
          <w:rFonts w:ascii="Calibri" w:hAnsi="Calibri" w:cs="Times New Roman"/>
          <w:color w:val="000000" w:themeColor="text1"/>
        </w:rPr>
        <w:fldChar w:fldCharType="begin"/>
      </w:r>
      <w:r w:rsidR="00987B5E">
        <w:rPr>
          <w:rFonts w:ascii="Calibri" w:hAnsi="Calibri" w:cs="Times New Roman"/>
          <w:color w:val="000000" w:themeColor="text1"/>
        </w:rPr>
        <w:instrText xml:space="preserve"> REF _Ref490308385 </w:instrText>
      </w:r>
      <w:r w:rsidR="00987B5E">
        <w:rPr>
          <w:rFonts w:ascii="Calibri" w:hAnsi="Calibri" w:cs="Times New Roman"/>
          <w:color w:val="000000" w:themeColor="text1"/>
        </w:rPr>
        <w:fldChar w:fldCharType="separate"/>
      </w:r>
      <w:r w:rsidR="006024A1" w:rsidRPr="008551B2">
        <w:rPr>
          <w:b/>
        </w:rPr>
        <w:t xml:space="preserve">Figure </w:t>
      </w:r>
      <w:r w:rsidR="006024A1">
        <w:rPr>
          <w:b/>
          <w:noProof/>
        </w:rPr>
        <w:t>54</w:t>
      </w:r>
      <w:r w:rsidR="00987B5E">
        <w:rPr>
          <w:rFonts w:ascii="Calibri" w:hAnsi="Calibri" w:cs="Times New Roman"/>
          <w:color w:val="000000" w:themeColor="text1"/>
        </w:rPr>
        <w:fldChar w:fldCharType="end"/>
      </w:r>
      <w:r w:rsidR="004726FE" w:rsidRPr="00103120">
        <w:rPr>
          <w:rFonts w:ascii="Calibri" w:hAnsi="Calibri" w:cs="Times New Roman"/>
          <w:color w:val="000000" w:themeColor="text1"/>
        </w:rPr>
        <w:t>).</w:t>
      </w:r>
    </w:p>
    <w:p w14:paraId="2294E3E6" w14:textId="77777777" w:rsidR="004726FE" w:rsidRPr="00103120" w:rsidRDefault="004726FE" w:rsidP="0090795B">
      <w:pPr>
        <w:spacing w:line="360" w:lineRule="auto"/>
        <w:jc w:val="both"/>
        <w:rPr>
          <w:rFonts w:ascii="Calibri" w:hAnsi="Calibri" w:cs="Times New Roman"/>
          <w:color w:val="000000" w:themeColor="text1"/>
        </w:rPr>
      </w:pPr>
    </w:p>
    <w:p w14:paraId="72095B69" w14:textId="5BCC7848" w:rsidR="004726FE" w:rsidRDefault="004726FE" w:rsidP="004726FE">
      <w:pPr>
        <w:pStyle w:val="Caption"/>
        <w:keepNext/>
      </w:pPr>
      <w:bookmarkStart w:id="538" w:name="_Ref490230236"/>
      <w:bookmarkStart w:id="539" w:name="_Toc490636032"/>
      <w:r w:rsidRPr="00103120">
        <w:rPr>
          <w:b/>
          <w:color w:val="000000" w:themeColor="text1"/>
        </w:rPr>
        <w:t xml:space="preserve">Table </w:t>
      </w:r>
      <w:r w:rsidRPr="00103120">
        <w:rPr>
          <w:b/>
          <w:color w:val="000000" w:themeColor="text1"/>
        </w:rPr>
        <w:fldChar w:fldCharType="begin"/>
      </w:r>
      <w:r w:rsidRPr="00103120">
        <w:rPr>
          <w:b/>
          <w:color w:val="000000" w:themeColor="text1"/>
        </w:rPr>
        <w:instrText xml:space="preserve"> SEQ Table \* ARABIC </w:instrText>
      </w:r>
      <w:r w:rsidRPr="00103120">
        <w:rPr>
          <w:b/>
          <w:color w:val="000000" w:themeColor="text1"/>
        </w:rPr>
        <w:fldChar w:fldCharType="separate"/>
      </w:r>
      <w:r w:rsidR="006024A1">
        <w:rPr>
          <w:b/>
          <w:noProof/>
          <w:color w:val="000000" w:themeColor="text1"/>
        </w:rPr>
        <w:t>23</w:t>
      </w:r>
      <w:r w:rsidRPr="00103120">
        <w:rPr>
          <w:b/>
          <w:color w:val="000000" w:themeColor="text1"/>
        </w:rPr>
        <w:fldChar w:fldCharType="end"/>
      </w:r>
      <w:bookmarkEnd w:id="538"/>
      <w:r w:rsidRPr="00103120">
        <w:rPr>
          <w:b/>
          <w:color w:val="000000" w:themeColor="text1"/>
        </w:rPr>
        <w:t>:</w:t>
      </w:r>
      <w:r w:rsidRPr="00103120">
        <w:rPr>
          <w:color w:val="000000" w:themeColor="text1"/>
        </w:rPr>
        <w:t xml:space="preserve"> The results of the bioreactor optimisation experiments</w:t>
      </w:r>
      <w:r w:rsidR="00402565">
        <w:rPr>
          <w:color w:val="000000" w:themeColor="text1"/>
        </w:rPr>
        <w:t xml:space="preserve"> at 37˚C</w:t>
      </w:r>
      <w:r w:rsidRPr="00776278">
        <w:t>. The first two columns detail the fixed parameters chosen for the optimisation. The following three columns detail average values of actual recorded densities and masse</w:t>
      </w:r>
      <w:r>
        <w:t>s</w:t>
      </w:r>
      <w:r w:rsidRPr="00776278">
        <w:t>.</w:t>
      </w:r>
      <w:bookmarkEnd w:id="539"/>
    </w:p>
    <w:tbl>
      <w:tblPr>
        <w:tblStyle w:val="TableGrid"/>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21"/>
        <w:gridCol w:w="1644"/>
        <w:gridCol w:w="1644"/>
        <w:gridCol w:w="1644"/>
        <w:gridCol w:w="1644"/>
        <w:gridCol w:w="1644"/>
      </w:tblGrid>
      <w:tr w:rsidR="004726FE" w:rsidRPr="004726FE" w14:paraId="110CF4F6" w14:textId="77777777" w:rsidTr="004726FE">
        <w:tc>
          <w:tcPr>
            <w:tcW w:w="421" w:type="dxa"/>
          </w:tcPr>
          <w:p w14:paraId="45667ABA" w14:textId="77777777" w:rsidR="0090795B" w:rsidRPr="004726FE" w:rsidRDefault="0090795B" w:rsidP="0090795B">
            <w:pPr>
              <w:spacing w:line="360" w:lineRule="auto"/>
              <w:jc w:val="both"/>
              <w:rPr>
                <w:rFonts w:cs="Times New Roman"/>
                <w:color w:val="000000" w:themeColor="text1"/>
                <w:sz w:val="20"/>
                <w:szCs w:val="20"/>
              </w:rPr>
            </w:pPr>
          </w:p>
        </w:tc>
        <w:tc>
          <w:tcPr>
            <w:tcW w:w="1644" w:type="dxa"/>
            <w:vAlign w:val="center"/>
          </w:tcPr>
          <w:p w14:paraId="077F153B" w14:textId="77777777" w:rsidR="0090795B" w:rsidRPr="004726FE" w:rsidRDefault="0090795B" w:rsidP="0090795B">
            <w:pPr>
              <w:spacing w:line="360" w:lineRule="auto"/>
              <w:jc w:val="center"/>
              <w:rPr>
                <w:rFonts w:cs="Times New Roman"/>
                <w:b/>
                <w:color w:val="000000" w:themeColor="text1"/>
                <w:sz w:val="20"/>
                <w:szCs w:val="20"/>
              </w:rPr>
            </w:pPr>
            <w:r w:rsidRPr="004726FE">
              <w:rPr>
                <w:rFonts w:cs="Times New Roman"/>
                <w:b/>
                <w:color w:val="000000" w:themeColor="text1"/>
                <w:sz w:val="20"/>
                <w:szCs w:val="20"/>
              </w:rPr>
              <w:t>Induction Density (OD</w:t>
            </w:r>
            <w:r w:rsidRPr="004726FE">
              <w:rPr>
                <w:rFonts w:cs="Times New Roman"/>
                <w:b/>
                <w:color w:val="000000" w:themeColor="text1"/>
                <w:sz w:val="20"/>
                <w:szCs w:val="20"/>
                <w:vertAlign w:val="subscript"/>
              </w:rPr>
              <w:t>600</w:t>
            </w:r>
            <w:r w:rsidRPr="004726FE">
              <w:rPr>
                <w:rFonts w:cs="Times New Roman"/>
                <w:b/>
                <w:color w:val="000000" w:themeColor="text1"/>
                <w:sz w:val="20"/>
                <w:szCs w:val="20"/>
              </w:rPr>
              <w:t>)</w:t>
            </w:r>
          </w:p>
        </w:tc>
        <w:tc>
          <w:tcPr>
            <w:tcW w:w="1644" w:type="dxa"/>
            <w:vAlign w:val="center"/>
          </w:tcPr>
          <w:p w14:paraId="315E1BE0" w14:textId="77777777" w:rsidR="0090795B" w:rsidRPr="004726FE" w:rsidRDefault="0090795B" w:rsidP="0090795B">
            <w:pPr>
              <w:spacing w:line="360" w:lineRule="auto"/>
              <w:jc w:val="center"/>
              <w:rPr>
                <w:rFonts w:cs="Times New Roman"/>
                <w:b/>
                <w:color w:val="000000" w:themeColor="text1"/>
                <w:sz w:val="20"/>
                <w:szCs w:val="20"/>
              </w:rPr>
            </w:pPr>
            <w:r w:rsidRPr="004726FE">
              <w:rPr>
                <w:rFonts w:cs="Times New Roman"/>
                <w:b/>
                <w:color w:val="000000" w:themeColor="text1"/>
                <w:sz w:val="20"/>
                <w:szCs w:val="20"/>
              </w:rPr>
              <w:t>Induction Time (hours)</w:t>
            </w:r>
          </w:p>
        </w:tc>
        <w:tc>
          <w:tcPr>
            <w:tcW w:w="1644" w:type="dxa"/>
            <w:vAlign w:val="center"/>
          </w:tcPr>
          <w:p w14:paraId="026036FF" w14:textId="77777777" w:rsidR="0090795B" w:rsidRPr="004726FE" w:rsidRDefault="0090795B" w:rsidP="0090795B">
            <w:pPr>
              <w:spacing w:line="360" w:lineRule="auto"/>
              <w:jc w:val="center"/>
              <w:rPr>
                <w:rFonts w:cs="Times New Roman"/>
                <w:b/>
                <w:color w:val="000000" w:themeColor="text1"/>
                <w:sz w:val="20"/>
                <w:szCs w:val="20"/>
              </w:rPr>
            </w:pPr>
            <w:r w:rsidRPr="004726FE">
              <w:rPr>
                <w:rFonts w:cs="Times New Roman"/>
                <w:b/>
                <w:color w:val="000000" w:themeColor="text1"/>
                <w:sz w:val="20"/>
                <w:szCs w:val="20"/>
              </w:rPr>
              <w:t>Density at Induction (OD</w:t>
            </w:r>
            <w:r w:rsidRPr="004726FE">
              <w:rPr>
                <w:rFonts w:cs="Times New Roman"/>
                <w:b/>
                <w:color w:val="000000" w:themeColor="text1"/>
                <w:sz w:val="20"/>
                <w:szCs w:val="20"/>
                <w:vertAlign w:val="subscript"/>
              </w:rPr>
              <w:t>600</w:t>
            </w:r>
            <w:r w:rsidRPr="004726FE">
              <w:rPr>
                <w:rFonts w:cs="Times New Roman"/>
                <w:b/>
                <w:color w:val="000000" w:themeColor="text1"/>
                <w:sz w:val="20"/>
                <w:szCs w:val="20"/>
              </w:rPr>
              <w:t>)</w:t>
            </w:r>
          </w:p>
        </w:tc>
        <w:tc>
          <w:tcPr>
            <w:tcW w:w="1644" w:type="dxa"/>
            <w:vAlign w:val="center"/>
          </w:tcPr>
          <w:p w14:paraId="402A8737" w14:textId="77777777" w:rsidR="0090795B" w:rsidRPr="004726FE" w:rsidRDefault="0090795B" w:rsidP="0090795B">
            <w:pPr>
              <w:spacing w:line="360" w:lineRule="auto"/>
              <w:jc w:val="center"/>
              <w:rPr>
                <w:rFonts w:cs="Times New Roman"/>
                <w:b/>
                <w:color w:val="000000" w:themeColor="text1"/>
                <w:sz w:val="20"/>
                <w:szCs w:val="20"/>
              </w:rPr>
            </w:pPr>
            <w:r w:rsidRPr="004726FE">
              <w:rPr>
                <w:rFonts w:cs="Times New Roman"/>
                <w:b/>
                <w:color w:val="000000" w:themeColor="text1"/>
                <w:sz w:val="20"/>
                <w:szCs w:val="20"/>
              </w:rPr>
              <w:t>Density at Finish (OD</w:t>
            </w:r>
            <w:r w:rsidRPr="004726FE">
              <w:rPr>
                <w:rFonts w:cs="Times New Roman"/>
                <w:b/>
                <w:color w:val="000000" w:themeColor="text1"/>
                <w:sz w:val="20"/>
                <w:szCs w:val="20"/>
                <w:vertAlign w:val="subscript"/>
              </w:rPr>
              <w:t>600</w:t>
            </w:r>
            <w:r w:rsidRPr="004726FE">
              <w:rPr>
                <w:rFonts w:cs="Times New Roman"/>
                <w:b/>
                <w:color w:val="000000" w:themeColor="text1"/>
                <w:sz w:val="20"/>
                <w:szCs w:val="20"/>
              </w:rPr>
              <w:t>)</w:t>
            </w:r>
          </w:p>
        </w:tc>
        <w:tc>
          <w:tcPr>
            <w:tcW w:w="1644" w:type="dxa"/>
            <w:vAlign w:val="center"/>
          </w:tcPr>
          <w:p w14:paraId="3A9213C3" w14:textId="77777777" w:rsidR="0090795B" w:rsidRPr="004726FE" w:rsidRDefault="0090795B" w:rsidP="0090795B">
            <w:pPr>
              <w:spacing w:line="360" w:lineRule="auto"/>
              <w:jc w:val="center"/>
              <w:rPr>
                <w:rFonts w:cs="Times New Roman"/>
                <w:b/>
                <w:color w:val="000000" w:themeColor="text1"/>
                <w:sz w:val="20"/>
                <w:szCs w:val="20"/>
              </w:rPr>
            </w:pPr>
            <w:r w:rsidRPr="004726FE">
              <w:rPr>
                <w:rFonts w:cs="Times New Roman"/>
                <w:b/>
                <w:color w:val="000000" w:themeColor="text1"/>
                <w:sz w:val="20"/>
                <w:szCs w:val="20"/>
              </w:rPr>
              <w:t>Cell Pellet Mass (g)</w:t>
            </w:r>
          </w:p>
        </w:tc>
      </w:tr>
      <w:tr w:rsidR="004726FE" w:rsidRPr="004726FE" w14:paraId="7D34AC64" w14:textId="77777777" w:rsidTr="004726FE">
        <w:trPr>
          <w:trHeight w:val="366"/>
        </w:trPr>
        <w:tc>
          <w:tcPr>
            <w:tcW w:w="421" w:type="dxa"/>
            <w:vAlign w:val="bottom"/>
          </w:tcPr>
          <w:p w14:paraId="391E4208" w14:textId="77777777" w:rsidR="0090795B" w:rsidRPr="004726FE" w:rsidRDefault="0090795B" w:rsidP="0090795B">
            <w:pPr>
              <w:spacing w:line="360" w:lineRule="auto"/>
              <w:jc w:val="center"/>
              <w:rPr>
                <w:rFonts w:cs="Times New Roman"/>
                <w:b/>
                <w:color w:val="000000" w:themeColor="text1"/>
                <w:sz w:val="20"/>
                <w:szCs w:val="20"/>
              </w:rPr>
            </w:pPr>
            <w:r w:rsidRPr="004726FE">
              <w:rPr>
                <w:rFonts w:cs="Times New Roman"/>
                <w:b/>
                <w:color w:val="000000" w:themeColor="text1"/>
                <w:sz w:val="20"/>
                <w:szCs w:val="20"/>
              </w:rPr>
              <w:t>1</w:t>
            </w:r>
          </w:p>
        </w:tc>
        <w:tc>
          <w:tcPr>
            <w:tcW w:w="1644" w:type="dxa"/>
            <w:vAlign w:val="bottom"/>
          </w:tcPr>
          <w:p w14:paraId="58D7FD61" w14:textId="77777777" w:rsidR="0090795B" w:rsidRPr="004726FE" w:rsidRDefault="0090795B" w:rsidP="0090795B">
            <w:pPr>
              <w:spacing w:line="360" w:lineRule="auto"/>
              <w:jc w:val="center"/>
              <w:rPr>
                <w:rFonts w:cs="Times New Roman"/>
                <w:color w:val="000000" w:themeColor="text1"/>
                <w:sz w:val="20"/>
                <w:szCs w:val="20"/>
              </w:rPr>
            </w:pPr>
            <w:r w:rsidRPr="004726FE">
              <w:rPr>
                <w:rFonts w:cs="Times New Roman"/>
                <w:color w:val="000000" w:themeColor="text1"/>
                <w:sz w:val="20"/>
                <w:szCs w:val="20"/>
              </w:rPr>
              <w:t>0.7-0.8</w:t>
            </w:r>
          </w:p>
        </w:tc>
        <w:tc>
          <w:tcPr>
            <w:tcW w:w="1644" w:type="dxa"/>
            <w:vAlign w:val="bottom"/>
          </w:tcPr>
          <w:p w14:paraId="71204F39" w14:textId="77777777" w:rsidR="0090795B" w:rsidRPr="004726FE" w:rsidRDefault="0090795B" w:rsidP="0090795B">
            <w:pPr>
              <w:spacing w:line="360" w:lineRule="auto"/>
              <w:jc w:val="center"/>
              <w:rPr>
                <w:rFonts w:cs="Times New Roman"/>
                <w:color w:val="000000" w:themeColor="text1"/>
                <w:sz w:val="20"/>
                <w:szCs w:val="20"/>
              </w:rPr>
            </w:pPr>
            <w:r w:rsidRPr="004726FE">
              <w:rPr>
                <w:rFonts w:cs="Times New Roman"/>
                <w:color w:val="000000" w:themeColor="text1"/>
                <w:sz w:val="20"/>
                <w:szCs w:val="20"/>
              </w:rPr>
              <w:t>2</w:t>
            </w:r>
          </w:p>
        </w:tc>
        <w:tc>
          <w:tcPr>
            <w:tcW w:w="1644" w:type="dxa"/>
            <w:vAlign w:val="bottom"/>
          </w:tcPr>
          <w:p w14:paraId="7F8C2781" w14:textId="77777777" w:rsidR="0090795B" w:rsidRPr="004726FE" w:rsidRDefault="0090795B" w:rsidP="0090795B">
            <w:pPr>
              <w:spacing w:line="360" w:lineRule="auto"/>
              <w:jc w:val="center"/>
              <w:rPr>
                <w:rFonts w:cs="Times New Roman"/>
                <w:color w:val="000000" w:themeColor="text1"/>
                <w:sz w:val="20"/>
                <w:szCs w:val="20"/>
              </w:rPr>
            </w:pPr>
            <w:r w:rsidRPr="004726FE">
              <w:rPr>
                <w:rFonts w:cs="Times New Roman"/>
                <w:color w:val="000000" w:themeColor="text1"/>
                <w:sz w:val="20"/>
                <w:szCs w:val="20"/>
              </w:rPr>
              <w:t>0.85</w:t>
            </w:r>
          </w:p>
        </w:tc>
        <w:tc>
          <w:tcPr>
            <w:tcW w:w="1644" w:type="dxa"/>
            <w:vAlign w:val="bottom"/>
          </w:tcPr>
          <w:p w14:paraId="3ED46BFC" w14:textId="77777777" w:rsidR="0090795B" w:rsidRPr="004726FE" w:rsidRDefault="0090795B" w:rsidP="0090795B">
            <w:pPr>
              <w:spacing w:line="360" w:lineRule="auto"/>
              <w:jc w:val="center"/>
              <w:rPr>
                <w:rFonts w:cs="Times New Roman"/>
                <w:color w:val="000000" w:themeColor="text1"/>
                <w:sz w:val="20"/>
                <w:szCs w:val="20"/>
              </w:rPr>
            </w:pPr>
            <w:r w:rsidRPr="004726FE">
              <w:rPr>
                <w:rFonts w:cs="Times New Roman"/>
                <w:color w:val="000000" w:themeColor="text1"/>
                <w:sz w:val="20"/>
                <w:szCs w:val="20"/>
              </w:rPr>
              <w:t>2.44</w:t>
            </w:r>
          </w:p>
        </w:tc>
        <w:tc>
          <w:tcPr>
            <w:tcW w:w="1644" w:type="dxa"/>
            <w:vAlign w:val="bottom"/>
          </w:tcPr>
          <w:p w14:paraId="763F8094" w14:textId="77777777" w:rsidR="0090795B" w:rsidRPr="004726FE" w:rsidRDefault="0090795B" w:rsidP="0090795B">
            <w:pPr>
              <w:spacing w:line="360" w:lineRule="auto"/>
              <w:jc w:val="center"/>
              <w:rPr>
                <w:rFonts w:cs="Times New Roman"/>
                <w:color w:val="000000" w:themeColor="text1"/>
                <w:sz w:val="20"/>
                <w:szCs w:val="20"/>
              </w:rPr>
            </w:pPr>
            <w:r w:rsidRPr="004726FE">
              <w:rPr>
                <w:rFonts w:cs="Times New Roman"/>
                <w:color w:val="000000" w:themeColor="text1"/>
                <w:sz w:val="20"/>
                <w:szCs w:val="20"/>
              </w:rPr>
              <w:t>3.828</w:t>
            </w:r>
          </w:p>
        </w:tc>
      </w:tr>
      <w:tr w:rsidR="004726FE" w:rsidRPr="004726FE" w14:paraId="2B388E95" w14:textId="77777777" w:rsidTr="004726FE">
        <w:trPr>
          <w:trHeight w:val="366"/>
        </w:trPr>
        <w:tc>
          <w:tcPr>
            <w:tcW w:w="421" w:type="dxa"/>
            <w:vAlign w:val="bottom"/>
          </w:tcPr>
          <w:p w14:paraId="68C677A1" w14:textId="77777777" w:rsidR="0090795B" w:rsidRPr="004726FE" w:rsidRDefault="0090795B" w:rsidP="0090795B">
            <w:pPr>
              <w:spacing w:line="360" w:lineRule="auto"/>
              <w:jc w:val="center"/>
              <w:rPr>
                <w:rFonts w:cs="Times New Roman"/>
                <w:b/>
                <w:color w:val="000000" w:themeColor="text1"/>
                <w:sz w:val="20"/>
                <w:szCs w:val="20"/>
              </w:rPr>
            </w:pPr>
            <w:r w:rsidRPr="004726FE">
              <w:rPr>
                <w:rFonts w:cs="Times New Roman"/>
                <w:b/>
                <w:color w:val="000000" w:themeColor="text1"/>
                <w:sz w:val="20"/>
                <w:szCs w:val="20"/>
              </w:rPr>
              <w:t>2</w:t>
            </w:r>
          </w:p>
        </w:tc>
        <w:tc>
          <w:tcPr>
            <w:tcW w:w="1644" w:type="dxa"/>
            <w:vAlign w:val="bottom"/>
          </w:tcPr>
          <w:p w14:paraId="20E84CB5" w14:textId="77777777" w:rsidR="0090795B" w:rsidRPr="004726FE" w:rsidRDefault="0090795B" w:rsidP="0090795B">
            <w:pPr>
              <w:spacing w:line="360" w:lineRule="auto"/>
              <w:jc w:val="center"/>
              <w:rPr>
                <w:rFonts w:cs="Times New Roman"/>
                <w:color w:val="000000" w:themeColor="text1"/>
                <w:sz w:val="20"/>
                <w:szCs w:val="20"/>
              </w:rPr>
            </w:pPr>
            <w:r w:rsidRPr="004726FE">
              <w:rPr>
                <w:rFonts w:cs="Times New Roman"/>
                <w:color w:val="000000" w:themeColor="text1"/>
                <w:sz w:val="20"/>
                <w:szCs w:val="20"/>
              </w:rPr>
              <w:t>0.7-0.8</w:t>
            </w:r>
          </w:p>
        </w:tc>
        <w:tc>
          <w:tcPr>
            <w:tcW w:w="1644" w:type="dxa"/>
            <w:vAlign w:val="bottom"/>
          </w:tcPr>
          <w:p w14:paraId="0AD380D7" w14:textId="77777777" w:rsidR="0090795B" w:rsidRPr="004726FE" w:rsidRDefault="0090795B" w:rsidP="0090795B">
            <w:pPr>
              <w:spacing w:line="360" w:lineRule="auto"/>
              <w:jc w:val="center"/>
              <w:rPr>
                <w:rFonts w:cs="Times New Roman"/>
                <w:color w:val="000000" w:themeColor="text1"/>
                <w:sz w:val="20"/>
                <w:szCs w:val="20"/>
              </w:rPr>
            </w:pPr>
            <w:r w:rsidRPr="004726FE">
              <w:rPr>
                <w:rFonts w:cs="Times New Roman"/>
                <w:color w:val="000000" w:themeColor="text1"/>
                <w:sz w:val="20"/>
                <w:szCs w:val="20"/>
              </w:rPr>
              <w:t>3</w:t>
            </w:r>
          </w:p>
        </w:tc>
        <w:tc>
          <w:tcPr>
            <w:tcW w:w="1644" w:type="dxa"/>
            <w:vAlign w:val="bottom"/>
          </w:tcPr>
          <w:p w14:paraId="6F027DB6" w14:textId="77777777" w:rsidR="0090795B" w:rsidRPr="004726FE" w:rsidRDefault="0090795B" w:rsidP="0090795B">
            <w:pPr>
              <w:spacing w:line="360" w:lineRule="auto"/>
              <w:jc w:val="center"/>
              <w:rPr>
                <w:rFonts w:cs="Times New Roman"/>
                <w:color w:val="000000" w:themeColor="text1"/>
                <w:sz w:val="20"/>
                <w:szCs w:val="20"/>
              </w:rPr>
            </w:pPr>
            <w:r w:rsidRPr="004726FE">
              <w:rPr>
                <w:rFonts w:cs="Times New Roman"/>
                <w:color w:val="000000" w:themeColor="text1"/>
                <w:sz w:val="20"/>
                <w:szCs w:val="20"/>
              </w:rPr>
              <w:t>0.88</w:t>
            </w:r>
          </w:p>
        </w:tc>
        <w:tc>
          <w:tcPr>
            <w:tcW w:w="1644" w:type="dxa"/>
            <w:vAlign w:val="bottom"/>
          </w:tcPr>
          <w:p w14:paraId="4D9DA581" w14:textId="77777777" w:rsidR="0090795B" w:rsidRPr="004726FE" w:rsidRDefault="0090795B" w:rsidP="0090795B">
            <w:pPr>
              <w:spacing w:line="360" w:lineRule="auto"/>
              <w:jc w:val="center"/>
              <w:rPr>
                <w:rFonts w:cs="Times New Roman"/>
                <w:color w:val="000000" w:themeColor="text1"/>
                <w:sz w:val="20"/>
                <w:szCs w:val="20"/>
              </w:rPr>
            </w:pPr>
            <w:r w:rsidRPr="004726FE">
              <w:rPr>
                <w:rFonts w:cs="Times New Roman"/>
                <w:color w:val="000000" w:themeColor="text1"/>
                <w:sz w:val="20"/>
                <w:szCs w:val="20"/>
              </w:rPr>
              <w:t>2.43</w:t>
            </w:r>
          </w:p>
        </w:tc>
        <w:tc>
          <w:tcPr>
            <w:tcW w:w="1644" w:type="dxa"/>
            <w:vAlign w:val="bottom"/>
          </w:tcPr>
          <w:p w14:paraId="33E31F67" w14:textId="77777777" w:rsidR="0090795B" w:rsidRPr="004726FE" w:rsidRDefault="0090795B" w:rsidP="0090795B">
            <w:pPr>
              <w:spacing w:line="360" w:lineRule="auto"/>
              <w:jc w:val="center"/>
              <w:rPr>
                <w:rFonts w:cs="Times New Roman"/>
                <w:color w:val="000000" w:themeColor="text1"/>
                <w:sz w:val="20"/>
                <w:szCs w:val="20"/>
              </w:rPr>
            </w:pPr>
            <w:r w:rsidRPr="004726FE">
              <w:rPr>
                <w:rFonts w:cs="Times New Roman"/>
                <w:color w:val="000000" w:themeColor="text1"/>
                <w:sz w:val="20"/>
                <w:szCs w:val="20"/>
              </w:rPr>
              <w:t>4.201</w:t>
            </w:r>
          </w:p>
        </w:tc>
      </w:tr>
      <w:tr w:rsidR="004726FE" w:rsidRPr="004726FE" w14:paraId="7F4ED137" w14:textId="77777777" w:rsidTr="004726FE">
        <w:trPr>
          <w:trHeight w:val="366"/>
        </w:trPr>
        <w:tc>
          <w:tcPr>
            <w:tcW w:w="421" w:type="dxa"/>
            <w:vAlign w:val="bottom"/>
          </w:tcPr>
          <w:p w14:paraId="33C2ADA4" w14:textId="77777777" w:rsidR="0090795B" w:rsidRPr="004726FE" w:rsidRDefault="0090795B" w:rsidP="0090795B">
            <w:pPr>
              <w:spacing w:line="360" w:lineRule="auto"/>
              <w:jc w:val="center"/>
              <w:rPr>
                <w:rFonts w:cs="Times New Roman"/>
                <w:b/>
                <w:color w:val="000000" w:themeColor="text1"/>
                <w:sz w:val="20"/>
                <w:szCs w:val="20"/>
              </w:rPr>
            </w:pPr>
            <w:r w:rsidRPr="004726FE">
              <w:rPr>
                <w:rFonts w:cs="Times New Roman"/>
                <w:b/>
                <w:color w:val="000000" w:themeColor="text1"/>
                <w:sz w:val="20"/>
                <w:szCs w:val="20"/>
              </w:rPr>
              <w:t>3</w:t>
            </w:r>
          </w:p>
        </w:tc>
        <w:tc>
          <w:tcPr>
            <w:tcW w:w="1644" w:type="dxa"/>
            <w:vAlign w:val="bottom"/>
          </w:tcPr>
          <w:p w14:paraId="4E8C394E" w14:textId="77777777" w:rsidR="0090795B" w:rsidRPr="004726FE" w:rsidRDefault="0090795B" w:rsidP="0090795B">
            <w:pPr>
              <w:spacing w:line="360" w:lineRule="auto"/>
              <w:jc w:val="center"/>
              <w:rPr>
                <w:rFonts w:cs="Times New Roman"/>
                <w:color w:val="000000" w:themeColor="text1"/>
                <w:sz w:val="20"/>
                <w:szCs w:val="20"/>
              </w:rPr>
            </w:pPr>
            <w:r w:rsidRPr="004726FE">
              <w:rPr>
                <w:rFonts w:cs="Times New Roman"/>
                <w:color w:val="000000" w:themeColor="text1"/>
                <w:sz w:val="20"/>
                <w:szCs w:val="20"/>
              </w:rPr>
              <w:t>0.7-0.8</w:t>
            </w:r>
          </w:p>
        </w:tc>
        <w:tc>
          <w:tcPr>
            <w:tcW w:w="1644" w:type="dxa"/>
            <w:vAlign w:val="bottom"/>
          </w:tcPr>
          <w:p w14:paraId="747F3F2C" w14:textId="77777777" w:rsidR="0090795B" w:rsidRPr="004726FE" w:rsidRDefault="0090795B" w:rsidP="0090795B">
            <w:pPr>
              <w:spacing w:line="360" w:lineRule="auto"/>
              <w:jc w:val="center"/>
              <w:rPr>
                <w:rFonts w:cs="Times New Roman"/>
                <w:color w:val="000000" w:themeColor="text1"/>
                <w:sz w:val="20"/>
                <w:szCs w:val="20"/>
              </w:rPr>
            </w:pPr>
            <w:r w:rsidRPr="004726FE">
              <w:rPr>
                <w:rFonts w:cs="Times New Roman"/>
                <w:color w:val="000000" w:themeColor="text1"/>
                <w:sz w:val="20"/>
                <w:szCs w:val="20"/>
              </w:rPr>
              <w:t>5</w:t>
            </w:r>
          </w:p>
        </w:tc>
        <w:tc>
          <w:tcPr>
            <w:tcW w:w="1644" w:type="dxa"/>
            <w:vAlign w:val="bottom"/>
          </w:tcPr>
          <w:p w14:paraId="50A77305" w14:textId="77777777" w:rsidR="0090795B" w:rsidRPr="004726FE" w:rsidRDefault="0090795B" w:rsidP="0090795B">
            <w:pPr>
              <w:spacing w:line="360" w:lineRule="auto"/>
              <w:jc w:val="center"/>
              <w:rPr>
                <w:rFonts w:cs="Times New Roman"/>
                <w:color w:val="000000" w:themeColor="text1"/>
                <w:sz w:val="20"/>
                <w:szCs w:val="20"/>
              </w:rPr>
            </w:pPr>
            <w:r w:rsidRPr="004726FE">
              <w:rPr>
                <w:rFonts w:cs="Times New Roman"/>
                <w:color w:val="000000" w:themeColor="text1"/>
                <w:sz w:val="20"/>
                <w:szCs w:val="20"/>
              </w:rPr>
              <w:t>0.86</w:t>
            </w:r>
          </w:p>
        </w:tc>
        <w:tc>
          <w:tcPr>
            <w:tcW w:w="1644" w:type="dxa"/>
            <w:vAlign w:val="bottom"/>
          </w:tcPr>
          <w:p w14:paraId="42F4605B" w14:textId="77777777" w:rsidR="0090795B" w:rsidRPr="004726FE" w:rsidRDefault="0090795B" w:rsidP="0090795B">
            <w:pPr>
              <w:spacing w:line="360" w:lineRule="auto"/>
              <w:jc w:val="center"/>
              <w:rPr>
                <w:rFonts w:cs="Times New Roman"/>
                <w:color w:val="000000" w:themeColor="text1"/>
                <w:sz w:val="20"/>
                <w:szCs w:val="20"/>
              </w:rPr>
            </w:pPr>
            <w:r w:rsidRPr="004726FE">
              <w:rPr>
                <w:rFonts w:cs="Times New Roman"/>
                <w:color w:val="000000" w:themeColor="text1"/>
                <w:sz w:val="20"/>
                <w:szCs w:val="20"/>
              </w:rPr>
              <w:t>3.05</w:t>
            </w:r>
          </w:p>
        </w:tc>
        <w:tc>
          <w:tcPr>
            <w:tcW w:w="1644" w:type="dxa"/>
            <w:vAlign w:val="bottom"/>
          </w:tcPr>
          <w:p w14:paraId="34215F39" w14:textId="77777777" w:rsidR="0090795B" w:rsidRPr="004726FE" w:rsidRDefault="0090795B" w:rsidP="0090795B">
            <w:pPr>
              <w:spacing w:line="360" w:lineRule="auto"/>
              <w:jc w:val="center"/>
              <w:rPr>
                <w:rFonts w:cs="Times New Roman"/>
                <w:color w:val="000000" w:themeColor="text1"/>
                <w:sz w:val="20"/>
                <w:szCs w:val="20"/>
              </w:rPr>
            </w:pPr>
            <w:r w:rsidRPr="004726FE">
              <w:rPr>
                <w:rFonts w:cs="Times New Roman"/>
                <w:color w:val="000000" w:themeColor="text1"/>
                <w:sz w:val="20"/>
                <w:szCs w:val="20"/>
              </w:rPr>
              <w:t>3.941</w:t>
            </w:r>
          </w:p>
        </w:tc>
      </w:tr>
      <w:tr w:rsidR="004726FE" w:rsidRPr="004726FE" w14:paraId="769E14CD" w14:textId="77777777" w:rsidTr="004726FE">
        <w:trPr>
          <w:trHeight w:val="366"/>
        </w:trPr>
        <w:tc>
          <w:tcPr>
            <w:tcW w:w="421" w:type="dxa"/>
            <w:vAlign w:val="bottom"/>
          </w:tcPr>
          <w:p w14:paraId="0DBD1E13" w14:textId="77777777" w:rsidR="0090795B" w:rsidRPr="004726FE" w:rsidRDefault="0090795B" w:rsidP="0090795B">
            <w:pPr>
              <w:spacing w:line="360" w:lineRule="auto"/>
              <w:jc w:val="center"/>
              <w:rPr>
                <w:rFonts w:cs="Times New Roman"/>
                <w:b/>
                <w:color w:val="000000" w:themeColor="text1"/>
                <w:sz w:val="20"/>
                <w:szCs w:val="20"/>
              </w:rPr>
            </w:pPr>
            <w:r w:rsidRPr="004726FE">
              <w:rPr>
                <w:rFonts w:cs="Times New Roman"/>
                <w:b/>
                <w:color w:val="000000" w:themeColor="text1"/>
                <w:sz w:val="20"/>
                <w:szCs w:val="20"/>
              </w:rPr>
              <w:t>4</w:t>
            </w:r>
          </w:p>
        </w:tc>
        <w:tc>
          <w:tcPr>
            <w:tcW w:w="1644" w:type="dxa"/>
            <w:vAlign w:val="bottom"/>
          </w:tcPr>
          <w:p w14:paraId="2B377261" w14:textId="77777777" w:rsidR="0090795B" w:rsidRPr="004726FE" w:rsidRDefault="0090795B" w:rsidP="0090795B">
            <w:pPr>
              <w:spacing w:line="360" w:lineRule="auto"/>
              <w:jc w:val="center"/>
              <w:rPr>
                <w:rFonts w:cs="Times New Roman"/>
                <w:color w:val="000000" w:themeColor="text1"/>
                <w:sz w:val="20"/>
                <w:szCs w:val="20"/>
              </w:rPr>
            </w:pPr>
            <w:r w:rsidRPr="004726FE">
              <w:rPr>
                <w:rFonts w:cs="Times New Roman"/>
                <w:color w:val="000000" w:themeColor="text1"/>
                <w:sz w:val="20"/>
                <w:szCs w:val="20"/>
              </w:rPr>
              <w:t>1.3-1.4</w:t>
            </w:r>
          </w:p>
        </w:tc>
        <w:tc>
          <w:tcPr>
            <w:tcW w:w="1644" w:type="dxa"/>
            <w:vAlign w:val="bottom"/>
          </w:tcPr>
          <w:p w14:paraId="092BC4EA" w14:textId="77777777" w:rsidR="0090795B" w:rsidRPr="004726FE" w:rsidRDefault="0090795B" w:rsidP="0090795B">
            <w:pPr>
              <w:spacing w:line="360" w:lineRule="auto"/>
              <w:jc w:val="center"/>
              <w:rPr>
                <w:rFonts w:cs="Times New Roman"/>
                <w:color w:val="000000" w:themeColor="text1"/>
                <w:sz w:val="20"/>
                <w:szCs w:val="20"/>
              </w:rPr>
            </w:pPr>
            <w:r w:rsidRPr="004726FE">
              <w:rPr>
                <w:rFonts w:cs="Times New Roman"/>
                <w:color w:val="000000" w:themeColor="text1"/>
                <w:sz w:val="20"/>
                <w:szCs w:val="20"/>
              </w:rPr>
              <w:t>2</w:t>
            </w:r>
          </w:p>
        </w:tc>
        <w:tc>
          <w:tcPr>
            <w:tcW w:w="1644" w:type="dxa"/>
            <w:vAlign w:val="bottom"/>
          </w:tcPr>
          <w:p w14:paraId="6F2DF808" w14:textId="77777777" w:rsidR="0090795B" w:rsidRPr="004726FE" w:rsidRDefault="0090795B" w:rsidP="0090795B">
            <w:pPr>
              <w:spacing w:line="360" w:lineRule="auto"/>
              <w:jc w:val="center"/>
              <w:rPr>
                <w:rFonts w:cs="Times New Roman"/>
                <w:color w:val="000000" w:themeColor="text1"/>
                <w:sz w:val="20"/>
                <w:szCs w:val="20"/>
              </w:rPr>
            </w:pPr>
            <w:r w:rsidRPr="004726FE">
              <w:rPr>
                <w:rFonts w:cs="Times New Roman"/>
                <w:color w:val="000000" w:themeColor="text1"/>
                <w:sz w:val="20"/>
                <w:szCs w:val="20"/>
              </w:rPr>
              <w:t>1.30</w:t>
            </w:r>
          </w:p>
        </w:tc>
        <w:tc>
          <w:tcPr>
            <w:tcW w:w="1644" w:type="dxa"/>
            <w:vAlign w:val="bottom"/>
          </w:tcPr>
          <w:p w14:paraId="51913F7E" w14:textId="77777777" w:rsidR="0090795B" w:rsidRPr="004726FE" w:rsidRDefault="0090795B" w:rsidP="0090795B">
            <w:pPr>
              <w:spacing w:line="360" w:lineRule="auto"/>
              <w:jc w:val="center"/>
              <w:rPr>
                <w:rFonts w:cs="Times New Roman"/>
                <w:color w:val="000000" w:themeColor="text1"/>
                <w:sz w:val="20"/>
                <w:szCs w:val="20"/>
              </w:rPr>
            </w:pPr>
            <w:r w:rsidRPr="004726FE">
              <w:rPr>
                <w:rFonts w:cs="Times New Roman"/>
                <w:color w:val="000000" w:themeColor="text1"/>
                <w:sz w:val="20"/>
                <w:szCs w:val="20"/>
              </w:rPr>
              <w:t>2.73</w:t>
            </w:r>
          </w:p>
        </w:tc>
        <w:tc>
          <w:tcPr>
            <w:tcW w:w="1644" w:type="dxa"/>
            <w:vAlign w:val="bottom"/>
          </w:tcPr>
          <w:p w14:paraId="4C3DB6E4" w14:textId="77777777" w:rsidR="0090795B" w:rsidRPr="004726FE" w:rsidRDefault="0090795B" w:rsidP="0090795B">
            <w:pPr>
              <w:spacing w:line="360" w:lineRule="auto"/>
              <w:jc w:val="center"/>
              <w:rPr>
                <w:rFonts w:cs="Times New Roman"/>
                <w:color w:val="000000" w:themeColor="text1"/>
                <w:sz w:val="20"/>
                <w:szCs w:val="20"/>
              </w:rPr>
            </w:pPr>
            <w:r w:rsidRPr="004726FE">
              <w:rPr>
                <w:rFonts w:cs="Times New Roman"/>
                <w:color w:val="000000" w:themeColor="text1"/>
                <w:sz w:val="20"/>
                <w:szCs w:val="20"/>
              </w:rPr>
              <w:t>4.073</w:t>
            </w:r>
          </w:p>
        </w:tc>
      </w:tr>
      <w:tr w:rsidR="004726FE" w:rsidRPr="004726FE" w14:paraId="2433D662" w14:textId="77777777" w:rsidTr="004726FE">
        <w:trPr>
          <w:trHeight w:val="367"/>
        </w:trPr>
        <w:tc>
          <w:tcPr>
            <w:tcW w:w="421" w:type="dxa"/>
            <w:vAlign w:val="bottom"/>
          </w:tcPr>
          <w:p w14:paraId="299103B8" w14:textId="77777777" w:rsidR="0090795B" w:rsidRPr="004726FE" w:rsidRDefault="0090795B" w:rsidP="0090795B">
            <w:pPr>
              <w:spacing w:line="360" w:lineRule="auto"/>
              <w:jc w:val="center"/>
              <w:rPr>
                <w:rFonts w:cs="Times New Roman"/>
                <w:b/>
                <w:color w:val="000000" w:themeColor="text1"/>
                <w:sz w:val="20"/>
                <w:szCs w:val="20"/>
              </w:rPr>
            </w:pPr>
            <w:r w:rsidRPr="004726FE">
              <w:rPr>
                <w:rFonts w:cs="Times New Roman"/>
                <w:b/>
                <w:color w:val="000000" w:themeColor="text1"/>
                <w:sz w:val="20"/>
                <w:szCs w:val="20"/>
              </w:rPr>
              <w:t>5</w:t>
            </w:r>
          </w:p>
        </w:tc>
        <w:tc>
          <w:tcPr>
            <w:tcW w:w="1644" w:type="dxa"/>
            <w:vAlign w:val="bottom"/>
          </w:tcPr>
          <w:p w14:paraId="3B487E70" w14:textId="77777777" w:rsidR="0090795B" w:rsidRPr="004726FE" w:rsidRDefault="0090795B" w:rsidP="0090795B">
            <w:pPr>
              <w:spacing w:line="360" w:lineRule="auto"/>
              <w:jc w:val="center"/>
              <w:rPr>
                <w:rFonts w:cs="Times New Roman"/>
                <w:color w:val="000000" w:themeColor="text1"/>
                <w:sz w:val="20"/>
                <w:szCs w:val="20"/>
              </w:rPr>
            </w:pPr>
            <w:r w:rsidRPr="004726FE">
              <w:rPr>
                <w:rFonts w:cs="Times New Roman"/>
                <w:color w:val="000000" w:themeColor="text1"/>
                <w:sz w:val="20"/>
                <w:szCs w:val="20"/>
              </w:rPr>
              <w:t>1.3-1.4</w:t>
            </w:r>
          </w:p>
        </w:tc>
        <w:tc>
          <w:tcPr>
            <w:tcW w:w="1644" w:type="dxa"/>
            <w:vAlign w:val="bottom"/>
          </w:tcPr>
          <w:p w14:paraId="67276B4C" w14:textId="77777777" w:rsidR="0090795B" w:rsidRPr="004726FE" w:rsidRDefault="0090795B" w:rsidP="0090795B">
            <w:pPr>
              <w:spacing w:line="360" w:lineRule="auto"/>
              <w:jc w:val="center"/>
              <w:rPr>
                <w:rFonts w:cs="Times New Roman"/>
                <w:color w:val="000000" w:themeColor="text1"/>
                <w:sz w:val="20"/>
                <w:szCs w:val="20"/>
              </w:rPr>
            </w:pPr>
            <w:r w:rsidRPr="004726FE">
              <w:rPr>
                <w:rFonts w:cs="Times New Roman"/>
                <w:color w:val="000000" w:themeColor="text1"/>
                <w:sz w:val="20"/>
                <w:szCs w:val="20"/>
              </w:rPr>
              <w:t>3</w:t>
            </w:r>
          </w:p>
        </w:tc>
        <w:tc>
          <w:tcPr>
            <w:tcW w:w="1644" w:type="dxa"/>
            <w:vAlign w:val="bottom"/>
          </w:tcPr>
          <w:p w14:paraId="6E4C2FED" w14:textId="77777777" w:rsidR="0090795B" w:rsidRPr="004726FE" w:rsidRDefault="0090795B" w:rsidP="0090795B">
            <w:pPr>
              <w:spacing w:line="360" w:lineRule="auto"/>
              <w:jc w:val="center"/>
              <w:rPr>
                <w:rFonts w:cs="Times New Roman"/>
                <w:color w:val="000000" w:themeColor="text1"/>
                <w:sz w:val="20"/>
                <w:szCs w:val="20"/>
              </w:rPr>
            </w:pPr>
            <w:r w:rsidRPr="004726FE">
              <w:rPr>
                <w:rFonts w:cs="Times New Roman"/>
                <w:color w:val="000000" w:themeColor="text1"/>
                <w:sz w:val="20"/>
                <w:szCs w:val="20"/>
              </w:rPr>
              <w:t>1.31</w:t>
            </w:r>
          </w:p>
        </w:tc>
        <w:tc>
          <w:tcPr>
            <w:tcW w:w="1644" w:type="dxa"/>
            <w:vAlign w:val="bottom"/>
          </w:tcPr>
          <w:p w14:paraId="7BD797D2" w14:textId="77777777" w:rsidR="0090795B" w:rsidRPr="004726FE" w:rsidRDefault="0090795B" w:rsidP="0090795B">
            <w:pPr>
              <w:spacing w:line="360" w:lineRule="auto"/>
              <w:jc w:val="center"/>
              <w:rPr>
                <w:rFonts w:cs="Times New Roman"/>
                <w:color w:val="000000" w:themeColor="text1"/>
                <w:sz w:val="20"/>
                <w:szCs w:val="20"/>
              </w:rPr>
            </w:pPr>
            <w:r w:rsidRPr="004726FE">
              <w:rPr>
                <w:rFonts w:cs="Times New Roman"/>
                <w:color w:val="000000" w:themeColor="text1"/>
                <w:sz w:val="20"/>
                <w:szCs w:val="20"/>
              </w:rPr>
              <w:t>2.32</w:t>
            </w:r>
          </w:p>
        </w:tc>
        <w:tc>
          <w:tcPr>
            <w:tcW w:w="1644" w:type="dxa"/>
            <w:vAlign w:val="bottom"/>
          </w:tcPr>
          <w:p w14:paraId="18E855E4" w14:textId="77777777" w:rsidR="0090795B" w:rsidRPr="004726FE" w:rsidRDefault="0090795B" w:rsidP="0090795B">
            <w:pPr>
              <w:spacing w:line="360" w:lineRule="auto"/>
              <w:jc w:val="center"/>
              <w:rPr>
                <w:rFonts w:cs="Times New Roman"/>
                <w:color w:val="000000" w:themeColor="text1"/>
                <w:sz w:val="20"/>
                <w:szCs w:val="20"/>
              </w:rPr>
            </w:pPr>
            <w:r w:rsidRPr="004726FE">
              <w:rPr>
                <w:rFonts w:cs="Times New Roman"/>
                <w:color w:val="000000" w:themeColor="text1"/>
                <w:sz w:val="20"/>
                <w:szCs w:val="20"/>
              </w:rPr>
              <w:t>4.311</w:t>
            </w:r>
          </w:p>
        </w:tc>
      </w:tr>
      <w:tr w:rsidR="004726FE" w:rsidRPr="004726FE" w14:paraId="44B4D47D" w14:textId="77777777" w:rsidTr="004726FE">
        <w:trPr>
          <w:trHeight w:val="366"/>
        </w:trPr>
        <w:tc>
          <w:tcPr>
            <w:tcW w:w="421" w:type="dxa"/>
            <w:vAlign w:val="bottom"/>
          </w:tcPr>
          <w:p w14:paraId="73B43D2C" w14:textId="77777777" w:rsidR="0090795B" w:rsidRPr="004726FE" w:rsidRDefault="0090795B" w:rsidP="0090795B">
            <w:pPr>
              <w:spacing w:line="360" w:lineRule="auto"/>
              <w:jc w:val="center"/>
              <w:rPr>
                <w:rFonts w:cs="Times New Roman"/>
                <w:b/>
                <w:color w:val="000000" w:themeColor="text1"/>
                <w:sz w:val="20"/>
                <w:szCs w:val="20"/>
              </w:rPr>
            </w:pPr>
            <w:r w:rsidRPr="004726FE">
              <w:rPr>
                <w:rFonts w:cs="Times New Roman"/>
                <w:b/>
                <w:color w:val="000000" w:themeColor="text1"/>
                <w:sz w:val="20"/>
                <w:szCs w:val="20"/>
              </w:rPr>
              <w:t>6</w:t>
            </w:r>
          </w:p>
        </w:tc>
        <w:tc>
          <w:tcPr>
            <w:tcW w:w="1644" w:type="dxa"/>
            <w:vAlign w:val="bottom"/>
          </w:tcPr>
          <w:p w14:paraId="649BBD70" w14:textId="77777777" w:rsidR="0090795B" w:rsidRPr="004726FE" w:rsidRDefault="0090795B" w:rsidP="0090795B">
            <w:pPr>
              <w:spacing w:line="360" w:lineRule="auto"/>
              <w:jc w:val="center"/>
              <w:rPr>
                <w:rFonts w:cs="Times New Roman"/>
                <w:color w:val="000000" w:themeColor="text1"/>
                <w:sz w:val="20"/>
                <w:szCs w:val="20"/>
              </w:rPr>
            </w:pPr>
            <w:r w:rsidRPr="004726FE">
              <w:rPr>
                <w:rFonts w:cs="Times New Roman"/>
                <w:color w:val="000000" w:themeColor="text1"/>
                <w:sz w:val="20"/>
                <w:szCs w:val="20"/>
              </w:rPr>
              <w:t>1.3-1.4</w:t>
            </w:r>
          </w:p>
        </w:tc>
        <w:tc>
          <w:tcPr>
            <w:tcW w:w="1644" w:type="dxa"/>
            <w:vAlign w:val="bottom"/>
          </w:tcPr>
          <w:p w14:paraId="45BF66A7" w14:textId="77777777" w:rsidR="0090795B" w:rsidRPr="004726FE" w:rsidRDefault="0090795B" w:rsidP="0090795B">
            <w:pPr>
              <w:spacing w:line="360" w:lineRule="auto"/>
              <w:jc w:val="center"/>
              <w:rPr>
                <w:rFonts w:cs="Times New Roman"/>
                <w:color w:val="000000" w:themeColor="text1"/>
                <w:sz w:val="20"/>
                <w:szCs w:val="20"/>
              </w:rPr>
            </w:pPr>
            <w:r w:rsidRPr="004726FE">
              <w:rPr>
                <w:rFonts w:cs="Times New Roman"/>
                <w:color w:val="000000" w:themeColor="text1"/>
                <w:sz w:val="20"/>
                <w:szCs w:val="20"/>
              </w:rPr>
              <w:t>5</w:t>
            </w:r>
          </w:p>
        </w:tc>
        <w:tc>
          <w:tcPr>
            <w:tcW w:w="1644" w:type="dxa"/>
            <w:vAlign w:val="bottom"/>
          </w:tcPr>
          <w:p w14:paraId="5AD1DCE6" w14:textId="77777777" w:rsidR="0090795B" w:rsidRPr="004726FE" w:rsidRDefault="0090795B" w:rsidP="0090795B">
            <w:pPr>
              <w:spacing w:line="360" w:lineRule="auto"/>
              <w:jc w:val="center"/>
              <w:rPr>
                <w:rFonts w:cs="Times New Roman"/>
                <w:color w:val="000000" w:themeColor="text1"/>
                <w:sz w:val="20"/>
                <w:szCs w:val="20"/>
              </w:rPr>
            </w:pPr>
            <w:r w:rsidRPr="004726FE">
              <w:rPr>
                <w:rFonts w:cs="Times New Roman"/>
                <w:color w:val="000000" w:themeColor="text1"/>
                <w:sz w:val="20"/>
                <w:szCs w:val="20"/>
              </w:rPr>
              <w:t>1.32</w:t>
            </w:r>
          </w:p>
        </w:tc>
        <w:tc>
          <w:tcPr>
            <w:tcW w:w="1644" w:type="dxa"/>
            <w:vAlign w:val="bottom"/>
          </w:tcPr>
          <w:p w14:paraId="4014414A" w14:textId="77777777" w:rsidR="0090795B" w:rsidRPr="004726FE" w:rsidRDefault="0090795B" w:rsidP="0090795B">
            <w:pPr>
              <w:spacing w:line="360" w:lineRule="auto"/>
              <w:jc w:val="center"/>
              <w:rPr>
                <w:rFonts w:cs="Times New Roman"/>
                <w:color w:val="000000" w:themeColor="text1"/>
                <w:sz w:val="20"/>
                <w:szCs w:val="20"/>
              </w:rPr>
            </w:pPr>
            <w:r w:rsidRPr="004726FE">
              <w:rPr>
                <w:rFonts w:cs="Times New Roman"/>
                <w:color w:val="000000" w:themeColor="text1"/>
                <w:sz w:val="20"/>
                <w:szCs w:val="20"/>
              </w:rPr>
              <w:t>2.89</w:t>
            </w:r>
          </w:p>
        </w:tc>
        <w:tc>
          <w:tcPr>
            <w:tcW w:w="1644" w:type="dxa"/>
            <w:vAlign w:val="bottom"/>
          </w:tcPr>
          <w:p w14:paraId="641996A3" w14:textId="77777777" w:rsidR="0090795B" w:rsidRPr="004726FE" w:rsidRDefault="0090795B" w:rsidP="0090795B">
            <w:pPr>
              <w:spacing w:line="360" w:lineRule="auto"/>
              <w:jc w:val="center"/>
              <w:rPr>
                <w:rFonts w:cs="Times New Roman"/>
                <w:color w:val="000000" w:themeColor="text1"/>
                <w:sz w:val="20"/>
                <w:szCs w:val="20"/>
              </w:rPr>
            </w:pPr>
            <w:r w:rsidRPr="004726FE">
              <w:rPr>
                <w:rFonts w:cs="Times New Roman"/>
                <w:color w:val="000000" w:themeColor="text1"/>
                <w:sz w:val="20"/>
                <w:szCs w:val="20"/>
              </w:rPr>
              <w:t>3.901</w:t>
            </w:r>
          </w:p>
        </w:tc>
      </w:tr>
      <w:tr w:rsidR="004726FE" w:rsidRPr="004726FE" w14:paraId="7130CFC9" w14:textId="77777777" w:rsidTr="004726FE">
        <w:trPr>
          <w:trHeight w:val="366"/>
        </w:trPr>
        <w:tc>
          <w:tcPr>
            <w:tcW w:w="421" w:type="dxa"/>
            <w:vAlign w:val="bottom"/>
          </w:tcPr>
          <w:p w14:paraId="6848A11D" w14:textId="77777777" w:rsidR="0090795B" w:rsidRPr="004726FE" w:rsidRDefault="0090795B" w:rsidP="0090795B">
            <w:pPr>
              <w:spacing w:line="360" w:lineRule="auto"/>
              <w:jc w:val="center"/>
              <w:rPr>
                <w:rFonts w:cs="Times New Roman"/>
                <w:b/>
                <w:color w:val="000000" w:themeColor="text1"/>
                <w:sz w:val="20"/>
                <w:szCs w:val="20"/>
              </w:rPr>
            </w:pPr>
            <w:r w:rsidRPr="004726FE">
              <w:rPr>
                <w:rFonts w:cs="Times New Roman"/>
                <w:b/>
                <w:color w:val="000000" w:themeColor="text1"/>
                <w:sz w:val="20"/>
                <w:szCs w:val="20"/>
              </w:rPr>
              <w:t>7</w:t>
            </w:r>
          </w:p>
        </w:tc>
        <w:tc>
          <w:tcPr>
            <w:tcW w:w="1644" w:type="dxa"/>
            <w:vAlign w:val="bottom"/>
          </w:tcPr>
          <w:p w14:paraId="4559D058" w14:textId="77777777" w:rsidR="0090795B" w:rsidRPr="004726FE" w:rsidRDefault="0090795B" w:rsidP="0090795B">
            <w:pPr>
              <w:spacing w:line="360" w:lineRule="auto"/>
              <w:jc w:val="center"/>
              <w:rPr>
                <w:rFonts w:cs="Times New Roman"/>
                <w:color w:val="000000" w:themeColor="text1"/>
                <w:sz w:val="20"/>
                <w:szCs w:val="20"/>
              </w:rPr>
            </w:pPr>
            <w:r w:rsidRPr="004726FE">
              <w:rPr>
                <w:rFonts w:cs="Times New Roman"/>
                <w:color w:val="000000" w:themeColor="text1"/>
                <w:sz w:val="20"/>
                <w:szCs w:val="20"/>
              </w:rPr>
              <w:t>1.9-2.0</w:t>
            </w:r>
          </w:p>
        </w:tc>
        <w:tc>
          <w:tcPr>
            <w:tcW w:w="1644" w:type="dxa"/>
            <w:vAlign w:val="bottom"/>
          </w:tcPr>
          <w:p w14:paraId="219A8EA5" w14:textId="77777777" w:rsidR="0090795B" w:rsidRPr="004726FE" w:rsidRDefault="0090795B" w:rsidP="0090795B">
            <w:pPr>
              <w:spacing w:line="360" w:lineRule="auto"/>
              <w:jc w:val="center"/>
              <w:rPr>
                <w:rFonts w:cs="Times New Roman"/>
                <w:color w:val="000000" w:themeColor="text1"/>
                <w:sz w:val="20"/>
                <w:szCs w:val="20"/>
              </w:rPr>
            </w:pPr>
            <w:r w:rsidRPr="004726FE">
              <w:rPr>
                <w:rFonts w:cs="Times New Roman"/>
                <w:color w:val="000000" w:themeColor="text1"/>
                <w:sz w:val="20"/>
                <w:szCs w:val="20"/>
              </w:rPr>
              <w:t>2</w:t>
            </w:r>
          </w:p>
        </w:tc>
        <w:tc>
          <w:tcPr>
            <w:tcW w:w="1644" w:type="dxa"/>
            <w:vAlign w:val="bottom"/>
          </w:tcPr>
          <w:p w14:paraId="415F1F24" w14:textId="77777777" w:rsidR="0090795B" w:rsidRPr="004726FE" w:rsidRDefault="0090795B" w:rsidP="0090795B">
            <w:pPr>
              <w:spacing w:line="360" w:lineRule="auto"/>
              <w:jc w:val="center"/>
              <w:rPr>
                <w:rFonts w:cs="Times New Roman"/>
                <w:color w:val="000000" w:themeColor="text1"/>
                <w:sz w:val="20"/>
                <w:szCs w:val="20"/>
              </w:rPr>
            </w:pPr>
            <w:r w:rsidRPr="004726FE">
              <w:rPr>
                <w:rFonts w:cs="Times New Roman"/>
                <w:color w:val="000000" w:themeColor="text1"/>
                <w:sz w:val="20"/>
                <w:szCs w:val="20"/>
              </w:rPr>
              <w:t>2.14</w:t>
            </w:r>
          </w:p>
        </w:tc>
        <w:tc>
          <w:tcPr>
            <w:tcW w:w="1644" w:type="dxa"/>
            <w:vAlign w:val="bottom"/>
          </w:tcPr>
          <w:p w14:paraId="793A81B0" w14:textId="77777777" w:rsidR="0090795B" w:rsidRPr="004726FE" w:rsidRDefault="0090795B" w:rsidP="0090795B">
            <w:pPr>
              <w:spacing w:line="360" w:lineRule="auto"/>
              <w:jc w:val="center"/>
              <w:rPr>
                <w:rFonts w:cs="Times New Roman"/>
                <w:color w:val="000000" w:themeColor="text1"/>
                <w:sz w:val="20"/>
                <w:szCs w:val="20"/>
              </w:rPr>
            </w:pPr>
            <w:r w:rsidRPr="004726FE">
              <w:rPr>
                <w:rFonts w:cs="Times New Roman"/>
                <w:color w:val="000000" w:themeColor="text1"/>
                <w:sz w:val="20"/>
                <w:szCs w:val="20"/>
              </w:rPr>
              <w:t>2.66</w:t>
            </w:r>
          </w:p>
        </w:tc>
        <w:tc>
          <w:tcPr>
            <w:tcW w:w="1644" w:type="dxa"/>
            <w:vAlign w:val="bottom"/>
          </w:tcPr>
          <w:p w14:paraId="548E466E" w14:textId="77777777" w:rsidR="0090795B" w:rsidRPr="004726FE" w:rsidRDefault="0090795B" w:rsidP="0090795B">
            <w:pPr>
              <w:spacing w:line="360" w:lineRule="auto"/>
              <w:jc w:val="center"/>
              <w:rPr>
                <w:rFonts w:cs="Times New Roman"/>
                <w:color w:val="000000" w:themeColor="text1"/>
                <w:sz w:val="20"/>
                <w:szCs w:val="20"/>
              </w:rPr>
            </w:pPr>
            <w:r w:rsidRPr="004726FE">
              <w:rPr>
                <w:rFonts w:cs="Times New Roman"/>
                <w:color w:val="000000" w:themeColor="text1"/>
                <w:sz w:val="20"/>
                <w:szCs w:val="20"/>
              </w:rPr>
              <w:t>4.933</w:t>
            </w:r>
          </w:p>
        </w:tc>
      </w:tr>
      <w:tr w:rsidR="004726FE" w:rsidRPr="004726FE" w14:paraId="6C15F119" w14:textId="77777777" w:rsidTr="00E8219B">
        <w:trPr>
          <w:trHeight w:val="366"/>
        </w:trPr>
        <w:tc>
          <w:tcPr>
            <w:tcW w:w="421" w:type="dxa"/>
            <w:tcBorders>
              <w:bottom w:val="single" w:sz="4" w:space="0" w:color="auto"/>
            </w:tcBorders>
            <w:vAlign w:val="bottom"/>
          </w:tcPr>
          <w:p w14:paraId="78A04C73" w14:textId="77777777" w:rsidR="0090795B" w:rsidRPr="004726FE" w:rsidRDefault="0090795B" w:rsidP="0090795B">
            <w:pPr>
              <w:spacing w:line="360" w:lineRule="auto"/>
              <w:jc w:val="center"/>
              <w:rPr>
                <w:rFonts w:cs="Times New Roman"/>
                <w:b/>
                <w:color w:val="000000" w:themeColor="text1"/>
                <w:sz w:val="20"/>
                <w:szCs w:val="20"/>
              </w:rPr>
            </w:pPr>
            <w:r w:rsidRPr="004726FE">
              <w:rPr>
                <w:rFonts w:cs="Times New Roman"/>
                <w:b/>
                <w:color w:val="000000" w:themeColor="text1"/>
                <w:sz w:val="20"/>
                <w:szCs w:val="20"/>
              </w:rPr>
              <w:t>8</w:t>
            </w:r>
          </w:p>
        </w:tc>
        <w:tc>
          <w:tcPr>
            <w:tcW w:w="1644" w:type="dxa"/>
            <w:tcBorders>
              <w:bottom w:val="single" w:sz="4" w:space="0" w:color="auto"/>
            </w:tcBorders>
            <w:vAlign w:val="bottom"/>
          </w:tcPr>
          <w:p w14:paraId="38A1D07D" w14:textId="77777777" w:rsidR="0090795B" w:rsidRPr="004726FE" w:rsidRDefault="0090795B" w:rsidP="0090795B">
            <w:pPr>
              <w:spacing w:line="360" w:lineRule="auto"/>
              <w:jc w:val="center"/>
              <w:rPr>
                <w:rFonts w:cs="Times New Roman"/>
                <w:color w:val="000000" w:themeColor="text1"/>
                <w:sz w:val="20"/>
                <w:szCs w:val="20"/>
              </w:rPr>
            </w:pPr>
            <w:r w:rsidRPr="004726FE">
              <w:rPr>
                <w:rFonts w:cs="Times New Roman"/>
                <w:color w:val="000000" w:themeColor="text1"/>
                <w:sz w:val="20"/>
                <w:szCs w:val="20"/>
              </w:rPr>
              <w:t>1.9-2.0</w:t>
            </w:r>
          </w:p>
        </w:tc>
        <w:tc>
          <w:tcPr>
            <w:tcW w:w="1644" w:type="dxa"/>
            <w:tcBorders>
              <w:bottom w:val="single" w:sz="4" w:space="0" w:color="auto"/>
            </w:tcBorders>
            <w:vAlign w:val="bottom"/>
          </w:tcPr>
          <w:p w14:paraId="32C816DD" w14:textId="77777777" w:rsidR="0090795B" w:rsidRPr="004726FE" w:rsidRDefault="0090795B" w:rsidP="0090795B">
            <w:pPr>
              <w:spacing w:line="360" w:lineRule="auto"/>
              <w:jc w:val="center"/>
              <w:rPr>
                <w:rFonts w:cs="Times New Roman"/>
                <w:color w:val="000000" w:themeColor="text1"/>
                <w:sz w:val="20"/>
                <w:szCs w:val="20"/>
              </w:rPr>
            </w:pPr>
            <w:r w:rsidRPr="004726FE">
              <w:rPr>
                <w:rFonts w:cs="Times New Roman"/>
                <w:color w:val="000000" w:themeColor="text1"/>
                <w:sz w:val="20"/>
                <w:szCs w:val="20"/>
              </w:rPr>
              <w:t>3</w:t>
            </w:r>
          </w:p>
        </w:tc>
        <w:tc>
          <w:tcPr>
            <w:tcW w:w="1644" w:type="dxa"/>
            <w:tcBorders>
              <w:bottom w:val="single" w:sz="4" w:space="0" w:color="auto"/>
            </w:tcBorders>
            <w:vAlign w:val="bottom"/>
          </w:tcPr>
          <w:p w14:paraId="4121F2C1" w14:textId="77777777" w:rsidR="0090795B" w:rsidRPr="004726FE" w:rsidRDefault="0090795B" w:rsidP="0090795B">
            <w:pPr>
              <w:spacing w:line="360" w:lineRule="auto"/>
              <w:jc w:val="center"/>
              <w:rPr>
                <w:rFonts w:cs="Times New Roman"/>
                <w:color w:val="000000" w:themeColor="text1"/>
                <w:sz w:val="20"/>
                <w:szCs w:val="20"/>
              </w:rPr>
            </w:pPr>
            <w:r w:rsidRPr="004726FE">
              <w:rPr>
                <w:rFonts w:cs="Times New Roman"/>
                <w:color w:val="000000" w:themeColor="text1"/>
                <w:sz w:val="20"/>
                <w:szCs w:val="20"/>
              </w:rPr>
              <w:t>2.15</w:t>
            </w:r>
          </w:p>
        </w:tc>
        <w:tc>
          <w:tcPr>
            <w:tcW w:w="1644" w:type="dxa"/>
            <w:tcBorders>
              <w:bottom w:val="single" w:sz="4" w:space="0" w:color="auto"/>
            </w:tcBorders>
            <w:vAlign w:val="bottom"/>
          </w:tcPr>
          <w:p w14:paraId="4E6AA11E" w14:textId="77777777" w:rsidR="0090795B" w:rsidRPr="004726FE" w:rsidRDefault="0090795B" w:rsidP="0090795B">
            <w:pPr>
              <w:spacing w:line="360" w:lineRule="auto"/>
              <w:jc w:val="center"/>
              <w:rPr>
                <w:rFonts w:cs="Times New Roman"/>
                <w:color w:val="000000" w:themeColor="text1"/>
                <w:sz w:val="20"/>
                <w:szCs w:val="20"/>
              </w:rPr>
            </w:pPr>
            <w:r w:rsidRPr="004726FE">
              <w:rPr>
                <w:rFonts w:cs="Times New Roman"/>
                <w:color w:val="000000" w:themeColor="text1"/>
                <w:sz w:val="20"/>
                <w:szCs w:val="20"/>
              </w:rPr>
              <w:t>2.75</w:t>
            </w:r>
          </w:p>
        </w:tc>
        <w:tc>
          <w:tcPr>
            <w:tcW w:w="1644" w:type="dxa"/>
            <w:tcBorders>
              <w:bottom w:val="single" w:sz="4" w:space="0" w:color="auto"/>
            </w:tcBorders>
            <w:vAlign w:val="bottom"/>
          </w:tcPr>
          <w:p w14:paraId="6BB3CEEB" w14:textId="77777777" w:rsidR="0090795B" w:rsidRPr="004726FE" w:rsidRDefault="0090795B" w:rsidP="0090795B">
            <w:pPr>
              <w:spacing w:line="360" w:lineRule="auto"/>
              <w:jc w:val="center"/>
              <w:rPr>
                <w:rFonts w:cs="Times New Roman"/>
                <w:color w:val="000000" w:themeColor="text1"/>
                <w:sz w:val="20"/>
                <w:szCs w:val="20"/>
              </w:rPr>
            </w:pPr>
            <w:r w:rsidRPr="004726FE">
              <w:rPr>
                <w:rFonts w:cs="Times New Roman"/>
                <w:color w:val="000000" w:themeColor="text1"/>
                <w:sz w:val="20"/>
                <w:szCs w:val="20"/>
              </w:rPr>
              <w:t>4.981</w:t>
            </w:r>
          </w:p>
        </w:tc>
      </w:tr>
      <w:tr w:rsidR="004726FE" w:rsidRPr="004726FE" w14:paraId="32A5FBBF" w14:textId="77777777" w:rsidTr="00E8219B">
        <w:trPr>
          <w:trHeight w:val="367"/>
        </w:trPr>
        <w:tc>
          <w:tcPr>
            <w:tcW w:w="421" w:type="dxa"/>
            <w:tcBorders>
              <w:top w:val="single" w:sz="4" w:space="0" w:color="auto"/>
              <w:left w:val="single" w:sz="4" w:space="0" w:color="auto"/>
              <w:bottom w:val="single" w:sz="4" w:space="0" w:color="auto"/>
              <w:right w:val="single" w:sz="4" w:space="0" w:color="auto"/>
            </w:tcBorders>
            <w:vAlign w:val="bottom"/>
          </w:tcPr>
          <w:p w14:paraId="20CF434C" w14:textId="77777777" w:rsidR="0090795B" w:rsidRPr="004726FE" w:rsidRDefault="0090795B" w:rsidP="0090795B">
            <w:pPr>
              <w:spacing w:line="360" w:lineRule="auto"/>
              <w:jc w:val="center"/>
              <w:rPr>
                <w:rFonts w:cs="Times New Roman"/>
                <w:b/>
                <w:color w:val="000000" w:themeColor="text1"/>
                <w:sz w:val="20"/>
                <w:szCs w:val="20"/>
              </w:rPr>
            </w:pPr>
            <w:r w:rsidRPr="004726FE">
              <w:rPr>
                <w:rFonts w:cs="Times New Roman"/>
                <w:b/>
                <w:color w:val="000000" w:themeColor="text1"/>
                <w:sz w:val="20"/>
                <w:szCs w:val="20"/>
              </w:rPr>
              <w:t>9</w:t>
            </w:r>
          </w:p>
        </w:tc>
        <w:tc>
          <w:tcPr>
            <w:tcW w:w="1644" w:type="dxa"/>
            <w:tcBorders>
              <w:top w:val="single" w:sz="4" w:space="0" w:color="auto"/>
              <w:left w:val="single" w:sz="4" w:space="0" w:color="auto"/>
              <w:bottom w:val="single" w:sz="4" w:space="0" w:color="auto"/>
              <w:right w:val="single" w:sz="4" w:space="0" w:color="auto"/>
            </w:tcBorders>
            <w:vAlign w:val="bottom"/>
          </w:tcPr>
          <w:p w14:paraId="4A556DC9" w14:textId="77777777" w:rsidR="0090795B" w:rsidRPr="004726FE" w:rsidRDefault="0090795B" w:rsidP="0090795B">
            <w:pPr>
              <w:spacing w:line="360" w:lineRule="auto"/>
              <w:jc w:val="center"/>
              <w:rPr>
                <w:rFonts w:cs="Times New Roman"/>
                <w:color w:val="000000" w:themeColor="text1"/>
                <w:sz w:val="20"/>
                <w:szCs w:val="20"/>
              </w:rPr>
            </w:pPr>
            <w:r w:rsidRPr="004726FE">
              <w:rPr>
                <w:rFonts w:cs="Times New Roman"/>
                <w:color w:val="000000" w:themeColor="text1"/>
                <w:sz w:val="20"/>
                <w:szCs w:val="20"/>
              </w:rPr>
              <w:t>1.9-2.0</w:t>
            </w:r>
          </w:p>
        </w:tc>
        <w:tc>
          <w:tcPr>
            <w:tcW w:w="1644" w:type="dxa"/>
            <w:tcBorders>
              <w:top w:val="single" w:sz="4" w:space="0" w:color="auto"/>
              <w:left w:val="single" w:sz="4" w:space="0" w:color="auto"/>
              <w:bottom w:val="single" w:sz="4" w:space="0" w:color="auto"/>
              <w:right w:val="single" w:sz="4" w:space="0" w:color="auto"/>
            </w:tcBorders>
            <w:vAlign w:val="bottom"/>
          </w:tcPr>
          <w:p w14:paraId="4A61942E" w14:textId="77777777" w:rsidR="0090795B" w:rsidRPr="004726FE" w:rsidRDefault="0090795B" w:rsidP="0090795B">
            <w:pPr>
              <w:spacing w:line="360" w:lineRule="auto"/>
              <w:jc w:val="center"/>
              <w:rPr>
                <w:rFonts w:cs="Times New Roman"/>
                <w:color w:val="000000" w:themeColor="text1"/>
                <w:sz w:val="20"/>
                <w:szCs w:val="20"/>
              </w:rPr>
            </w:pPr>
            <w:r w:rsidRPr="004726FE">
              <w:rPr>
                <w:rFonts w:cs="Times New Roman"/>
                <w:color w:val="000000" w:themeColor="text1"/>
                <w:sz w:val="20"/>
                <w:szCs w:val="20"/>
              </w:rPr>
              <w:t>5</w:t>
            </w:r>
          </w:p>
        </w:tc>
        <w:tc>
          <w:tcPr>
            <w:tcW w:w="1644" w:type="dxa"/>
            <w:tcBorders>
              <w:top w:val="single" w:sz="4" w:space="0" w:color="auto"/>
              <w:left w:val="single" w:sz="4" w:space="0" w:color="auto"/>
              <w:bottom w:val="single" w:sz="4" w:space="0" w:color="auto"/>
              <w:right w:val="single" w:sz="4" w:space="0" w:color="auto"/>
            </w:tcBorders>
            <w:vAlign w:val="bottom"/>
          </w:tcPr>
          <w:p w14:paraId="1C7E9296" w14:textId="77777777" w:rsidR="0090795B" w:rsidRPr="004726FE" w:rsidRDefault="0090795B" w:rsidP="0090795B">
            <w:pPr>
              <w:spacing w:line="360" w:lineRule="auto"/>
              <w:jc w:val="center"/>
              <w:rPr>
                <w:rFonts w:cs="Times New Roman"/>
                <w:color w:val="000000" w:themeColor="text1"/>
                <w:sz w:val="20"/>
                <w:szCs w:val="20"/>
              </w:rPr>
            </w:pPr>
            <w:r w:rsidRPr="004726FE">
              <w:rPr>
                <w:rFonts w:cs="Times New Roman"/>
                <w:color w:val="000000" w:themeColor="text1"/>
                <w:sz w:val="20"/>
                <w:szCs w:val="20"/>
              </w:rPr>
              <w:t>2.18</w:t>
            </w:r>
          </w:p>
        </w:tc>
        <w:tc>
          <w:tcPr>
            <w:tcW w:w="1644" w:type="dxa"/>
            <w:tcBorders>
              <w:top w:val="single" w:sz="4" w:space="0" w:color="auto"/>
              <w:left w:val="single" w:sz="4" w:space="0" w:color="auto"/>
              <w:bottom w:val="single" w:sz="4" w:space="0" w:color="auto"/>
              <w:right w:val="single" w:sz="4" w:space="0" w:color="auto"/>
            </w:tcBorders>
            <w:vAlign w:val="bottom"/>
          </w:tcPr>
          <w:p w14:paraId="3ECA5138" w14:textId="77777777" w:rsidR="0090795B" w:rsidRPr="004726FE" w:rsidRDefault="0090795B" w:rsidP="0090795B">
            <w:pPr>
              <w:spacing w:line="360" w:lineRule="auto"/>
              <w:jc w:val="center"/>
              <w:rPr>
                <w:rFonts w:cs="Times New Roman"/>
                <w:color w:val="000000" w:themeColor="text1"/>
                <w:sz w:val="20"/>
                <w:szCs w:val="20"/>
              </w:rPr>
            </w:pPr>
            <w:r w:rsidRPr="004726FE">
              <w:rPr>
                <w:rFonts w:cs="Times New Roman"/>
                <w:color w:val="000000" w:themeColor="text1"/>
                <w:sz w:val="20"/>
                <w:szCs w:val="20"/>
              </w:rPr>
              <w:t>3.23</w:t>
            </w:r>
          </w:p>
        </w:tc>
        <w:tc>
          <w:tcPr>
            <w:tcW w:w="1644" w:type="dxa"/>
            <w:tcBorders>
              <w:top w:val="single" w:sz="4" w:space="0" w:color="auto"/>
              <w:left w:val="single" w:sz="4" w:space="0" w:color="auto"/>
              <w:bottom w:val="single" w:sz="4" w:space="0" w:color="auto"/>
              <w:right w:val="single" w:sz="4" w:space="0" w:color="auto"/>
            </w:tcBorders>
            <w:vAlign w:val="bottom"/>
          </w:tcPr>
          <w:p w14:paraId="729AAB2E" w14:textId="77777777" w:rsidR="0090795B" w:rsidRPr="004726FE" w:rsidRDefault="0090795B" w:rsidP="0090795B">
            <w:pPr>
              <w:spacing w:line="360" w:lineRule="auto"/>
              <w:jc w:val="center"/>
              <w:rPr>
                <w:rFonts w:cs="Times New Roman"/>
                <w:color w:val="000000" w:themeColor="text1"/>
                <w:sz w:val="20"/>
                <w:szCs w:val="20"/>
              </w:rPr>
            </w:pPr>
            <w:r w:rsidRPr="004726FE">
              <w:rPr>
                <w:rFonts w:cs="Times New Roman"/>
                <w:color w:val="000000" w:themeColor="text1"/>
                <w:sz w:val="20"/>
                <w:szCs w:val="20"/>
              </w:rPr>
              <w:t>4.786</w:t>
            </w:r>
          </w:p>
        </w:tc>
      </w:tr>
      <w:tr w:rsidR="004726FE" w:rsidRPr="004726FE" w14:paraId="5BCD93EC" w14:textId="77777777" w:rsidTr="00E8219B">
        <w:trPr>
          <w:trHeight w:val="367"/>
        </w:trPr>
        <w:tc>
          <w:tcPr>
            <w:tcW w:w="421" w:type="dxa"/>
            <w:tcBorders>
              <w:top w:val="single" w:sz="4" w:space="0" w:color="auto"/>
              <w:left w:val="nil"/>
              <w:bottom w:val="nil"/>
              <w:right w:val="nil"/>
            </w:tcBorders>
            <w:vAlign w:val="bottom"/>
          </w:tcPr>
          <w:p w14:paraId="24B7A7EE" w14:textId="77777777" w:rsidR="0090795B" w:rsidRPr="004726FE" w:rsidRDefault="0090795B" w:rsidP="0090795B">
            <w:pPr>
              <w:spacing w:line="360" w:lineRule="auto"/>
              <w:jc w:val="center"/>
              <w:rPr>
                <w:rFonts w:cs="Times New Roman"/>
                <w:b/>
                <w:color w:val="000000" w:themeColor="text1"/>
                <w:sz w:val="20"/>
                <w:szCs w:val="20"/>
              </w:rPr>
            </w:pPr>
          </w:p>
        </w:tc>
        <w:tc>
          <w:tcPr>
            <w:tcW w:w="3288" w:type="dxa"/>
            <w:gridSpan w:val="2"/>
            <w:tcBorders>
              <w:top w:val="single" w:sz="4" w:space="0" w:color="auto"/>
              <w:left w:val="nil"/>
              <w:bottom w:val="nil"/>
              <w:right w:val="nil"/>
            </w:tcBorders>
            <w:vAlign w:val="bottom"/>
          </w:tcPr>
          <w:p w14:paraId="34B20B43" w14:textId="77777777" w:rsidR="0090795B" w:rsidRPr="004726FE" w:rsidRDefault="0090795B" w:rsidP="0090795B">
            <w:pPr>
              <w:spacing w:line="360" w:lineRule="auto"/>
              <w:jc w:val="center"/>
              <w:rPr>
                <w:rFonts w:cs="Times New Roman"/>
                <w:i/>
                <w:color w:val="000000" w:themeColor="text1"/>
                <w:sz w:val="20"/>
                <w:szCs w:val="20"/>
              </w:rPr>
            </w:pPr>
            <w:r w:rsidRPr="004726FE">
              <w:rPr>
                <w:rFonts w:cs="Times New Roman"/>
                <w:i/>
                <w:color w:val="000000" w:themeColor="text1"/>
                <w:sz w:val="20"/>
                <w:szCs w:val="20"/>
              </w:rPr>
              <w:t xml:space="preserve">Fixed parameters. </w:t>
            </w:r>
          </w:p>
        </w:tc>
        <w:tc>
          <w:tcPr>
            <w:tcW w:w="4932" w:type="dxa"/>
            <w:gridSpan w:val="3"/>
            <w:tcBorders>
              <w:top w:val="single" w:sz="4" w:space="0" w:color="auto"/>
              <w:left w:val="nil"/>
              <w:bottom w:val="nil"/>
              <w:right w:val="nil"/>
            </w:tcBorders>
            <w:vAlign w:val="bottom"/>
          </w:tcPr>
          <w:p w14:paraId="2D66CCDA" w14:textId="530582B0" w:rsidR="0090795B" w:rsidRPr="004726FE" w:rsidRDefault="00E8219B" w:rsidP="0090795B">
            <w:pPr>
              <w:spacing w:line="360" w:lineRule="auto"/>
              <w:jc w:val="center"/>
              <w:rPr>
                <w:rFonts w:cs="Times New Roman"/>
                <w:i/>
                <w:color w:val="000000" w:themeColor="text1"/>
                <w:sz w:val="20"/>
                <w:szCs w:val="20"/>
              </w:rPr>
            </w:pPr>
            <w:r>
              <w:rPr>
                <w:rFonts w:cs="Times New Roman"/>
                <w:i/>
                <w:color w:val="000000" w:themeColor="text1"/>
                <w:sz w:val="20"/>
                <w:szCs w:val="20"/>
              </w:rPr>
              <w:t>A</w:t>
            </w:r>
            <w:r w:rsidR="0090795B" w:rsidRPr="004726FE">
              <w:rPr>
                <w:rFonts w:cs="Times New Roman"/>
                <w:i/>
                <w:color w:val="000000" w:themeColor="text1"/>
                <w:sz w:val="20"/>
                <w:szCs w:val="20"/>
              </w:rPr>
              <w:t>ctual recorded values.</w:t>
            </w:r>
          </w:p>
        </w:tc>
      </w:tr>
    </w:tbl>
    <w:p w14:paraId="21615CF3" w14:textId="507A9677" w:rsidR="006354B5" w:rsidRPr="006354B5" w:rsidRDefault="00B0769C" w:rsidP="0090795B">
      <w:pPr>
        <w:spacing w:line="360" w:lineRule="auto"/>
        <w:jc w:val="both"/>
        <w:rPr>
          <w:rFonts w:ascii="Calibri" w:hAnsi="Calibri" w:cs="Times New Roman"/>
          <w:color w:val="000000" w:themeColor="text1"/>
        </w:rPr>
      </w:pPr>
      <w:r>
        <w:rPr>
          <w:rFonts w:ascii="Calibri" w:hAnsi="Calibri" w:cs="Times New Roman"/>
          <w:b/>
          <w:noProof/>
          <w:color w:val="000000" w:themeColor="text1"/>
          <w:sz w:val="20"/>
          <w:lang w:eastAsia="en-GB"/>
        </w:rPr>
        <w:drawing>
          <wp:anchor distT="0" distB="0" distL="114300" distR="114300" simplePos="0" relativeHeight="251884544" behindDoc="0" locked="0" layoutInCell="1" allowOverlap="1" wp14:anchorId="7F4E49F7" wp14:editId="1E94588F">
            <wp:simplePos x="0" y="0"/>
            <wp:positionH relativeFrom="margin">
              <wp:posOffset>5080</wp:posOffset>
            </wp:positionH>
            <wp:positionV relativeFrom="paragraph">
              <wp:posOffset>445135</wp:posOffset>
            </wp:positionV>
            <wp:extent cx="4646930" cy="3267075"/>
            <wp:effectExtent l="0" t="0" r="1270" b="9525"/>
            <wp:wrapTopAndBottom/>
            <wp:docPr id="73" name="Picture 73" descr="Figures/RisABRODen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gures/RisABRODens1.pn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646930" cy="32670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409571" w14:textId="713D1C7B" w:rsidR="0090795B" w:rsidRPr="001E2C5E" w:rsidRDefault="0090795B" w:rsidP="0090795B">
      <w:pPr>
        <w:spacing w:line="360" w:lineRule="auto"/>
        <w:jc w:val="both"/>
        <w:rPr>
          <w:rFonts w:ascii="Calibri" w:hAnsi="Calibri" w:cs="Times New Roman"/>
          <w:color w:val="000000" w:themeColor="text1"/>
          <w:sz w:val="20"/>
        </w:rPr>
      </w:pPr>
      <w:r w:rsidRPr="001E2C5E">
        <w:rPr>
          <w:rFonts w:ascii="Calibri" w:hAnsi="Calibri" w:cs="Times New Roman"/>
          <w:b/>
          <w:color w:val="000000" w:themeColor="text1"/>
          <w:sz w:val="20"/>
        </w:rPr>
        <w:t>(A)</w:t>
      </w:r>
    </w:p>
    <w:p w14:paraId="186E8C8B" w14:textId="77777777" w:rsidR="004A16CC" w:rsidRDefault="004A16CC">
      <w:pPr>
        <w:rPr>
          <w:rFonts w:ascii="Calibri" w:hAnsi="Calibri" w:cs="Times New Roman"/>
          <w:b/>
          <w:color w:val="000000" w:themeColor="text1"/>
          <w:sz w:val="20"/>
          <w:szCs w:val="20"/>
        </w:rPr>
      </w:pPr>
      <w:r>
        <w:rPr>
          <w:rFonts w:ascii="Calibri" w:hAnsi="Calibri" w:cs="Times New Roman"/>
          <w:b/>
          <w:color w:val="000000" w:themeColor="text1"/>
          <w:sz w:val="20"/>
          <w:szCs w:val="20"/>
        </w:rPr>
        <w:br w:type="page"/>
      </w:r>
    </w:p>
    <w:p w14:paraId="44B1EC36" w14:textId="5B318F07" w:rsidR="0090795B" w:rsidRPr="001E2C5E" w:rsidRDefault="004A16CC" w:rsidP="0090795B">
      <w:pPr>
        <w:spacing w:line="360" w:lineRule="auto"/>
        <w:jc w:val="both"/>
        <w:rPr>
          <w:rFonts w:ascii="Calibri" w:hAnsi="Calibri" w:cs="Times New Roman"/>
          <w:b/>
          <w:color w:val="000000" w:themeColor="text1"/>
          <w:sz w:val="20"/>
          <w:szCs w:val="20"/>
        </w:rPr>
      </w:pPr>
      <w:r>
        <w:rPr>
          <w:rFonts w:ascii="Calibri" w:hAnsi="Calibri" w:cs="Times New Roman"/>
          <w:b/>
          <w:noProof/>
          <w:color w:val="000000" w:themeColor="text1"/>
          <w:sz w:val="20"/>
          <w:szCs w:val="20"/>
          <w:lang w:eastAsia="en-GB"/>
        </w:rPr>
        <w:lastRenderedPageBreak/>
        <w:drawing>
          <wp:anchor distT="0" distB="0" distL="114300" distR="114300" simplePos="0" relativeHeight="251886592" behindDoc="0" locked="0" layoutInCell="1" allowOverlap="1" wp14:anchorId="0210F9E8" wp14:editId="5FF95F95">
            <wp:simplePos x="0" y="0"/>
            <wp:positionH relativeFrom="margin">
              <wp:posOffset>0</wp:posOffset>
            </wp:positionH>
            <wp:positionV relativeFrom="paragraph">
              <wp:posOffset>3643630</wp:posOffset>
            </wp:positionV>
            <wp:extent cx="4643755" cy="3218815"/>
            <wp:effectExtent l="0" t="0" r="4445" b="6985"/>
            <wp:wrapTopAndBottom/>
            <wp:docPr id="169" name="Picture 169" descr="Figures/RisABRODens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igures/RisABRODens3.pn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643755" cy="321881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cs="Times New Roman"/>
          <w:b/>
          <w:noProof/>
          <w:color w:val="000000" w:themeColor="text1"/>
          <w:sz w:val="20"/>
          <w:szCs w:val="20"/>
          <w:lang w:eastAsia="en-GB"/>
        </w:rPr>
        <w:drawing>
          <wp:anchor distT="0" distB="0" distL="114300" distR="114300" simplePos="0" relativeHeight="251885568" behindDoc="0" locked="0" layoutInCell="1" allowOverlap="1" wp14:anchorId="21B74073" wp14:editId="021B2A8C">
            <wp:simplePos x="0" y="0"/>
            <wp:positionH relativeFrom="margin">
              <wp:align>left</wp:align>
            </wp:positionH>
            <wp:positionV relativeFrom="paragraph">
              <wp:posOffset>226060</wp:posOffset>
            </wp:positionV>
            <wp:extent cx="4644000" cy="3253794"/>
            <wp:effectExtent l="0" t="0" r="4445" b="0"/>
            <wp:wrapTopAndBottom/>
            <wp:docPr id="168" name="Picture 168" descr="Figures/RisABRODen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gures/RisABRODens2.pn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644000" cy="3253794"/>
                    </a:xfrm>
                    <a:prstGeom prst="rect">
                      <a:avLst/>
                    </a:prstGeom>
                    <a:noFill/>
                    <a:ln>
                      <a:noFill/>
                    </a:ln>
                  </pic:spPr>
                </pic:pic>
              </a:graphicData>
            </a:graphic>
            <wp14:sizeRelH relativeFrom="page">
              <wp14:pctWidth>0</wp14:pctWidth>
            </wp14:sizeRelH>
            <wp14:sizeRelV relativeFrom="page">
              <wp14:pctHeight>0</wp14:pctHeight>
            </wp14:sizeRelV>
          </wp:anchor>
        </w:drawing>
      </w:r>
      <w:r w:rsidR="0090795B" w:rsidRPr="001E2C5E">
        <w:rPr>
          <w:rFonts w:ascii="Calibri" w:hAnsi="Calibri" w:cs="Times New Roman"/>
          <w:b/>
          <w:color w:val="000000" w:themeColor="text1"/>
          <w:sz w:val="20"/>
          <w:szCs w:val="20"/>
        </w:rPr>
        <w:t>(B)</w:t>
      </w:r>
    </w:p>
    <w:p w14:paraId="78BFBD7D" w14:textId="77CBA979" w:rsidR="0090795B" w:rsidRPr="001E2C5E" w:rsidRDefault="0090795B" w:rsidP="0090795B">
      <w:pPr>
        <w:spacing w:line="360" w:lineRule="auto"/>
        <w:jc w:val="both"/>
        <w:rPr>
          <w:rFonts w:ascii="Calibri" w:hAnsi="Calibri" w:cs="Times New Roman"/>
          <w:b/>
          <w:color w:val="000000" w:themeColor="text1"/>
          <w:sz w:val="20"/>
          <w:szCs w:val="20"/>
        </w:rPr>
      </w:pPr>
      <w:r w:rsidRPr="001E2C5E">
        <w:rPr>
          <w:rFonts w:ascii="Calibri" w:hAnsi="Calibri" w:cs="Times New Roman"/>
          <w:b/>
          <w:color w:val="000000" w:themeColor="text1"/>
          <w:sz w:val="20"/>
          <w:szCs w:val="20"/>
        </w:rPr>
        <w:t>(C)</w:t>
      </w:r>
    </w:p>
    <w:p w14:paraId="0ABD7BEB" w14:textId="77777777" w:rsidR="004A16CC" w:rsidRDefault="004A16CC">
      <w:pPr>
        <w:rPr>
          <w:rFonts w:ascii="Calibri" w:hAnsi="Calibri" w:cs="Times New Roman"/>
          <w:b/>
          <w:color w:val="000000" w:themeColor="text1"/>
          <w:sz w:val="20"/>
          <w:szCs w:val="20"/>
        </w:rPr>
      </w:pPr>
      <w:r>
        <w:rPr>
          <w:rFonts w:ascii="Calibri" w:hAnsi="Calibri" w:cs="Times New Roman"/>
          <w:b/>
          <w:color w:val="000000" w:themeColor="text1"/>
          <w:sz w:val="20"/>
          <w:szCs w:val="20"/>
        </w:rPr>
        <w:br w:type="page"/>
      </w:r>
    </w:p>
    <w:p w14:paraId="6ED5577F" w14:textId="171B002A" w:rsidR="0090795B" w:rsidRPr="001E2C5E" w:rsidRDefault="008551B2" w:rsidP="0090795B">
      <w:pPr>
        <w:spacing w:line="360" w:lineRule="auto"/>
        <w:jc w:val="both"/>
        <w:rPr>
          <w:rFonts w:ascii="Calibri" w:hAnsi="Calibri" w:cs="Times New Roman"/>
          <w:b/>
          <w:color w:val="000000" w:themeColor="text1"/>
          <w:sz w:val="20"/>
          <w:szCs w:val="20"/>
        </w:rPr>
      </w:pPr>
      <w:r>
        <w:rPr>
          <w:noProof/>
          <w:lang w:eastAsia="en-GB"/>
        </w:rPr>
        <w:lastRenderedPageBreak/>
        <mc:AlternateContent>
          <mc:Choice Requires="wps">
            <w:drawing>
              <wp:anchor distT="0" distB="0" distL="114300" distR="114300" simplePos="0" relativeHeight="251911168" behindDoc="0" locked="0" layoutInCell="1" allowOverlap="1" wp14:anchorId="118CE8CF" wp14:editId="2F868F15">
                <wp:simplePos x="0" y="0"/>
                <wp:positionH relativeFrom="column">
                  <wp:posOffset>-2540</wp:posOffset>
                </wp:positionH>
                <wp:positionV relativeFrom="paragraph">
                  <wp:posOffset>3937358</wp:posOffset>
                </wp:positionV>
                <wp:extent cx="5488305" cy="747395"/>
                <wp:effectExtent l="0" t="0" r="0" b="0"/>
                <wp:wrapThrough wrapText="bothSides">
                  <wp:wrapPolygon edited="0">
                    <wp:start x="0" y="0"/>
                    <wp:lineTo x="0" y="20554"/>
                    <wp:lineTo x="21493" y="20554"/>
                    <wp:lineTo x="21493" y="0"/>
                    <wp:lineTo x="0" y="0"/>
                  </wp:wrapPolygon>
                </wp:wrapThrough>
                <wp:docPr id="181" name="Text Box 181"/>
                <wp:cNvGraphicFramePr/>
                <a:graphic xmlns:a="http://schemas.openxmlformats.org/drawingml/2006/main">
                  <a:graphicData uri="http://schemas.microsoft.com/office/word/2010/wordprocessingShape">
                    <wps:wsp>
                      <wps:cNvSpPr txBox="1"/>
                      <wps:spPr>
                        <a:xfrm>
                          <a:off x="0" y="0"/>
                          <a:ext cx="5488305" cy="747395"/>
                        </a:xfrm>
                        <a:prstGeom prst="rect">
                          <a:avLst/>
                        </a:prstGeom>
                        <a:solidFill>
                          <a:prstClr val="white"/>
                        </a:solidFill>
                        <a:ln>
                          <a:noFill/>
                        </a:ln>
                        <a:effectLst/>
                      </wps:spPr>
                      <wps:txbx>
                        <w:txbxContent>
                          <w:p w14:paraId="7EC78881" w14:textId="7B1EB53A" w:rsidR="006933C7" w:rsidRPr="00B55CC2" w:rsidRDefault="006933C7" w:rsidP="008551B2">
                            <w:pPr>
                              <w:pStyle w:val="Caption"/>
                              <w:rPr>
                                <w:rFonts w:ascii="Calibri" w:hAnsi="Calibri" w:cs="Times New Roman"/>
                                <w:b/>
                                <w:noProof/>
                                <w:color w:val="000000" w:themeColor="text1"/>
                                <w:szCs w:val="20"/>
                              </w:rPr>
                            </w:pPr>
                            <w:bookmarkStart w:id="540" w:name="_Ref490308385"/>
                            <w:bookmarkStart w:id="541" w:name="_Toc490636008"/>
                            <w:r w:rsidRPr="008551B2">
                              <w:rPr>
                                <w:b/>
                              </w:rPr>
                              <w:t xml:space="preserve">Figure </w:t>
                            </w:r>
                            <w:r w:rsidRPr="008551B2">
                              <w:rPr>
                                <w:b/>
                              </w:rPr>
                              <w:fldChar w:fldCharType="begin"/>
                            </w:r>
                            <w:r w:rsidRPr="008551B2">
                              <w:rPr>
                                <w:b/>
                              </w:rPr>
                              <w:instrText xml:space="preserve"> SEQ Figure \* ARABIC </w:instrText>
                            </w:r>
                            <w:r w:rsidRPr="008551B2">
                              <w:rPr>
                                <w:b/>
                              </w:rPr>
                              <w:fldChar w:fldCharType="separate"/>
                            </w:r>
                            <w:r>
                              <w:rPr>
                                <w:b/>
                                <w:noProof/>
                              </w:rPr>
                              <w:t>54</w:t>
                            </w:r>
                            <w:r w:rsidRPr="008551B2">
                              <w:rPr>
                                <w:b/>
                              </w:rPr>
                              <w:fldChar w:fldCharType="end"/>
                            </w:r>
                            <w:bookmarkEnd w:id="540"/>
                            <w:r w:rsidRPr="008551B2">
                              <w:rPr>
                                <w:b/>
                              </w:rPr>
                              <w:t xml:space="preserve">: </w:t>
                            </w:r>
                            <w:r w:rsidRPr="00562A08">
                              <w:t xml:space="preserve">IMAC chromatograms for all nine expression conditions, </w:t>
                            </w:r>
                            <w:r w:rsidRPr="008551B2">
                              <w:rPr>
                                <w:b/>
                              </w:rPr>
                              <w:t>(</w:t>
                            </w:r>
                            <w:proofErr w:type="spellStart"/>
                            <w:r w:rsidRPr="008551B2">
                              <w:rPr>
                                <w:b/>
                              </w:rPr>
                              <w:t>A</w:t>
                            </w:r>
                            <w:proofErr w:type="spellEnd"/>
                            <w:r w:rsidRPr="008551B2">
                              <w:rPr>
                                <w:b/>
                              </w:rPr>
                              <w:t>)</w:t>
                            </w:r>
                            <w:r w:rsidRPr="00562A08">
                              <w:t xml:space="preserve"> induction density 0.7-0.8, </w:t>
                            </w:r>
                            <w:r w:rsidRPr="008551B2">
                              <w:rPr>
                                <w:b/>
                              </w:rPr>
                              <w:t>(B)</w:t>
                            </w:r>
                            <w:r w:rsidRPr="00562A08">
                              <w:t xml:space="preserve"> induction density 1.3-1.4 and </w:t>
                            </w:r>
                            <w:r w:rsidRPr="008551B2">
                              <w:rPr>
                                <w:b/>
                              </w:rPr>
                              <w:t>(C)</w:t>
                            </w:r>
                            <w:r w:rsidRPr="00562A08">
                              <w:t xml:space="preserve"> induction density 1.9-2.0, with the imidazole elution gradient in grey. </w:t>
                            </w:r>
                            <w:r w:rsidRPr="008551B2">
                              <w:rPr>
                                <w:b/>
                              </w:rPr>
                              <w:t>(D)</w:t>
                            </w:r>
                            <w:r w:rsidRPr="00562A08">
                              <w:t xml:space="preserve"> SDS-PAGE analysis of</w:t>
                            </w:r>
                            <w:r>
                              <w:t xml:space="preserve"> fractions from all nine IMAC </w:t>
                            </w:r>
                            <w:r w:rsidRPr="001E2C5E">
                              <w:rPr>
                                <w:color w:val="000000" w:themeColor="text1"/>
                              </w:rPr>
                              <w:t>purifications. Each gel represents protein recovered from 1.5 L of expression culture. Lane 1: ladder; lanes 2-5: samples from four 1 mL fractions.</w:t>
                            </w:r>
                            <w:bookmarkEnd w:id="54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18CE8CF" id="Text Box 181" o:spid="_x0000_s1168" type="#_x0000_t202" style="position:absolute;left:0;text-align:left;margin-left:-.2pt;margin-top:310.05pt;width:432.15pt;height:58.85pt;z-index:2519111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" stroked="f">
                <v:textbox style="mso-fit-shape-to-text:t" inset="0,0,0,0">
                  <w:txbxContent>
                    <w:p w14:paraId="7EC78881" w14:textId="7B1EB53A" w:rsidR="006933C7" w:rsidRPr="00B55CC2" w:rsidRDefault="006933C7" w:rsidP="008551B2">
                      <w:pPr>
                        <w:pStyle w:val="Caption"/>
                        <w:rPr>
                          <w:rFonts w:ascii="Calibri" w:hAnsi="Calibri" w:cs="Times New Roman"/>
                          <w:b/>
                          <w:noProof/>
                          <w:color w:val="000000" w:themeColor="text1"/>
                          <w:szCs w:val="20"/>
                        </w:rPr>
                      </w:pPr>
                      <w:bookmarkStart w:id="542" w:name="_Ref490308385"/>
                      <w:bookmarkStart w:id="543" w:name="_Toc490636008"/>
                      <w:r w:rsidRPr="008551B2">
                        <w:rPr>
                          <w:b/>
                        </w:rPr>
                        <w:t xml:space="preserve">Figure </w:t>
                      </w:r>
                      <w:r w:rsidRPr="008551B2">
                        <w:rPr>
                          <w:b/>
                        </w:rPr>
                        <w:fldChar w:fldCharType="begin"/>
                      </w:r>
                      <w:r w:rsidRPr="008551B2">
                        <w:rPr>
                          <w:b/>
                        </w:rPr>
                        <w:instrText xml:space="preserve"> SEQ Figure \* ARABIC </w:instrText>
                      </w:r>
                      <w:r w:rsidRPr="008551B2">
                        <w:rPr>
                          <w:b/>
                        </w:rPr>
                        <w:fldChar w:fldCharType="separate"/>
                      </w:r>
                      <w:r>
                        <w:rPr>
                          <w:b/>
                          <w:noProof/>
                        </w:rPr>
                        <w:t>54</w:t>
                      </w:r>
                      <w:r w:rsidRPr="008551B2">
                        <w:rPr>
                          <w:b/>
                        </w:rPr>
                        <w:fldChar w:fldCharType="end"/>
                      </w:r>
                      <w:bookmarkEnd w:id="542"/>
                      <w:r w:rsidRPr="008551B2">
                        <w:rPr>
                          <w:b/>
                        </w:rPr>
                        <w:t xml:space="preserve">: </w:t>
                      </w:r>
                      <w:r w:rsidRPr="00562A08">
                        <w:t xml:space="preserve">IMAC chromatograms for all nine expression conditions, </w:t>
                      </w:r>
                      <w:r w:rsidRPr="008551B2">
                        <w:rPr>
                          <w:b/>
                        </w:rPr>
                        <w:t>(</w:t>
                      </w:r>
                      <w:proofErr w:type="spellStart"/>
                      <w:r w:rsidRPr="008551B2">
                        <w:rPr>
                          <w:b/>
                        </w:rPr>
                        <w:t>A</w:t>
                      </w:r>
                      <w:proofErr w:type="spellEnd"/>
                      <w:r w:rsidRPr="008551B2">
                        <w:rPr>
                          <w:b/>
                        </w:rPr>
                        <w:t>)</w:t>
                      </w:r>
                      <w:r w:rsidRPr="00562A08">
                        <w:t xml:space="preserve"> induction density 0.7-0.8, </w:t>
                      </w:r>
                      <w:r w:rsidRPr="008551B2">
                        <w:rPr>
                          <w:b/>
                        </w:rPr>
                        <w:t>(B)</w:t>
                      </w:r>
                      <w:r w:rsidRPr="00562A08">
                        <w:t xml:space="preserve"> induction density 1.3-1.4 and </w:t>
                      </w:r>
                      <w:r w:rsidRPr="008551B2">
                        <w:rPr>
                          <w:b/>
                        </w:rPr>
                        <w:t>(C)</w:t>
                      </w:r>
                      <w:r w:rsidRPr="00562A08">
                        <w:t xml:space="preserve"> induction density 1.9-2.0, with the imidazole elution gradient in grey. </w:t>
                      </w:r>
                      <w:r w:rsidRPr="008551B2">
                        <w:rPr>
                          <w:b/>
                        </w:rPr>
                        <w:t>(D)</w:t>
                      </w:r>
                      <w:r w:rsidRPr="00562A08">
                        <w:t xml:space="preserve"> SDS-PAGE analysis of</w:t>
                      </w:r>
                      <w:r>
                        <w:t xml:space="preserve"> fractions from all nine IMAC </w:t>
                      </w:r>
                      <w:r w:rsidRPr="001E2C5E">
                        <w:rPr>
                          <w:color w:val="000000" w:themeColor="text1"/>
                        </w:rPr>
                        <w:t>purifications. Each gel represents protein recovered from 1.5 L of expression culture. Lane 1: ladder; lanes 2-5: samples from four 1 mL fractions.</w:t>
                      </w:r>
                      <w:bookmarkEnd w:id="543"/>
                    </w:p>
                  </w:txbxContent>
                </v:textbox>
                <w10:wrap type="through"/>
              </v:shape>
            </w:pict>
          </mc:Fallback>
        </mc:AlternateContent>
      </w:r>
      <w:r w:rsidR="00A624A2">
        <w:rPr>
          <w:rFonts w:ascii="Calibri" w:hAnsi="Calibri" w:cs="Times New Roman"/>
          <w:b/>
          <w:noProof/>
          <w:color w:val="000000" w:themeColor="text1"/>
          <w:sz w:val="20"/>
          <w:szCs w:val="20"/>
          <w:lang w:eastAsia="en-GB"/>
        </w:rPr>
        <w:drawing>
          <wp:anchor distT="0" distB="0" distL="114300" distR="114300" simplePos="0" relativeHeight="251887616" behindDoc="0" locked="0" layoutInCell="1" allowOverlap="1" wp14:anchorId="182AA84F" wp14:editId="4671EB0B">
            <wp:simplePos x="0" y="0"/>
            <wp:positionH relativeFrom="margin">
              <wp:posOffset>1254760</wp:posOffset>
            </wp:positionH>
            <wp:positionV relativeFrom="paragraph">
              <wp:posOffset>230387</wp:posOffset>
            </wp:positionV>
            <wp:extent cx="2983865" cy="3660140"/>
            <wp:effectExtent l="0" t="0" r="0" b="0"/>
            <wp:wrapTopAndBottom/>
            <wp:docPr id="170" name="Picture 170" descr="Figures/RisABROSDS-P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igures/RisABROSDS-PAGE.pn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983865" cy="3660140"/>
                    </a:xfrm>
                    <a:prstGeom prst="rect">
                      <a:avLst/>
                    </a:prstGeom>
                    <a:noFill/>
                    <a:ln>
                      <a:noFill/>
                    </a:ln>
                  </pic:spPr>
                </pic:pic>
              </a:graphicData>
            </a:graphic>
            <wp14:sizeRelH relativeFrom="page">
              <wp14:pctWidth>0</wp14:pctWidth>
            </wp14:sizeRelH>
            <wp14:sizeRelV relativeFrom="page">
              <wp14:pctHeight>0</wp14:pctHeight>
            </wp14:sizeRelV>
          </wp:anchor>
        </w:drawing>
      </w:r>
      <w:r w:rsidR="0090795B" w:rsidRPr="001E2C5E">
        <w:rPr>
          <w:rFonts w:ascii="Calibri" w:hAnsi="Calibri" w:cs="Times New Roman"/>
          <w:b/>
          <w:color w:val="000000" w:themeColor="text1"/>
          <w:sz w:val="20"/>
          <w:szCs w:val="20"/>
        </w:rPr>
        <w:t xml:space="preserve">(D) </w:t>
      </w:r>
    </w:p>
    <w:p w14:paraId="322B01E6" w14:textId="77777777" w:rsidR="001E2C5E" w:rsidRDefault="001E2C5E" w:rsidP="0090795B">
      <w:pPr>
        <w:spacing w:line="360" w:lineRule="auto"/>
        <w:jc w:val="both"/>
        <w:rPr>
          <w:rFonts w:ascii="Calibri" w:hAnsi="Calibri" w:cs="Times New Roman"/>
          <w:color w:val="000000" w:themeColor="text1"/>
        </w:rPr>
      </w:pPr>
    </w:p>
    <w:p w14:paraId="3F31E70E" w14:textId="5B8213DE" w:rsidR="0090795B" w:rsidRPr="00E17237" w:rsidRDefault="0090795B" w:rsidP="0090795B">
      <w:pPr>
        <w:spacing w:line="360" w:lineRule="auto"/>
        <w:jc w:val="both"/>
        <w:rPr>
          <w:rFonts w:ascii="Calibri" w:hAnsi="Calibri" w:cs="Times New Roman"/>
          <w:color w:val="000000" w:themeColor="text1"/>
        </w:rPr>
      </w:pPr>
      <w:r w:rsidRPr="00E17237">
        <w:rPr>
          <w:rFonts w:ascii="Calibri" w:hAnsi="Calibri" w:cs="Times New Roman"/>
          <w:color w:val="000000" w:themeColor="text1"/>
        </w:rPr>
        <w:t xml:space="preserve">Looking at </w:t>
      </w:r>
      <w:r w:rsidR="001E2C5E">
        <w:rPr>
          <w:rFonts w:ascii="Calibri" w:hAnsi="Calibri" w:cs="Times New Roman"/>
          <w:color w:val="000000" w:themeColor="text1"/>
        </w:rPr>
        <w:fldChar w:fldCharType="begin"/>
      </w:r>
      <w:r w:rsidR="001E2C5E">
        <w:rPr>
          <w:rFonts w:ascii="Calibri" w:hAnsi="Calibri" w:cs="Times New Roman"/>
          <w:color w:val="000000" w:themeColor="text1"/>
        </w:rPr>
        <w:instrText xml:space="preserve"> REF _Ref490230236 \h </w:instrText>
      </w:r>
      <w:r w:rsidR="001E2C5E">
        <w:rPr>
          <w:rFonts w:ascii="Calibri" w:hAnsi="Calibri" w:cs="Times New Roman"/>
          <w:color w:val="000000" w:themeColor="text1"/>
        </w:rPr>
      </w:r>
      <w:r w:rsidR="001E2C5E">
        <w:rPr>
          <w:rFonts w:ascii="Calibri" w:hAnsi="Calibri" w:cs="Times New Roman"/>
          <w:color w:val="000000" w:themeColor="text1"/>
        </w:rPr>
        <w:fldChar w:fldCharType="separate"/>
      </w:r>
      <w:r w:rsidR="006024A1" w:rsidRPr="00103120">
        <w:rPr>
          <w:b/>
          <w:color w:val="000000" w:themeColor="text1"/>
        </w:rPr>
        <w:t xml:space="preserve">Table </w:t>
      </w:r>
      <w:r w:rsidR="006024A1">
        <w:rPr>
          <w:b/>
          <w:noProof/>
          <w:color w:val="000000" w:themeColor="text1"/>
        </w:rPr>
        <w:t>23</w:t>
      </w:r>
      <w:r w:rsidR="001E2C5E">
        <w:rPr>
          <w:rFonts w:ascii="Calibri" w:hAnsi="Calibri" w:cs="Times New Roman"/>
          <w:color w:val="000000" w:themeColor="text1"/>
        </w:rPr>
        <w:fldChar w:fldCharType="end"/>
      </w:r>
      <w:r w:rsidRPr="00E17237">
        <w:rPr>
          <w:rFonts w:ascii="Calibri" w:hAnsi="Calibri" w:cs="Times New Roman"/>
          <w:color w:val="000000" w:themeColor="text1"/>
        </w:rPr>
        <w:t xml:space="preserve">, there is no obvious correlation between the induction density and the cell pellet mass; a higher induction density and/or longer induction period does not necessarily produce a heavier cell pellet. This was an unexpected result and the lack of relationship between induction density/time and cell pellet mass may be due to the recurring issue of </w:t>
      </w:r>
      <w:r w:rsidR="006D14A4">
        <w:rPr>
          <w:rFonts w:ascii="Calibri" w:hAnsi="Calibri" w:cs="Times New Roman"/>
          <w:color w:val="000000" w:themeColor="text1"/>
        </w:rPr>
        <w:t xml:space="preserve">inconsistent </w:t>
      </w:r>
      <w:r w:rsidRPr="00E17237">
        <w:rPr>
          <w:rFonts w:ascii="Calibri" w:hAnsi="Calibri" w:cs="Times New Roman"/>
          <w:color w:val="000000" w:themeColor="text1"/>
        </w:rPr>
        <w:t>aeration of the cultures.</w:t>
      </w:r>
    </w:p>
    <w:p w14:paraId="7879CE30" w14:textId="77777777" w:rsidR="0090795B" w:rsidRPr="00E17237" w:rsidRDefault="0090795B" w:rsidP="0090795B">
      <w:pPr>
        <w:spacing w:line="360" w:lineRule="auto"/>
        <w:jc w:val="both"/>
        <w:rPr>
          <w:rFonts w:ascii="Calibri" w:hAnsi="Calibri" w:cs="Times New Roman"/>
        </w:rPr>
      </w:pPr>
    </w:p>
    <w:p w14:paraId="73E7F9ED" w14:textId="51EAEB9C" w:rsidR="0090795B" w:rsidRPr="00E17237" w:rsidRDefault="0090795B" w:rsidP="0090795B">
      <w:pPr>
        <w:spacing w:line="360" w:lineRule="auto"/>
        <w:jc w:val="both"/>
        <w:rPr>
          <w:rFonts w:ascii="Calibri" w:hAnsi="Calibri" w:cs="Times New Roman"/>
        </w:rPr>
      </w:pPr>
      <w:r w:rsidRPr="00E17237">
        <w:rPr>
          <w:rFonts w:ascii="Calibri" w:hAnsi="Calibri" w:cs="Times New Roman"/>
        </w:rPr>
        <w:t>Given the IMAC chromatograms and SDS-PAGE results (</w:t>
      </w:r>
      <w:r w:rsidR="00987B5E">
        <w:rPr>
          <w:rFonts w:ascii="Calibri" w:hAnsi="Calibri" w:cs="Times New Roman"/>
        </w:rPr>
        <w:fldChar w:fldCharType="begin"/>
      </w:r>
      <w:r w:rsidR="00987B5E">
        <w:rPr>
          <w:rFonts w:ascii="Calibri" w:hAnsi="Calibri" w:cs="Times New Roman"/>
        </w:rPr>
        <w:instrText xml:space="preserve"> REF _Ref490308385 </w:instrText>
      </w:r>
      <w:r w:rsidR="00987B5E">
        <w:rPr>
          <w:rFonts w:ascii="Calibri" w:hAnsi="Calibri" w:cs="Times New Roman"/>
        </w:rPr>
        <w:fldChar w:fldCharType="separate"/>
      </w:r>
      <w:r w:rsidR="006024A1" w:rsidRPr="008551B2">
        <w:rPr>
          <w:b/>
        </w:rPr>
        <w:t xml:space="preserve">Figure </w:t>
      </w:r>
      <w:r w:rsidR="006024A1">
        <w:rPr>
          <w:b/>
          <w:noProof/>
        </w:rPr>
        <w:t>54</w:t>
      </w:r>
      <w:r w:rsidR="00987B5E">
        <w:rPr>
          <w:rFonts w:ascii="Calibri" w:hAnsi="Calibri" w:cs="Times New Roman"/>
        </w:rPr>
        <w:fldChar w:fldCharType="end"/>
      </w:r>
      <w:r w:rsidRPr="00E17237">
        <w:rPr>
          <w:rFonts w:ascii="Calibri" w:hAnsi="Calibri" w:cs="Times New Roman"/>
        </w:rPr>
        <w:t xml:space="preserve">), conditions 2, 4 and 5 appear to most suit the recombinant expression of </w:t>
      </w:r>
      <w:r w:rsidRPr="00E17237">
        <w:rPr>
          <w:rFonts w:ascii="Calibri" w:hAnsi="Calibri" w:cs="Times New Roman"/>
          <w:i/>
          <w:color w:val="000000" w:themeColor="text1"/>
        </w:rPr>
        <w:t>Bp</w:t>
      </w:r>
      <w:r w:rsidRPr="00E17237">
        <w:rPr>
          <w:rFonts w:ascii="Calibri" w:hAnsi="Calibri" w:cs="Times New Roman"/>
        </w:rPr>
        <w:t xml:space="preserve">RisA. Ultimately, condition 2 (induction density of 0.7-0.8, induction time of 2 hours) was pursued as the optimised protocol for </w:t>
      </w:r>
      <w:r w:rsidRPr="00E17237">
        <w:rPr>
          <w:rFonts w:ascii="Calibri" w:hAnsi="Calibri" w:cs="Times New Roman"/>
          <w:i/>
        </w:rPr>
        <w:t>Bp</w:t>
      </w:r>
      <w:r w:rsidRPr="00E17237">
        <w:rPr>
          <w:rFonts w:ascii="Calibri" w:hAnsi="Calibri" w:cs="Times New Roman"/>
        </w:rPr>
        <w:t>RisA expression in the bioreactor. Subsequently, a large-scale expression was undertaken. Cells were harvested and cell pellets stored at -80˚C for future use.</w:t>
      </w:r>
    </w:p>
    <w:p w14:paraId="256BE7EB" w14:textId="77777777" w:rsidR="0090795B" w:rsidRPr="00E17237" w:rsidRDefault="0090795B" w:rsidP="0090795B">
      <w:pPr>
        <w:spacing w:line="360" w:lineRule="auto"/>
        <w:jc w:val="both"/>
        <w:rPr>
          <w:rFonts w:ascii="Calibri" w:hAnsi="Calibri" w:cs="Times New Roman"/>
        </w:rPr>
      </w:pPr>
    </w:p>
    <w:p w14:paraId="37ACEEB9" w14:textId="77777777" w:rsidR="0090795B" w:rsidRPr="009C659A" w:rsidRDefault="0090795B" w:rsidP="0090795B">
      <w:pPr>
        <w:spacing w:line="360" w:lineRule="auto"/>
        <w:jc w:val="both"/>
        <w:outlineLvl w:val="0"/>
        <w:rPr>
          <w:rFonts w:ascii="Calibri" w:hAnsi="Calibri" w:cs="Times New Roman"/>
          <w:color w:val="000000" w:themeColor="text1"/>
        </w:rPr>
      </w:pPr>
      <w:r w:rsidRPr="009C659A">
        <w:rPr>
          <w:rFonts w:ascii="Calibri" w:hAnsi="Calibri" w:cs="Times New Roman"/>
          <w:color w:val="000000" w:themeColor="text1"/>
        </w:rPr>
        <w:lastRenderedPageBreak/>
        <w:t xml:space="preserve">Overall, the use of 0.5 L expression cultures with the bioreactor, as opposed to 1.0 L, unfavourably halves the capacity of the apparatus and therefore limits the high-throughput impact of this method, given that initially 12 L were simultaneously grown using the conventional method of 12 X 2 L non-baffled Erlenmeyer flasks and shaking incubators. </w:t>
      </w:r>
    </w:p>
    <w:p w14:paraId="004F0C92" w14:textId="77777777" w:rsidR="0090795B" w:rsidRPr="00E17237" w:rsidRDefault="0090795B" w:rsidP="0090795B">
      <w:pPr>
        <w:spacing w:line="360" w:lineRule="auto"/>
        <w:jc w:val="both"/>
        <w:rPr>
          <w:rFonts w:ascii="Calibri" w:hAnsi="Calibri" w:cs="Times New Roman"/>
        </w:rPr>
      </w:pPr>
    </w:p>
    <w:p w14:paraId="73A1FCF3" w14:textId="0B8DAD20" w:rsidR="0090795B" w:rsidRPr="00E17237" w:rsidRDefault="0090795B" w:rsidP="00E64968">
      <w:pPr>
        <w:pStyle w:val="ThesisHeading3"/>
        <w:outlineLvl w:val="0"/>
      </w:pPr>
      <w:bookmarkStart w:id="544" w:name="_Toc490317599"/>
      <w:r w:rsidRPr="00E17237">
        <w:t>3.3.5. Mass Spectrometry Confirmation of Protein Molecular Weight</w:t>
      </w:r>
      <w:bookmarkEnd w:id="544"/>
    </w:p>
    <w:p w14:paraId="2871F429" w14:textId="77777777" w:rsidR="0090795B" w:rsidRPr="00E17237" w:rsidRDefault="0090795B" w:rsidP="0090795B">
      <w:pPr>
        <w:spacing w:line="360" w:lineRule="auto"/>
        <w:jc w:val="both"/>
        <w:rPr>
          <w:rFonts w:ascii="Calibri" w:hAnsi="Calibri" w:cs="Times New Roman"/>
          <w:color w:val="000000" w:themeColor="text1"/>
        </w:rPr>
      </w:pPr>
    </w:p>
    <w:p w14:paraId="62E9D8B9" w14:textId="0E7C7C1B" w:rsidR="0090795B" w:rsidRPr="00E17237" w:rsidRDefault="00406427" w:rsidP="0090795B">
      <w:pPr>
        <w:spacing w:line="360" w:lineRule="auto"/>
        <w:jc w:val="both"/>
        <w:rPr>
          <w:rFonts w:ascii="Calibri" w:hAnsi="Calibri" w:cs="Times New Roman"/>
          <w:color w:val="002060"/>
        </w:rPr>
      </w:pPr>
      <w:r>
        <w:rPr>
          <w:noProof/>
          <w:lang w:eastAsia="en-GB"/>
        </w:rPr>
        <mc:AlternateContent>
          <mc:Choice Requires="wps">
            <w:drawing>
              <wp:anchor distT="0" distB="0" distL="114300" distR="114300" simplePos="0" relativeHeight="251913216" behindDoc="0" locked="0" layoutInCell="1" allowOverlap="1" wp14:anchorId="63CFBA19" wp14:editId="395AC9E7">
                <wp:simplePos x="0" y="0"/>
                <wp:positionH relativeFrom="column">
                  <wp:posOffset>-3175</wp:posOffset>
                </wp:positionH>
                <wp:positionV relativeFrom="paragraph">
                  <wp:posOffset>4257675</wp:posOffset>
                </wp:positionV>
                <wp:extent cx="5488305" cy="436880"/>
                <wp:effectExtent l="0" t="0" r="0" b="0"/>
                <wp:wrapThrough wrapText="bothSides">
                  <wp:wrapPolygon edited="0">
                    <wp:start x="0" y="0"/>
                    <wp:lineTo x="0" y="20093"/>
                    <wp:lineTo x="21493" y="20093"/>
                    <wp:lineTo x="21493" y="0"/>
                    <wp:lineTo x="0" y="0"/>
                  </wp:wrapPolygon>
                </wp:wrapThrough>
                <wp:docPr id="182" name="Text Box 182"/>
                <wp:cNvGraphicFramePr/>
                <a:graphic xmlns:a="http://schemas.openxmlformats.org/drawingml/2006/main">
                  <a:graphicData uri="http://schemas.microsoft.com/office/word/2010/wordprocessingShape">
                    <wps:wsp>
                      <wps:cNvSpPr txBox="1"/>
                      <wps:spPr>
                        <a:xfrm>
                          <a:off x="0" y="0"/>
                          <a:ext cx="5488305" cy="436880"/>
                        </a:xfrm>
                        <a:prstGeom prst="rect">
                          <a:avLst/>
                        </a:prstGeom>
                        <a:solidFill>
                          <a:prstClr val="white"/>
                        </a:solidFill>
                        <a:ln>
                          <a:noFill/>
                        </a:ln>
                        <a:effectLst/>
                      </wps:spPr>
                      <wps:txbx>
                        <w:txbxContent>
                          <w:p w14:paraId="56F8A304" w14:textId="045B4D8C" w:rsidR="006933C7" w:rsidRPr="009D4527" w:rsidRDefault="006933C7" w:rsidP="00987B5E">
                            <w:pPr>
                              <w:pStyle w:val="Caption"/>
                              <w:rPr>
                                <w:rFonts w:ascii="Calibri" w:hAnsi="Calibri" w:cs="Times New Roman"/>
                                <w:noProof/>
                                <w:color w:val="000000" w:themeColor="text1"/>
                              </w:rPr>
                            </w:pPr>
                            <w:bookmarkStart w:id="545" w:name="_Ref490308447"/>
                            <w:bookmarkStart w:id="546" w:name="_Toc490636009"/>
                            <w:r w:rsidRPr="00987B5E">
                              <w:rPr>
                                <w:b/>
                              </w:rPr>
                              <w:t xml:space="preserve">Figure </w:t>
                            </w:r>
                            <w:r w:rsidRPr="00987B5E">
                              <w:rPr>
                                <w:b/>
                              </w:rPr>
                              <w:fldChar w:fldCharType="begin"/>
                            </w:r>
                            <w:r w:rsidRPr="00987B5E">
                              <w:rPr>
                                <w:b/>
                              </w:rPr>
                              <w:instrText xml:space="preserve"> SEQ Figure \* ARABIC </w:instrText>
                            </w:r>
                            <w:r w:rsidRPr="00987B5E">
                              <w:rPr>
                                <w:b/>
                              </w:rPr>
                              <w:fldChar w:fldCharType="separate"/>
                            </w:r>
                            <w:r>
                              <w:rPr>
                                <w:b/>
                                <w:noProof/>
                              </w:rPr>
                              <w:t>55</w:t>
                            </w:r>
                            <w:r w:rsidRPr="00987B5E">
                              <w:rPr>
                                <w:b/>
                              </w:rPr>
                              <w:fldChar w:fldCharType="end"/>
                            </w:r>
                            <w:bookmarkEnd w:id="545"/>
                            <w:r w:rsidRPr="00987B5E">
                              <w:rPr>
                                <w:b/>
                              </w:rPr>
                              <w:t xml:space="preserve">: </w:t>
                            </w:r>
                            <w:r w:rsidRPr="00684998">
                              <w:t xml:space="preserve">The MALDI spectrum for an IMAC-purified sample of </w:t>
                            </w:r>
                            <w:r w:rsidRPr="00987B5E">
                              <w:rPr>
                                <w:i/>
                              </w:rPr>
                              <w:t>Bp</w:t>
                            </w:r>
                            <w:r w:rsidRPr="00684998">
                              <w:t>RisA showing a peak at 29,744.5 Da that corresponds to the predicted MW of the POI.</w:t>
                            </w:r>
                            <w:bookmarkEnd w:id="54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3CFBA19" id="Text Box 182" o:spid="_x0000_s1169" type="#_x0000_t202" style="position:absolute;left:0;text-align:left;margin-left:-.25pt;margin-top:335.25pt;width:432.15pt;height:34.4pt;z-index:2519132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" stroked="f">
                <v:textbox style="mso-fit-shape-to-text:t" inset="0,0,0,0">
                  <w:txbxContent>
                    <w:p w14:paraId="56F8A304" w14:textId="045B4D8C" w:rsidR="006933C7" w:rsidRPr="009D4527" w:rsidRDefault="006933C7" w:rsidP="00987B5E">
                      <w:pPr>
                        <w:pStyle w:val="Caption"/>
                        <w:rPr>
                          <w:rFonts w:ascii="Calibri" w:hAnsi="Calibri" w:cs="Times New Roman"/>
                          <w:noProof/>
                          <w:color w:val="000000" w:themeColor="text1"/>
                        </w:rPr>
                      </w:pPr>
                      <w:bookmarkStart w:id="547" w:name="_Ref490308447"/>
                      <w:bookmarkStart w:id="548" w:name="_Toc490636009"/>
                      <w:r w:rsidRPr="00987B5E">
                        <w:rPr>
                          <w:b/>
                        </w:rPr>
                        <w:t xml:space="preserve">Figure </w:t>
                      </w:r>
                      <w:r w:rsidRPr="00987B5E">
                        <w:rPr>
                          <w:b/>
                        </w:rPr>
                        <w:fldChar w:fldCharType="begin"/>
                      </w:r>
                      <w:r w:rsidRPr="00987B5E">
                        <w:rPr>
                          <w:b/>
                        </w:rPr>
                        <w:instrText xml:space="preserve"> SEQ Figure \* ARABIC </w:instrText>
                      </w:r>
                      <w:r w:rsidRPr="00987B5E">
                        <w:rPr>
                          <w:b/>
                        </w:rPr>
                        <w:fldChar w:fldCharType="separate"/>
                      </w:r>
                      <w:r>
                        <w:rPr>
                          <w:b/>
                          <w:noProof/>
                        </w:rPr>
                        <w:t>55</w:t>
                      </w:r>
                      <w:r w:rsidRPr="00987B5E">
                        <w:rPr>
                          <w:b/>
                        </w:rPr>
                        <w:fldChar w:fldCharType="end"/>
                      </w:r>
                      <w:bookmarkEnd w:id="547"/>
                      <w:r w:rsidRPr="00987B5E">
                        <w:rPr>
                          <w:b/>
                        </w:rPr>
                        <w:t xml:space="preserve">: </w:t>
                      </w:r>
                      <w:r w:rsidRPr="00684998">
                        <w:t xml:space="preserve">The MALDI spectrum for an IMAC-purified sample of </w:t>
                      </w:r>
                      <w:r w:rsidRPr="00987B5E">
                        <w:rPr>
                          <w:i/>
                        </w:rPr>
                        <w:t>Bp</w:t>
                      </w:r>
                      <w:r w:rsidRPr="00684998">
                        <w:t>RisA showing a peak at 29,744.5 Da that corresponds to the predicted MW of the POI.</w:t>
                      </w:r>
                      <w:bookmarkEnd w:id="548"/>
                    </w:p>
                  </w:txbxContent>
                </v:textbox>
                <w10:wrap type="through"/>
              </v:shape>
            </w:pict>
          </mc:Fallback>
        </mc:AlternateContent>
      </w:r>
      <w:r w:rsidRPr="00E17237">
        <w:rPr>
          <w:rFonts w:ascii="Calibri" w:hAnsi="Calibri" w:cs="Times New Roman"/>
          <w:noProof/>
          <w:color w:val="000000" w:themeColor="text1"/>
          <w:lang w:eastAsia="en-GB"/>
        </w:rPr>
        <w:drawing>
          <wp:anchor distT="0" distB="0" distL="114300" distR="114300" simplePos="0" relativeHeight="251760640" behindDoc="0" locked="0" layoutInCell="1" allowOverlap="1" wp14:anchorId="1FA141B0" wp14:editId="3A2505C3">
            <wp:simplePos x="0" y="0"/>
            <wp:positionH relativeFrom="margin">
              <wp:posOffset>172720</wp:posOffset>
            </wp:positionH>
            <wp:positionV relativeFrom="paragraph">
              <wp:posOffset>1608050</wp:posOffset>
            </wp:positionV>
            <wp:extent cx="5137150" cy="2597150"/>
            <wp:effectExtent l="0" t="0" r="0" b="0"/>
            <wp:wrapTopAndBottom/>
            <wp:docPr id="224" name="Picture 224" descr="C:\Users\emily.cardew\Downloads\RisA_MALDI_Cropp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mily.cardew\Downloads\RisA_MALDI_Cropped.pn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137150" cy="2597150"/>
                    </a:xfrm>
                    <a:prstGeom prst="rect">
                      <a:avLst/>
                    </a:prstGeom>
                    <a:noFill/>
                    <a:ln>
                      <a:noFill/>
                    </a:ln>
                  </pic:spPr>
                </pic:pic>
              </a:graphicData>
            </a:graphic>
            <wp14:sizeRelH relativeFrom="page">
              <wp14:pctWidth>0</wp14:pctWidth>
            </wp14:sizeRelH>
            <wp14:sizeRelV relativeFrom="page">
              <wp14:pctHeight>0</wp14:pctHeight>
            </wp14:sizeRelV>
          </wp:anchor>
        </w:drawing>
      </w:r>
      <w:r w:rsidR="0090795B" w:rsidRPr="00E17237">
        <w:rPr>
          <w:rFonts w:ascii="Calibri" w:hAnsi="Calibri" w:cs="Times New Roman"/>
          <w:color w:val="000000" w:themeColor="text1"/>
        </w:rPr>
        <w:t xml:space="preserve">A sample of IMAC-purified recombinantly tagged </w:t>
      </w:r>
      <w:r w:rsidR="0090795B" w:rsidRPr="00E17237">
        <w:rPr>
          <w:rFonts w:ascii="Calibri" w:hAnsi="Calibri" w:cs="Times New Roman"/>
          <w:i/>
          <w:color w:val="000000" w:themeColor="text1"/>
        </w:rPr>
        <w:t>Bp</w:t>
      </w:r>
      <w:r w:rsidR="0090795B" w:rsidRPr="00E17237">
        <w:rPr>
          <w:rFonts w:ascii="Calibri" w:hAnsi="Calibri" w:cs="Times New Roman"/>
          <w:color w:val="000000" w:themeColor="text1"/>
        </w:rPr>
        <w:t xml:space="preserve">RisA was submitted for analysis by MALDI and </w:t>
      </w:r>
      <w:r w:rsidR="00987B5E">
        <w:rPr>
          <w:rFonts w:ascii="Calibri" w:hAnsi="Calibri" w:cs="Times New Roman"/>
          <w:color w:val="000000" w:themeColor="text1"/>
        </w:rPr>
        <w:fldChar w:fldCharType="begin"/>
      </w:r>
      <w:r w:rsidR="00987B5E">
        <w:rPr>
          <w:rFonts w:ascii="Calibri" w:hAnsi="Calibri" w:cs="Times New Roman"/>
          <w:color w:val="000000" w:themeColor="text1"/>
        </w:rPr>
        <w:instrText xml:space="preserve"> REF _Ref490308447 </w:instrText>
      </w:r>
      <w:r w:rsidR="00987B5E">
        <w:rPr>
          <w:rFonts w:ascii="Calibri" w:hAnsi="Calibri" w:cs="Times New Roman"/>
          <w:color w:val="000000" w:themeColor="text1"/>
        </w:rPr>
        <w:fldChar w:fldCharType="separate"/>
      </w:r>
      <w:r w:rsidR="006024A1" w:rsidRPr="00987B5E">
        <w:rPr>
          <w:b/>
        </w:rPr>
        <w:t xml:space="preserve">Figure </w:t>
      </w:r>
      <w:r w:rsidR="006024A1">
        <w:rPr>
          <w:b/>
          <w:noProof/>
        </w:rPr>
        <w:t>55</w:t>
      </w:r>
      <w:r w:rsidR="00987B5E">
        <w:rPr>
          <w:rFonts w:ascii="Calibri" w:hAnsi="Calibri" w:cs="Times New Roman"/>
          <w:color w:val="000000" w:themeColor="text1"/>
        </w:rPr>
        <w:fldChar w:fldCharType="end"/>
      </w:r>
      <w:r w:rsidR="0090795B" w:rsidRPr="00E17237">
        <w:rPr>
          <w:rFonts w:ascii="Calibri" w:hAnsi="Calibri" w:cs="Times New Roman"/>
          <w:color w:val="000000" w:themeColor="text1"/>
        </w:rPr>
        <w:t xml:space="preserve"> displays the relevant spectrum. The predicted MW for His</w:t>
      </w:r>
      <w:r w:rsidR="0090795B" w:rsidRPr="00E17237">
        <w:rPr>
          <w:rFonts w:ascii="Calibri" w:hAnsi="Calibri" w:cs="Times New Roman"/>
          <w:color w:val="000000" w:themeColor="text1"/>
          <w:vertAlign w:val="subscript"/>
        </w:rPr>
        <w:t>6</w:t>
      </w:r>
      <w:r w:rsidR="0090795B" w:rsidRPr="00E17237">
        <w:rPr>
          <w:rFonts w:ascii="Calibri" w:hAnsi="Calibri" w:cs="Times New Roman"/>
          <w:color w:val="000000" w:themeColor="text1"/>
        </w:rPr>
        <w:t xml:space="preserve"> tagged </w:t>
      </w:r>
      <w:r w:rsidR="0090795B" w:rsidRPr="00E17237">
        <w:rPr>
          <w:rFonts w:ascii="Calibri" w:hAnsi="Calibri" w:cs="Times New Roman"/>
          <w:i/>
          <w:color w:val="000000" w:themeColor="text1"/>
        </w:rPr>
        <w:t>Bp</w:t>
      </w:r>
      <w:r w:rsidR="0090795B" w:rsidRPr="00E17237">
        <w:rPr>
          <w:rFonts w:ascii="Calibri" w:hAnsi="Calibri" w:cs="Times New Roman"/>
          <w:color w:val="000000" w:themeColor="text1"/>
        </w:rPr>
        <w:t xml:space="preserve">RisA is approximately 29,902 Da and </w:t>
      </w:r>
      <w:r w:rsidR="00987B5E">
        <w:rPr>
          <w:rFonts w:ascii="Calibri" w:hAnsi="Calibri" w:cs="Times New Roman"/>
          <w:color w:val="000000" w:themeColor="text1"/>
        </w:rPr>
        <w:fldChar w:fldCharType="begin"/>
      </w:r>
      <w:r w:rsidR="00987B5E">
        <w:rPr>
          <w:rFonts w:ascii="Calibri" w:hAnsi="Calibri" w:cs="Times New Roman"/>
          <w:color w:val="000000" w:themeColor="text1"/>
        </w:rPr>
        <w:instrText xml:space="preserve"> REF _Ref490308447 </w:instrText>
      </w:r>
      <w:r w:rsidR="00987B5E">
        <w:rPr>
          <w:rFonts w:ascii="Calibri" w:hAnsi="Calibri" w:cs="Times New Roman"/>
          <w:color w:val="000000" w:themeColor="text1"/>
        </w:rPr>
        <w:fldChar w:fldCharType="separate"/>
      </w:r>
      <w:r w:rsidR="006024A1" w:rsidRPr="00987B5E">
        <w:rPr>
          <w:b/>
        </w:rPr>
        <w:t xml:space="preserve">Figure </w:t>
      </w:r>
      <w:r w:rsidR="006024A1">
        <w:rPr>
          <w:b/>
          <w:noProof/>
        </w:rPr>
        <w:t>55</w:t>
      </w:r>
      <w:r w:rsidR="00987B5E">
        <w:rPr>
          <w:rFonts w:ascii="Calibri" w:hAnsi="Calibri" w:cs="Times New Roman"/>
          <w:color w:val="000000" w:themeColor="text1"/>
        </w:rPr>
        <w:fldChar w:fldCharType="end"/>
      </w:r>
      <w:r w:rsidR="0090795B" w:rsidRPr="00E17237">
        <w:rPr>
          <w:rFonts w:ascii="Calibri" w:hAnsi="Calibri" w:cs="Times New Roman"/>
          <w:color w:val="000000" w:themeColor="text1"/>
        </w:rPr>
        <w:t xml:space="preserve"> shows a peak at 29,744.5 Da</w:t>
      </w:r>
      <w:r>
        <w:rPr>
          <w:rFonts w:ascii="Calibri" w:hAnsi="Calibri" w:cs="Times New Roman"/>
          <w:color w:val="000000" w:themeColor="text1"/>
        </w:rPr>
        <w:t>. If the molecular weight of the N-terminal methionine (149.2 Da) is subtracted from the predicted MW of 29,902, then the peak at 29,744.5 Da</w:t>
      </w:r>
      <w:r w:rsidR="0090795B" w:rsidRPr="00E17237">
        <w:rPr>
          <w:rFonts w:ascii="Calibri" w:hAnsi="Calibri" w:cs="Times New Roman"/>
          <w:color w:val="000000" w:themeColor="text1"/>
        </w:rPr>
        <w:t xml:space="preserve"> correlates well with the expected mass of the POI</w:t>
      </w:r>
      <w:r>
        <w:rPr>
          <w:rFonts w:ascii="Calibri" w:hAnsi="Calibri" w:cs="Times New Roman"/>
          <w:color w:val="000000" w:themeColor="text1"/>
        </w:rPr>
        <w:t>, within the expected error margin</w:t>
      </w:r>
      <w:r w:rsidR="0090795B" w:rsidRPr="00E17237">
        <w:rPr>
          <w:rFonts w:ascii="Calibri" w:hAnsi="Calibri" w:cs="Times New Roman"/>
          <w:color w:val="000000" w:themeColor="text1"/>
        </w:rPr>
        <w:t xml:space="preserve">. </w:t>
      </w:r>
    </w:p>
    <w:p w14:paraId="3861EB34" w14:textId="57261A91" w:rsidR="005D71D5" w:rsidRPr="005D71D5" w:rsidRDefault="0090795B" w:rsidP="005D71D5">
      <w:pPr>
        <w:spacing w:line="360" w:lineRule="auto"/>
        <w:jc w:val="both"/>
        <w:rPr>
          <w:rStyle w:val="ThesisHeading2Char"/>
        </w:rPr>
      </w:pPr>
      <w:r w:rsidRPr="00E17237">
        <w:rPr>
          <w:rFonts w:ascii="Calibri" w:hAnsi="Calibri" w:cs="Times New Roman"/>
          <w:color w:val="000000" w:themeColor="text1"/>
        </w:rPr>
        <w:t>It is important to note that the peaks in the MALDI spectrum do not correspond to the concentration of protein in the sample. The relatively large peak at 13,085.5 Da is simply a contaminant protein; the SDS-PAGE analysis (</w:t>
      </w:r>
      <w:r w:rsidR="00144397">
        <w:rPr>
          <w:rFonts w:ascii="Calibri" w:hAnsi="Calibri" w:cs="Times New Roman"/>
          <w:color w:val="000000" w:themeColor="text1"/>
        </w:rPr>
        <w:fldChar w:fldCharType="begin"/>
      </w:r>
      <w:r w:rsidR="00144397">
        <w:rPr>
          <w:rFonts w:ascii="Calibri" w:hAnsi="Calibri" w:cs="Times New Roman"/>
          <w:color w:val="000000" w:themeColor="text1"/>
        </w:rPr>
        <w:instrText xml:space="preserve"> REF _Ref490308092 </w:instrText>
      </w:r>
      <w:r w:rsidR="00144397">
        <w:rPr>
          <w:rFonts w:ascii="Calibri" w:hAnsi="Calibri" w:cs="Times New Roman"/>
          <w:color w:val="000000" w:themeColor="text1"/>
        </w:rPr>
        <w:fldChar w:fldCharType="separate"/>
      </w:r>
      <w:r w:rsidR="006024A1" w:rsidRPr="007D6DC2">
        <w:rPr>
          <w:b/>
        </w:rPr>
        <w:t xml:space="preserve">Figure </w:t>
      </w:r>
      <w:r w:rsidR="006024A1">
        <w:rPr>
          <w:b/>
          <w:noProof/>
        </w:rPr>
        <w:t>49</w:t>
      </w:r>
      <w:r w:rsidR="00144397">
        <w:rPr>
          <w:rFonts w:ascii="Calibri" w:hAnsi="Calibri" w:cs="Times New Roman"/>
          <w:color w:val="000000" w:themeColor="text1"/>
        </w:rPr>
        <w:fldChar w:fldCharType="end"/>
      </w:r>
      <w:r w:rsidR="00144397">
        <w:rPr>
          <w:rFonts w:ascii="Calibri" w:hAnsi="Calibri" w:cs="Times New Roman"/>
          <w:color w:val="000000" w:themeColor="text1"/>
        </w:rPr>
        <w:t xml:space="preserve"> </w:t>
      </w:r>
      <w:r w:rsidR="00144397" w:rsidRPr="00144397">
        <w:rPr>
          <w:rFonts w:ascii="Calibri" w:hAnsi="Calibri" w:cs="Times New Roman"/>
          <w:b/>
          <w:color w:val="000000" w:themeColor="text1"/>
        </w:rPr>
        <w:t>(B)</w:t>
      </w:r>
      <w:r w:rsidRPr="00E17237">
        <w:rPr>
          <w:rFonts w:ascii="Calibri" w:hAnsi="Calibri" w:cs="Times New Roman"/>
          <w:color w:val="000000" w:themeColor="text1"/>
        </w:rPr>
        <w:t xml:space="preserve">) of this sample clearly evidences that a majority of the protein in the sample is </w:t>
      </w:r>
      <w:r w:rsidRPr="00E17237">
        <w:rPr>
          <w:rFonts w:ascii="Calibri" w:hAnsi="Calibri" w:cs="Times New Roman"/>
          <w:i/>
          <w:color w:val="000000" w:themeColor="text1"/>
        </w:rPr>
        <w:t>Bp</w:t>
      </w:r>
      <w:r w:rsidRPr="00E17237">
        <w:rPr>
          <w:rFonts w:ascii="Calibri" w:hAnsi="Calibri" w:cs="Times New Roman"/>
          <w:color w:val="000000" w:themeColor="text1"/>
        </w:rPr>
        <w:t xml:space="preserve">RisA, despite the MALDI peak at 29,744.5 Da being comparatively small. Overall, this data confirms the successful expression and purification of native </w:t>
      </w:r>
      <w:r w:rsidRPr="00E17237">
        <w:rPr>
          <w:rFonts w:ascii="Calibri" w:hAnsi="Calibri" w:cs="Times New Roman"/>
          <w:i/>
          <w:color w:val="000000" w:themeColor="text1"/>
        </w:rPr>
        <w:t>Bp</w:t>
      </w:r>
      <w:r w:rsidRPr="00E17237">
        <w:rPr>
          <w:rFonts w:ascii="Calibri" w:hAnsi="Calibri" w:cs="Times New Roman"/>
          <w:color w:val="000000" w:themeColor="text1"/>
        </w:rPr>
        <w:t>RisA.</w:t>
      </w:r>
      <w:r>
        <w:rPr>
          <w:rFonts w:ascii="Calibri" w:hAnsi="Calibri" w:cs="Times New Roman"/>
          <w:color w:val="000000" w:themeColor="text1"/>
        </w:rPr>
        <w:br w:type="page"/>
      </w:r>
      <w:r w:rsidR="005D71D5" w:rsidRPr="005D71D5">
        <w:rPr>
          <w:rStyle w:val="ThesisHeading2Char"/>
        </w:rPr>
        <w:lastRenderedPageBreak/>
        <w:t>3.4. Conclusions</w:t>
      </w:r>
    </w:p>
    <w:p w14:paraId="2E4DF382" w14:textId="77777777" w:rsidR="0090795B" w:rsidRPr="003B57D7" w:rsidRDefault="0090795B" w:rsidP="0090795B">
      <w:pPr>
        <w:spacing w:line="360" w:lineRule="auto"/>
        <w:jc w:val="both"/>
        <w:rPr>
          <w:rFonts w:ascii="Calibri" w:hAnsi="Calibri" w:cs="Times New Roman"/>
          <w:color w:val="000000" w:themeColor="text1"/>
        </w:rPr>
      </w:pPr>
    </w:p>
    <w:p w14:paraId="7F8387AE" w14:textId="58D3D8D7" w:rsidR="0090795B" w:rsidRPr="003B57D7" w:rsidRDefault="0090795B" w:rsidP="0090795B">
      <w:pPr>
        <w:spacing w:line="360" w:lineRule="auto"/>
        <w:jc w:val="both"/>
        <w:rPr>
          <w:rFonts w:ascii="Calibri" w:hAnsi="Calibri" w:cs="Times New Roman"/>
          <w:color w:val="000000" w:themeColor="text1"/>
        </w:rPr>
      </w:pPr>
      <w:r w:rsidRPr="003B57D7">
        <w:rPr>
          <w:rFonts w:ascii="Calibri" w:hAnsi="Calibri" w:cs="Times New Roman"/>
          <w:color w:val="000000" w:themeColor="text1"/>
        </w:rPr>
        <w:t xml:space="preserve">This chapter documents the successful optimisation of expression and purification of the response regulator protein RisA from </w:t>
      </w:r>
      <w:r w:rsidRPr="003B57D7">
        <w:rPr>
          <w:rFonts w:ascii="Calibri" w:hAnsi="Calibri" w:cs="Times New Roman"/>
          <w:i/>
          <w:color w:val="000000" w:themeColor="text1"/>
        </w:rPr>
        <w:t>B. pertussis</w:t>
      </w:r>
      <w:r w:rsidRPr="003B57D7">
        <w:rPr>
          <w:rFonts w:ascii="Calibri" w:hAnsi="Calibri" w:cs="Times New Roman"/>
          <w:color w:val="000000" w:themeColor="text1"/>
        </w:rPr>
        <w:t>; a key player in</w:t>
      </w:r>
      <w:r w:rsidRPr="003B57D7">
        <w:rPr>
          <w:rFonts w:ascii="Calibri" w:hAnsi="Calibri" w:cs="Times New Roman"/>
          <w:i/>
          <w:color w:val="000000" w:themeColor="text1"/>
        </w:rPr>
        <w:t xml:space="preserve"> </w:t>
      </w:r>
      <w:r w:rsidRPr="003B57D7">
        <w:rPr>
          <w:rFonts w:ascii="Calibri" w:hAnsi="Calibri" w:cs="Times New Roman"/>
          <w:color w:val="000000" w:themeColor="text1"/>
        </w:rPr>
        <w:t>the control of expres</w:t>
      </w:r>
      <w:r w:rsidR="00FF6FF1">
        <w:rPr>
          <w:rFonts w:ascii="Calibri" w:hAnsi="Calibri" w:cs="Times New Roman"/>
          <w:color w:val="000000" w:themeColor="text1"/>
        </w:rPr>
        <w:t>sion of virulence genes in the G</w:t>
      </w:r>
      <w:r w:rsidRPr="003B57D7">
        <w:rPr>
          <w:rFonts w:ascii="Calibri" w:hAnsi="Calibri" w:cs="Times New Roman"/>
          <w:color w:val="000000" w:themeColor="text1"/>
        </w:rPr>
        <w:t>ram-negative pathogen responsible for whooping cough.</w:t>
      </w:r>
    </w:p>
    <w:p w14:paraId="73F92D05" w14:textId="77777777" w:rsidR="0090795B" w:rsidRPr="003B57D7" w:rsidRDefault="0090795B" w:rsidP="0090795B">
      <w:pPr>
        <w:spacing w:line="360" w:lineRule="auto"/>
        <w:jc w:val="both"/>
        <w:rPr>
          <w:rFonts w:ascii="Calibri" w:hAnsi="Calibri" w:cs="Times New Roman"/>
          <w:color w:val="000000" w:themeColor="text1"/>
        </w:rPr>
      </w:pPr>
    </w:p>
    <w:p w14:paraId="3941211D" w14:textId="77777777" w:rsidR="0090795B" w:rsidRPr="003B57D7" w:rsidRDefault="0090795B" w:rsidP="0090795B">
      <w:pPr>
        <w:spacing w:line="360" w:lineRule="auto"/>
        <w:jc w:val="both"/>
        <w:rPr>
          <w:rFonts w:ascii="Calibri" w:hAnsi="Calibri" w:cs="Times New Roman"/>
          <w:color w:val="000000" w:themeColor="text1"/>
        </w:rPr>
      </w:pPr>
      <w:r w:rsidRPr="003B57D7">
        <w:rPr>
          <w:rFonts w:ascii="Calibri" w:hAnsi="Calibri" w:cs="Times New Roman"/>
          <w:color w:val="000000" w:themeColor="text1"/>
        </w:rPr>
        <w:t>After successful small-scales expression and batch purification, expression was optimised in a Harbinger LEX-48</w:t>
      </w:r>
      <w:r w:rsidRPr="003B57D7">
        <w:rPr>
          <w:rFonts w:ascii="Calibri" w:hAnsi="Calibri" w:cs="Times New Roman"/>
          <w:color w:val="000000" w:themeColor="text1"/>
          <w:vertAlign w:val="superscript"/>
        </w:rPr>
        <w:t>TM</w:t>
      </w:r>
      <w:r w:rsidRPr="003B57D7">
        <w:rPr>
          <w:rFonts w:ascii="Calibri" w:hAnsi="Calibri" w:cs="Times New Roman"/>
          <w:color w:val="000000" w:themeColor="text1"/>
        </w:rPr>
        <w:t xml:space="preserve"> Bioreactor. Purification was also optimised to a two-column protocol involving IMAC followed by anion exchange chromatography. SDS-PAGE analysis and MS experiments confirmed the protein expressed and purified to be </w:t>
      </w:r>
      <w:r w:rsidRPr="003B57D7">
        <w:rPr>
          <w:rFonts w:ascii="Calibri" w:hAnsi="Calibri" w:cs="Times New Roman"/>
          <w:i/>
          <w:color w:val="000000" w:themeColor="text1"/>
        </w:rPr>
        <w:t>Bp</w:t>
      </w:r>
      <w:r w:rsidRPr="003B57D7">
        <w:rPr>
          <w:rFonts w:ascii="Calibri" w:hAnsi="Calibri" w:cs="Times New Roman"/>
          <w:color w:val="000000" w:themeColor="text1"/>
        </w:rPr>
        <w:t>RisA-His</w:t>
      </w:r>
      <w:r w:rsidRPr="003B57D7">
        <w:rPr>
          <w:rFonts w:ascii="Calibri" w:hAnsi="Calibri" w:cs="Times New Roman"/>
          <w:color w:val="000000" w:themeColor="text1"/>
          <w:vertAlign w:val="subscript"/>
        </w:rPr>
        <w:t>6</w:t>
      </w:r>
      <w:r w:rsidRPr="003B57D7">
        <w:rPr>
          <w:rFonts w:ascii="Calibri" w:hAnsi="Calibri" w:cs="Times New Roman"/>
          <w:color w:val="000000" w:themeColor="text1"/>
        </w:rPr>
        <w:t xml:space="preserve">. </w:t>
      </w:r>
    </w:p>
    <w:p w14:paraId="12A01899" w14:textId="77777777" w:rsidR="0090795B" w:rsidRPr="003B57D7" w:rsidRDefault="0090795B" w:rsidP="0090795B">
      <w:pPr>
        <w:spacing w:line="360" w:lineRule="auto"/>
        <w:jc w:val="both"/>
        <w:rPr>
          <w:rFonts w:ascii="Calibri" w:hAnsi="Calibri" w:cs="Times New Roman"/>
          <w:color w:val="000000" w:themeColor="text1"/>
        </w:rPr>
      </w:pPr>
    </w:p>
    <w:p w14:paraId="60A14B9F" w14:textId="2DBE29D5" w:rsidR="00156A30" w:rsidRDefault="0090795B" w:rsidP="0090795B">
      <w:pPr>
        <w:spacing w:line="360" w:lineRule="auto"/>
        <w:jc w:val="both"/>
        <w:rPr>
          <w:rFonts w:ascii="Calibri" w:hAnsi="Calibri" w:cs="Times New Roman"/>
          <w:color w:val="000000" w:themeColor="text1"/>
        </w:rPr>
      </w:pPr>
      <w:r w:rsidRPr="003B57D7">
        <w:rPr>
          <w:rFonts w:ascii="Calibri" w:hAnsi="Calibri" w:cs="Times New Roman"/>
          <w:color w:val="000000" w:themeColor="text1"/>
        </w:rPr>
        <w:t xml:space="preserve">Despite </w:t>
      </w:r>
      <w:r w:rsidRPr="00E17237">
        <w:rPr>
          <w:rFonts w:ascii="Calibri" w:hAnsi="Calibri" w:cs="Times New Roman"/>
          <w:color w:val="000000" w:themeColor="text1"/>
        </w:rPr>
        <w:t xml:space="preserve">optimisation of </w:t>
      </w:r>
      <w:r w:rsidRPr="00E17237">
        <w:rPr>
          <w:rFonts w:ascii="Calibri" w:hAnsi="Calibri" w:cs="Times New Roman"/>
          <w:i/>
          <w:color w:val="000000" w:themeColor="text1"/>
        </w:rPr>
        <w:t>Bp</w:t>
      </w:r>
      <w:r w:rsidR="00FF6FF1">
        <w:rPr>
          <w:rFonts w:ascii="Calibri" w:hAnsi="Calibri" w:cs="Times New Roman"/>
          <w:color w:val="000000" w:themeColor="text1"/>
        </w:rPr>
        <w:t>RisA expression in</w:t>
      </w:r>
      <w:r w:rsidRPr="00E17237">
        <w:rPr>
          <w:rFonts w:ascii="Calibri" w:hAnsi="Calibri" w:cs="Times New Roman"/>
          <w:color w:val="000000" w:themeColor="text1"/>
        </w:rPr>
        <w:t xml:space="preserve"> a bioreactor, the high-throughput of the methodology is questionable when compared to a 12 L expression in 12 X </w:t>
      </w:r>
      <w:r w:rsidRPr="00E17237">
        <w:rPr>
          <w:rFonts w:ascii="Calibri" w:hAnsi="Calibri" w:cs="Times New Roman"/>
        </w:rPr>
        <w:t xml:space="preserve">2 L non-baffled Erlenmeyer </w:t>
      </w:r>
      <w:r w:rsidRPr="00E17237">
        <w:rPr>
          <w:rFonts w:ascii="Calibri" w:hAnsi="Calibri" w:cs="Times New Roman"/>
          <w:color w:val="000000" w:themeColor="text1"/>
        </w:rPr>
        <w:t xml:space="preserve">flasks. Due to problems with </w:t>
      </w:r>
      <w:r w:rsidR="00156A30">
        <w:rPr>
          <w:rFonts w:ascii="Calibri" w:hAnsi="Calibri" w:cs="Times New Roman"/>
          <w:color w:val="000000" w:themeColor="text1"/>
        </w:rPr>
        <w:t xml:space="preserve">inconsistent aeration (a technical fault highlighted by the set-up of the new </w:t>
      </w:r>
      <w:r w:rsidR="00156A30" w:rsidRPr="00103120">
        <w:rPr>
          <w:rFonts w:ascii="Calibri" w:hAnsi="Calibri" w:cs="Times New Roman"/>
          <w:color w:val="000000" w:themeColor="text1"/>
        </w:rPr>
        <w:t>Harbinger LEX-48</w:t>
      </w:r>
      <w:r w:rsidR="00156A30" w:rsidRPr="00103120">
        <w:rPr>
          <w:rFonts w:ascii="Calibri" w:hAnsi="Calibri" w:cs="Times New Roman"/>
          <w:color w:val="000000" w:themeColor="text1"/>
          <w:vertAlign w:val="superscript"/>
        </w:rPr>
        <w:t>TM</w:t>
      </w:r>
      <w:r w:rsidR="00156A30" w:rsidRPr="00103120">
        <w:rPr>
          <w:rFonts w:ascii="Calibri" w:hAnsi="Calibri" w:cs="Times New Roman"/>
          <w:color w:val="000000" w:themeColor="text1"/>
        </w:rPr>
        <w:t xml:space="preserve"> </w:t>
      </w:r>
      <w:r w:rsidR="00156A30">
        <w:rPr>
          <w:rFonts w:ascii="Calibri" w:hAnsi="Calibri" w:cs="Times New Roman"/>
          <w:color w:val="000000" w:themeColor="text1"/>
        </w:rPr>
        <w:t>apparatus)</w:t>
      </w:r>
      <w:r w:rsidRPr="00E17237">
        <w:rPr>
          <w:rFonts w:ascii="Calibri" w:hAnsi="Calibri" w:cs="Times New Roman"/>
          <w:color w:val="000000" w:themeColor="text1"/>
        </w:rPr>
        <w:t xml:space="preserve"> 0.5 L cultures were grown using the bioreactor, thus halving the maximum capacity for the apparatus to 20 L. For the work presented in this chapter, cylinders of compressed air were used to supply the bioreactor with a pressurised air flow for aeration and mixing of the cultures. Ideally, a continuous outlet of pressurised air from a tap would be used, therefore removing the limitation of the finite volume of pressurised air in one cylinder. It is not ideal to have to change the compressed air cylinde</w:t>
      </w:r>
      <w:r w:rsidR="00FF6FF1">
        <w:rPr>
          <w:rFonts w:ascii="Calibri" w:hAnsi="Calibri" w:cs="Times New Roman"/>
          <w:color w:val="000000" w:themeColor="text1"/>
        </w:rPr>
        <w:t>r during an expression; the use</w:t>
      </w:r>
      <w:r w:rsidRPr="00E17237">
        <w:rPr>
          <w:rFonts w:ascii="Calibri" w:hAnsi="Calibri" w:cs="Times New Roman"/>
          <w:color w:val="000000" w:themeColor="text1"/>
        </w:rPr>
        <w:t xml:space="preserve"> of cylinders ultimately meant that the necessary air pressure was not cont</w:t>
      </w:r>
      <w:r w:rsidR="00FF6FF1">
        <w:rPr>
          <w:rFonts w:ascii="Calibri" w:hAnsi="Calibri" w:cs="Times New Roman"/>
          <w:color w:val="000000" w:themeColor="text1"/>
        </w:rPr>
        <w:t xml:space="preserve">inuously sustained </w:t>
      </w:r>
      <w:proofErr w:type="gramStart"/>
      <w:r w:rsidR="00FF6FF1">
        <w:rPr>
          <w:rFonts w:ascii="Calibri" w:hAnsi="Calibri" w:cs="Times New Roman"/>
          <w:color w:val="000000" w:themeColor="text1"/>
        </w:rPr>
        <w:t xml:space="preserve">throughout </w:t>
      </w:r>
      <w:r w:rsidRPr="00E17237">
        <w:rPr>
          <w:rFonts w:ascii="Calibri" w:hAnsi="Calibri" w:cs="Times New Roman"/>
          <w:color w:val="000000" w:themeColor="text1"/>
        </w:rPr>
        <w:t xml:space="preserve"> expression</w:t>
      </w:r>
      <w:proofErr w:type="gramEnd"/>
      <w:r w:rsidRPr="00E17237">
        <w:rPr>
          <w:rFonts w:ascii="Calibri" w:hAnsi="Calibri" w:cs="Times New Roman"/>
          <w:color w:val="000000" w:themeColor="text1"/>
        </w:rPr>
        <w:t xml:space="preserve">. It is possible that using a continuous outlet of pressurised air from a tap would facilitate substantial aeration and mixing of 1 L cultures. For a truly robust, high-throughput bioreactor expression of </w:t>
      </w:r>
      <w:r w:rsidRPr="00E17237">
        <w:rPr>
          <w:rFonts w:ascii="Calibri" w:hAnsi="Calibri" w:cs="Times New Roman"/>
          <w:i/>
          <w:color w:val="000000" w:themeColor="text1"/>
        </w:rPr>
        <w:t>Bp</w:t>
      </w:r>
      <w:r w:rsidRPr="00E17237">
        <w:rPr>
          <w:rFonts w:ascii="Calibri" w:hAnsi="Calibri" w:cs="Times New Roman"/>
          <w:color w:val="000000" w:themeColor="text1"/>
        </w:rPr>
        <w:t>RisA, it would be necessary to switch from cylinders of compressed air to a continuous outlet of pressurised air from a tap. From the bioreactor optimisation experiments presented in this chapter, this proposed change of pressurised air source would allow future scientists to take advantage of the maximum capacity of the bioreactor (40 L).</w:t>
      </w:r>
      <w:r w:rsidR="00156A30">
        <w:rPr>
          <w:rFonts w:ascii="Calibri" w:hAnsi="Calibri" w:cs="Times New Roman"/>
          <w:color w:val="000000" w:themeColor="text1"/>
        </w:rPr>
        <w:t xml:space="preserve"> Due to the results presented in this chapter, the </w:t>
      </w:r>
      <w:r w:rsidR="00156A30" w:rsidRPr="00103120">
        <w:rPr>
          <w:rFonts w:ascii="Calibri" w:hAnsi="Calibri" w:cs="Times New Roman"/>
          <w:color w:val="000000" w:themeColor="text1"/>
        </w:rPr>
        <w:t>Harbinger LEX-48</w:t>
      </w:r>
      <w:r w:rsidR="00156A30" w:rsidRPr="00103120">
        <w:rPr>
          <w:rFonts w:ascii="Calibri" w:hAnsi="Calibri" w:cs="Times New Roman"/>
          <w:color w:val="000000" w:themeColor="text1"/>
          <w:vertAlign w:val="superscript"/>
        </w:rPr>
        <w:t>TM</w:t>
      </w:r>
      <w:r w:rsidR="00156A30" w:rsidRPr="00103120">
        <w:rPr>
          <w:rFonts w:ascii="Calibri" w:hAnsi="Calibri" w:cs="Times New Roman"/>
          <w:color w:val="000000" w:themeColor="text1"/>
        </w:rPr>
        <w:t xml:space="preserve"> Bioreactor</w:t>
      </w:r>
      <w:r w:rsidR="00156A30">
        <w:rPr>
          <w:rFonts w:ascii="Calibri" w:hAnsi="Calibri" w:cs="Times New Roman"/>
          <w:color w:val="000000" w:themeColor="text1"/>
        </w:rPr>
        <w:t xml:space="preserve"> apparatus has been relocated to a different room that offers a constant and consistent airflow. </w:t>
      </w:r>
    </w:p>
    <w:p w14:paraId="052ADBE7" w14:textId="26DF0601" w:rsidR="0090795B" w:rsidRPr="00156A30" w:rsidRDefault="0090795B" w:rsidP="0090795B">
      <w:pPr>
        <w:spacing w:line="360" w:lineRule="auto"/>
        <w:jc w:val="both"/>
        <w:rPr>
          <w:rStyle w:val="ThesisHeading2Char"/>
          <w:rFonts w:cs="Times New Roman"/>
          <w:b w:val="0"/>
          <w:color w:val="000000" w:themeColor="text1"/>
          <w:sz w:val="24"/>
        </w:rPr>
      </w:pPr>
      <w:r w:rsidRPr="00E17237">
        <w:rPr>
          <w:rFonts w:ascii="Calibri" w:hAnsi="Calibri" w:cs="Times New Roman"/>
          <w:color w:val="000000" w:themeColor="text1"/>
        </w:rPr>
        <w:lastRenderedPageBreak/>
        <w:t xml:space="preserve">A possible minor change to the purification protocol would be to increase the imidazole concentration in the IMAC wash buffer (to 100 mM) to potentially improve the purity of the sample after the first purification step. Additionally, a continuous supply of pressurised air needs to be used with the bioreactor. Overall, minor amendments aside, the expression and purification of </w:t>
      </w:r>
      <w:r w:rsidRPr="00E17237">
        <w:rPr>
          <w:rFonts w:ascii="Calibri" w:hAnsi="Calibri" w:cs="Times New Roman"/>
          <w:i/>
          <w:color w:val="000000" w:themeColor="text1"/>
        </w:rPr>
        <w:t>Bp</w:t>
      </w:r>
      <w:r w:rsidRPr="00E17237">
        <w:rPr>
          <w:rFonts w:ascii="Calibri" w:hAnsi="Calibri" w:cs="Times New Roman"/>
          <w:color w:val="000000" w:themeColor="text1"/>
        </w:rPr>
        <w:t xml:space="preserve">RisA was successful. Protein samples can continue to be produced in this way for future research to further characterise </w:t>
      </w:r>
      <w:r w:rsidRPr="00E17237">
        <w:rPr>
          <w:rFonts w:ascii="Calibri" w:hAnsi="Calibri" w:cs="Times New Roman"/>
          <w:i/>
          <w:color w:val="000000" w:themeColor="text1"/>
        </w:rPr>
        <w:t>Bp</w:t>
      </w:r>
      <w:r w:rsidRPr="00E17237">
        <w:rPr>
          <w:rFonts w:ascii="Calibri" w:hAnsi="Calibri" w:cs="Times New Roman"/>
          <w:color w:val="000000" w:themeColor="text1"/>
        </w:rPr>
        <w:t>RisA as a potential drug target for the development of novel therapeutics for whooping cough.</w:t>
      </w:r>
      <w:r>
        <w:rPr>
          <w:rFonts w:ascii="Calibri" w:hAnsi="Calibri" w:cs="Times New Roman"/>
          <w:color w:val="000000" w:themeColor="text1"/>
        </w:rPr>
        <w:br w:type="page"/>
      </w:r>
      <w:r w:rsidRPr="003B57D7">
        <w:rPr>
          <w:rStyle w:val="ThesisHeading2Char"/>
        </w:rPr>
        <w:lastRenderedPageBreak/>
        <w:t xml:space="preserve">3.5. Future Work for the Characterisation of RisA from </w:t>
      </w:r>
      <w:r w:rsidR="003B57D7" w:rsidRPr="003B57D7">
        <w:rPr>
          <w:rStyle w:val="ThesisHeading2Char"/>
          <w:i/>
        </w:rPr>
        <w:t>Bordetella pertussis</w:t>
      </w:r>
    </w:p>
    <w:p w14:paraId="5842DD65" w14:textId="77777777" w:rsidR="0090795B" w:rsidRPr="00E17237" w:rsidRDefault="0090795B" w:rsidP="0090795B">
      <w:pPr>
        <w:spacing w:line="360" w:lineRule="auto"/>
        <w:jc w:val="both"/>
        <w:rPr>
          <w:rFonts w:ascii="Calibri" w:hAnsi="Calibri" w:cs="Times New Roman"/>
          <w:color w:val="000000" w:themeColor="text1"/>
        </w:rPr>
      </w:pPr>
    </w:p>
    <w:p w14:paraId="1834598A" w14:textId="77777777" w:rsidR="0090795B" w:rsidRPr="003B57D7" w:rsidRDefault="0090795B" w:rsidP="0090795B">
      <w:pPr>
        <w:spacing w:line="360" w:lineRule="auto"/>
        <w:jc w:val="both"/>
        <w:rPr>
          <w:rFonts w:ascii="Calibri" w:hAnsi="Calibri" w:cs="Times New Roman"/>
          <w:color w:val="000000" w:themeColor="text1"/>
        </w:rPr>
      </w:pPr>
      <w:r w:rsidRPr="00E17237">
        <w:rPr>
          <w:rFonts w:ascii="Calibri" w:hAnsi="Calibri" w:cs="Times New Roman"/>
          <w:color w:val="000000" w:themeColor="text1"/>
        </w:rPr>
        <w:t xml:space="preserve">The data presented in this chapter represents only the groundwork for the functional and structural characterisation of </w:t>
      </w:r>
      <w:r w:rsidRPr="00E17237">
        <w:rPr>
          <w:rFonts w:ascii="Calibri" w:hAnsi="Calibri" w:cs="Times New Roman"/>
          <w:i/>
          <w:color w:val="000000" w:themeColor="text1"/>
        </w:rPr>
        <w:t>Bp</w:t>
      </w:r>
      <w:r w:rsidRPr="00E17237">
        <w:rPr>
          <w:rFonts w:ascii="Calibri" w:hAnsi="Calibri" w:cs="Times New Roman"/>
          <w:color w:val="000000" w:themeColor="text1"/>
        </w:rPr>
        <w:t xml:space="preserve">RisA. Having optimised expression and purification </w:t>
      </w:r>
      <w:r w:rsidRPr="003B57D7">
        <w:rPr>
          <w:rFonts w:ascii="Calibri" w:hAnsi="Calibri" w:cs="Times New Roman"/>
          <w:color w:val="000000" w:themeColor="text1"/>
        </w:rPr>
        <w:t xml:space="preserve">systems in place allows future work to focus solely on increasing understanding of the role of RisA </w:t>
      </w:r>
      <w:r w:rsidRPr="003B57D7">
        <w:rPr>
          <w:rFonts w:ascii="Calibri" w:hAnsi="Calibri" w:cs="Times New Roman"/>
          <w:i/>
          <w:color w:val="000000" w:themeColor="text1"/>
        </w:rPr>
        <w:t>in vivo</w:t>
      </w:r>
      <w:r w:rsidRPr="003B57D7">
        <w:rPr>
          <w:rFonts w:ascii="Calibri" w:hAnsi="Calibri" w:cs="Times New Roman"/>
          <w:color w:val="000000" w:themeColor="text1"/>
        </w:rPr>
        <w:t>.</w:t>
      </w:r>
    </w:p>
    <w:p w14:paraId="2B5BC18D" w14:textId="77777777" w:rsidR="0090795B" w:rsidRPr="003B57D7" w:rsidRDefault="0090795B" w:rsidP="0090795B">
      <w:pPr>
        <w:spacing w:line="360" w:lineRule="auto"/>
        <w:jc w:val="both"/>
        <w:rPr>
          <w:rFonts w:ascii="Calibri" w:hAnsi="Calibri" w:cs="Times New Roman"/>
          <w:color w:val="000000" w:themeColor="text1"/>
        </w:rPr>
      </w:pPr>
    </w:p>
    <w:p w14:paraId="7A1CFD75" w14:textId="77777777" w:rsidR="0090795B" w:rsidRPr="003B57D7" w:rsidRDefault="0090795B" w:rsidP="0090795B">
      <w:pPr>
        <w:spacing w:line="360" w:lineRule="auto"/>
        <w:jc w:val="both"/>
        <w:rPr>
          <w:rFonts w:ascii="Calibri" w:hAnsi="Calibri" w:cs="Times New Roman"/>
          <w:color w:val="000000" w:themeColor="text1"/>
        </w:rPr>
      </w:pPr>
      <w:r w:rsidRPr="003B57D7">
        <w:rPr>
          <w:rFonts w:ascii="Calibri" w:hAnsi="Calibri" w:cs="Times New Roman"/>
          <w:color w:val="000000" w:themeColor="text1"/>
        </w:rPr>
        <w:t xml:space="preserve">Additional data needs to be collected to consolidate the biophysical characterisation of </w:t>
      </w:r>
      <w:r w:rsidRPr="003B57D7">
        <w:rPr>
          <w:rFonts w:ascii="Calibri" w:hAnsi="Calibri" w:cs="Times New Roman"/>
          <w:i/>
          <w:color w:val="000000" w:themeColor="text1"/>
        </w:rPr>
        <w:t>Bp</w:t>
      </w:r>
      <w:r w:rsidRPr="003B57D7">
        <w:rPr>
          <w:rFonts w:ascii="Calibri" w:hAnsi="Calibri" w:cs="Times New Roman"/>
          <w:color w:val="000000" w:themeColor="text1"/>
        </w:rPr>
        <w:t xml:space="preserve">RisA, including a CD spectrum that illustrates protein fold and TSA analysis of thermal stability using the Durham Screens. Small angle X-ray scattering (SAXS) could be used to determine the molecular envelope of </w:t>
      </w:r>
      <w:r w:rsidRPr="003B57D7">
        <w:rPr>
          <w:rFonts w:ascii="Calibri" w:hAnsi="Calibri" w:cs="Times New Roman"/>
          <w:i/>
          <w:color w:val="000000" w:themeColor="text1"/>
        </w:rPr>
        <w:t>Bp</w:t>
      </w:r>
      <w:r w:rsidRPr="003B57D7">
        <w:rPr>
          <w:rFonts w:ascii="Calibri" w:hAnsi="Calibri" w:cs="Times New Roman"/>
          <w:color w:val="000000" w:themeColor="text1"/>
        </w:rPr>
        <w:t>RisA and elucidate if</w:t>
      </w:r>
      <w:r w:rsidRPr="003B57D7">
        <w:rPr>
          <w:rFonts w:ascii="Calibri" w:hAnsi="Calibri" w:cs="Times New Roman"/>
          <w:i/>
          <w:color w:val="000000" w:themeColor="text1"/>
        </w:rPr>
        <w:t xml:space="preserve"> Bp</w:t>
      </w:r>
      <w:r w:rsidRPr="003B57D7">
        <w:rPr>
          <w:rFonts w:ascii="Calibri" w:hAnsi="Calibri" w:cs="Times New Roman"/>
          <w:color w:val="000000" w:themeColor="text1"/>
        </w:rPr>
        <w:t xml:space="preserve">RisA functions as a monomeric or multimeric protein </w:t>
      </w:r>
      <w:r w:rsidRPr="003B57D7">
        <w:rPr>
          <w:rFonts w:ascii="Calibri" w:hAnsi="Calibri" w:cs="Times New Roman"/>
          <w:i/>
          <w:color w:val="000000" w:themeColor="text1"/>
        </w:rPr>
        <w:t>in vivo</w:t>
      </w:r>
      <w:r w:rsidRPr="003B57D7">
        <w:rPr>
          <w:rFonts w:ascii="Calibri" w:hAnsi="Calibri" w:cs="Times New Roman"/>
          <w:color w:val="000000" w:themeColor="text1"/>
        </w:rPr>
        <w:t xml:space="preserve">. </w:t>
      </w:r>
    </w:p>
    <w:p w14:paraId="45347D65" w14:textId="77777777" w:rsidR="0090795B" w:rsidRPr="003B57D7" w:rsidRDefault="0090795B" w:rsidP="0090795B">
      <w:pPr>
        <w:spacing w:line="360" w:lineRule="auto"/>
        <w:jc w:val="both"/>
        <w:rPr>
          <w:rFonts w:ascii="Calibri" w:hAnsi="Calibri" w:cs="Times New Roman"/>
          <w:color w:val="000000" w:themeColor="text1"/>
        </w:rPr>
      </w:pPr>
    </w:p>
    <w:p w14:paraId="09BB6A54" w14:textId="0263F7F7" w:rsidR="0090795B" w:rsidRPr="003B57D7" w:rsidRDefault="0090795B" w:rsidP="0090795B">
      <w:pPr>
        <w:spacing w:line="360" w:lineRule="auto"/>
        <w:jc w:val="both"/>
        <w:rPr>
          <w:rFonts w:ascii="Calibri" w:hAnsi="Calibri" w:cs="Times New Roman"/>
          <w:color w:val="000000" w:themeColor="text1"/>
        </w:rPr>
      </w:pPr>
      <w:r w:rsidRPr="003B57D7">
        <w:rPr>
          <w:rFonts w:ascii="Calibri" w:hAnsi="Calibri" w:cs="Times New Roman"/>
          <w:color w:val="000000" w:themeColor="text1"/>
        </w:rPr>
        <w:t xml:space="preserve">It would be interesting to characterise the DNA-binding activity of </w:t>
      </w:r>
      <w:r w:rsidRPr="003B57D7">
        <w:rPr>
          <w:rFonts w:ascii="Calibri" w:hAnsi="Calibri" w:cs="Times New Roman"/>
          <w:i/>
          <w:color w:val="000000" w:themeColor="text1"/>
        </w:rPr>
        <w:t>Bp</w:t>
      </w:r>
      <w:r w:rsidRPr="003B57D7">
        <w:rPr>
          <w:rFonts w:ascii="Calibri" w:hAnsi="Calibri" w:cs="Times New Roman"/>
          <w:color w:val="000000" w:themeColor="text1"/>
        </w:rPr>
        <w:t xml:space="preserve">RisA. The main challenge lies in identifying the DNA sequence(s) to which </w:t>
      </w:r>
      <w:r w:rsidRPr="003B57D7">
        <w:rPr>
          <w:rFonts w:ascii="Calibri" w:hAnsi="Calibri" w:cs="Times New Roman"/>
          <w:i/>
          <w:color w:val="000000" w:themeColor="text1"/>
        </w:rPr>
        <w:t>Bp</w:t>
      </w:r>
      <w:r w:rsidRPr="003B57D7">
        <w:rPr>
          <w:rFonts w:ascii="Calibri" w:hAnsi="Calibri" w:cs="Times New Roman"/>
          <w:color w:val="000000" w:themeColor="text1"/>
        </w:rPr>
        <w:t>RisA specifically binds within the RisA regulon of genes. The expression of almost all</w:t>
      </w:r>
      <w:r w:rsidR="0033268F" w:rsidRPr="0033268F">
        <w:rPr>
          <w:rFonts w:ascii="Calibri" w:hAnsi="Calibri" w:cs="Times New Roman"/>
          <w:i/>
          <w:color w:val="000000" w:themeColor="text1"/>
        </w:rPr>
        <w:t xml:space="preserve"> </w:t>
      </w:r>
      <w:r w:rsidR="0033268F" w:rsidRPr="003B57D7">
        <w:rPr>
          <w:rFonts w:ascii="Calibri" w:hAnsi="Calibri" w:cs="Times New Roman"/>
          <w:i/>
          <w:color w:val="000000" w:themeColor="text1"/>
        </w:rPr>
        <w:t>vrgs</w:t>
      </w:r>
      <w:r w:rsidR="0033268F" w:rsidRPr="003B57D7">
        <w:rPr>
          <w:rFonts w:ascii="Calibri" w:hAnsi="Calibri" w:cs="Times New Roman"/>
          <w:color w:val="000000" w:themeColor="text1"/>
        </w:rPr>
        <w:t xml:space="preserve"> </w:t>
      </w:r>
      <w:r w:rsidR="0033268F">
        <w:rPr>
          <w:rFonts w:ascii="Calibri" w:hAnsi="Calibri" w:cs="Times New Roman"/>
          <w:color w:val="000000" w:themeColor="text1"/>
        </w:rPr>
        <w:t>i</w:t>
      </w:r>
      <w:r w:rsidRPr="003B57D7">
        <w:rPr>
          <w:rFonts w:ascii="Calibri" w:hAnsi="Calibri" w:cs="Times New Roman"/>
          <w:color w:val="000000" w:themeColor="text1"/>
        </w:rPr>
        <w:t xml:space="preserve">n </w:t>
      </w:r>
      <w:r w:rsidRPr="003B57D7">
        <w:rPr>
          <w:rFonts w:ascii="Calibri" w:hAnsi="Calibri" w:cs="Times New Roman"/>
          <w:i/>
          <w:color w:val="000000" w:themeColor="text1"/>
        </w:rPr>
        <w:t>B. pertussis</w:t>
      </w:r>
      <w:r w:rsidRPr="003B57D7">
        <w:rPr>
          <w:rFonts w:ascii="Calibri" w:hAnsi="Calibri" w:cs="Times New Roman"/>
          <w:color w:val="000000" w:themeColor="text1"/>
        </w:rPr>
        <w:t xml:space="preserve"> depends on RisA; RisA additionally regulates chemotaxis and flagellar operons, iron-regulated genes and some genes of unknown function (Coutte </w:t>
      </w:r>
      <w:r w:rsidRPr="003B57D7">
        <w:rPr>
          <w:rFonts w:ascii="Calibri" w:hAnsi="Calibri" w:cs="Times New Roman"/>
          <w:i/>
          <w:color w:val="000000" w:themeColor="text1"/>
        </w:rPr>
        <w:t>et al.</w:t>
      </w:r>
      <w:r w:rsidRPr="003B57D7">
        <w:rPr>
          <w:rFonts w:ascii="Calibri" w:hAnsi="Calibri" w:cs="Times New Roman"/>
          <w:color w:val="000000" w:themeColor="text1"/>
        </w:rPr>
        <w:t xml:space="preserve">, 2016). It would be exciting to try </w:t>
      </w:r>
      <w:r w:rsidR="00FF6FF1">
        <w:rPr>
          <w:rFonts w:ascii="Calibri" w:hAnsi="Calibri" w:cs="Times New Roman"/>
          <w:color w:val="000000" w:themeColor="text1"/>
        </w:rPr>
        <w:t>to</w:t>
      </w:r>
      <w:r w:rsidRPr="003B57D7">
        <w:rPr>
          <w:rFonts w:ascii="Calibri" w:hAnsi="Calibri" w:cs="Times New Roman"/>
          <w:color w:val="000000" w:themeColor="text1"/>
        </w:rPr>
        <w:t xml:space="preserve"> develop </w:t>
      </w:r>
      <w:r w:rsidRPr="00E17237">
        <w:rPr>
          <w:rFonts w:ascii="Calibri" w:hAnsi="Calibri" w:cs="Times New Roman"/>
          <w:color w:val="000000" w:themeColor="text1"/>
        </w:rPr>
        <w:t xml:space="preserve">a TSA protocol, using the dye-free Prometheus NT.48 DSF apparatus. With no buffer restrictions when using the Prometheus NT.48 machine it would be possible to include oligonucleotides in the screening conditions. DNA fragments could be screened and their </w:t>
      </w:r>
      <w:r w:rsidRPr="003B57D7">
        <w:rPr>
          <w:rFonts w:ascii="Calibri" w:hAnsi="Calibri" w:cs="Times New Roman"/>
          <w:color w:val="000000" w:themeColor="text1"/>
        </w:rPr>
        <w:t xml:space="preserve">binding assessed based on changes in the thermal stability of </w:t>
      </w:r>
      <w:r w:rsidRPr="003B57D7">
        <w:rPr>
          <w:rFonts w:ascii="Calibri" w:hAnsi="Calibri" w:cs="Times New Roman"/>
          <w:i/>
          <w:color w:val="000000" w:themeColor="text1"/>
        </w:rPr>
        <w:t>Bp</w:t>
      </w:r>
      <w:r w:rsidRPr="003B57D7">
        <w:rPr>
          <w:rFonts w:ascii="Calibri" w:hAnsi="Calibri" w:cs="Times New Roman"/>
          <w:color w:val="000000" w:themeColor="text1"/>
        </w:rPr>
        <w:t xml:space="preserve">RisA. One setback is that random DNA oligonucleotides couldn’t be screened; the sequence(s) to which </w:t>
      </w:r>
      <w:r w:rsidRPr="003B57D7">
        <w:rPr>
          <w:rFonts w:ascii="Calibri" w:hAnsi="Calibri" w:cs="Times New Roman"/>
          <w:i/>
          <w:color w:val="000000" w:themeColor="text1"/>
        </w:rPr>
        <w:t>Bp</w:t>
      </w:r>
      <w:r w:rsidRPr="003B57D7">
        <w:rPr>
          <w:rFonts w:ascii="Calibri" w:hAnsi="Calibri" w:cs="Times New Roman"/>
          <w:color w:val="000000" w:themeColor="text1"/>
        </w:rPr>
        <w:t xml:space="preserve">RisA binds would have to first be discovered and the appropriate oligonucleotides synthesised. </w:t>
      </w:r>
      <w:r w:rsidRPr="003B57D7">
        <w:rPr>
          <w:rFonts w:ascii="Calibri" w:hAnsi="Calibri" w:cs="Times New Roman"/>
          <w:i/>
          <w:color w:val="000000" w:themeColor="text1"/>
        </w:rPr>
        <w:t>Bp</w:t>
      </w:r>
      <w:r w:rsidRPr="003B57D7">
        <w:rPr>
          <w:rFonts w:ascii="Calibri" w:hAnsi="Calibri" w:cs="Times New Roman"/>
          <w:color w:val="000000" w:themeColor="text1"/>
        </w:rPr>
        <w:t xml:space="preserve">RisA is known to activate the </w:t>
      </w:r>
      <w:r w:rsidRPr="003B57D7">
        <w:rPr>
          <w:rFonts w:ascii="Calibri" w:hAnsi="Calibri" w:cs="Times New Roman"/>
          <w:i/>
          <w:color w:val="000000" w:themeColor="text1"/>
        </w:rPr>
        <w:t>vgr6</w:t>
      </w:r>
      <w:r w:rsidRPr="003B57D7">
        <w:rPr>
          <w:rFonts w:ascii="Calibri" w:hAnsi="Calibri" w:cs="Times New Roman"/>
          <w:color w:val="000000" w:themeColor="text1"/>
        </w:rPr>
        <w:t xml:space="preserve"> promoter (Cróinín </w:t>
      </w:r>
      <w:r w:rsidRPr="003B57D7">
        <w:rPr>
          <w:rFonts w:ascii="Calibri" w:hAnsi="Calibri" w:cs="Times New Roman"/>
          <w:i/>
          <w:color w:val="000000" w:themeColor="text1"/>
        </w:rPr>
        <w:t>et al.</w:t>
      </w:r>
      <w:r w:rsidRPr="003B57D7">
        <w:rPr>
          <w:rFonts w:ascii="Calibri" w:hAnsi="Calibri" w:cs="Times New Roman"/>
          <w:color w:val="000000" w:themeColor="text1"/>
        </w:rPr>
        <w:t xml:space="preserve">, 2005); this could be a good starting point for the design of an oligonucleotide screening library. The kinetics of </w:t>
      </w:r>
      <w:r w:rsidRPr="003B57D7">
        <w:rPr>
          <w:rFonts w:ascii="Calibri" w:hAnsi="Calibri" w:cs="Times New Roman"/>
          <w:i/>
          <w:color w:val="000000" w:themeColor="text1"/>
        </w:rPr>
        <w:t>Bp</w:t>
      </w:r>
      <w:r w:rsidRPr="003B57D7">
        <w:rPr>
          <w:rFonts w:ascii="Calibri" w:hAnsi="Calibri" w:cs="Times New Roman"/>
          <w:color w:val="000000" w:themeColor="text1"/>
        </w:rPr>
        <w:t>RisA-DNA binding interaction(s) could be further characterised using surface plasmon resonance (SPR) (Majka and Speck, 2007) and/or microscale thermophoresis (MST).</w:t>
      </w:r>
    </w:p>
    <w:p w14:paraId="75EADBCC" w14:textId="77777777" w:rsidR="0090795B" w:rsidRPr="003B57D7" w:rsidRDefault="0090795B" w:rsidP="0090795B">
      <w:pPr>
        <w:spacing w:line="360" w:lineRule="auto"/>
        <w:jc w:val="both"/>
        <w:rPr>
          <w:rFonts w:ascii="Calibri" w:hAnsi="Calibri" w:cs="Times New Roman"/>
          <w:color w:val="000000" w:themeColor="text1"/>
        </w:rPr>
      </w:pPr>
    </w:p>
    <w:p w14:paraId="4DFF25A8" w14:textId="5168CC7C" w:rsidR="0090795B" w:rsidRPr="003B57D7" w:rsidRDefault="0090795B" w:rsidP="0090795B">
      <w:pPr>
        <w:spacing w:line="360" w:lineRule="auto"/>
        <w:jc w:val="both"/>
        <w:rPr>
          <w:rFonts w:ascii="Calibri" w:hAnsi="Calibri" w:cs="Times New Roman"/>
          <w:color w:val="000000" w:themeColor="text1"/>
        </w:rPr>
      </w:pPr>
      <w:r w:rsidRPr="003B57D7">
        <w:rPr>
          <w:rFonts w:ascii="Calibri" w:hAnsi="Calibri" w:cs="Times New Roman"/>
          <w:color w:val="000000" w:themeColor="text1"/>
        </w:rPr>
        <w:lastRenderedPageBreak/>
        <w:t xml:space="preserve">Importantly, having established a protocol for the large-scale expression and purification of </w:t>
      </w:r>
      <w:r w:rsidRPr="003B57D7">
        <w:rPr>
          <w:rFonts w:ascii="Calibri" w:hAnsi="Calibri" w:cs="Times New Roman"/>
          <w:i/>
          <w:color w:val="000000" w:themeColor="text1"/>
        </w:rPr>
        <w:t>Bp</w:t>
      </w:r>
      <w:r w:rsidRPr="003B57D7">
        <w:rPr>
          <w:rFonts w:ascii="Calibri" w:hAnsi="Calibri" w:cs="Times New Roman"/>
          <w:color w:val="000000" w:themeColor="text1"/>
        </w:rPr>
        <w:t xml:space="preserve">RisA, pure protein samples can be attained and concentrated </w:t>
      </w:r>
      <w:r w:rsidR="00FF6FF1">
        <w:rPr>
          <w:rFonts w:ascii="Calibri" w:hAnsi="Calibri" w:cs="Times New Roman"/>
          <w:color w:val="000000" w:themeColor="text1"/>
        </w:rPr>
        <w:t>for protein crystallisation tria</w:t>
      </w:r>
      <w:r w:rsidRPr="003B57D7">
        <w:rPr>
          <w:rFonts w:ascii="Calibri" w:hAnsi="Calibri" w:cs="Times New Roman"/>
          <w:color w:val="000000" w:themeColor="text1"/>
        </w:rPr>
        <w:t xml:space="preserve">ls. A mixture of commercial crystallisation screens and screens designed based upon the TSA results with the Durham Screens could be used. 384-well plates could be set up using a liquid handling robot to facilitate high throughput crystallisation screening. Additionally, as a DNA-binding protein, it is highly likely </w:t>
      </w:r>
      <w:r w:rsidRPr="003B57D7">
        <w:rPr>
          <w:rFonts w:ascii="Calibri" w:hAnsi="Calibri" w:cs="Times New Roman"/>
          <w:i/>
          <w:color w:val="000000" w:themeColor="text1"/>
        </w:rPr>
        <w:t>Bp</w:t>
      </w:r>
      <w:r w:rsidRPr="003B57D7">
        <w:rPr>
          <w:rFonts w:ascii="Calibri" w:hAnsi="Calibri" w:cs="Times New Roman"/>
          <w:color w:val="000000" w:themeColor="text1"/>
        </w:rPr>
        <w:t xml:space="preserve">RisA will be stabilised </w:t>
      </w:r>
      <w:r w:rsidRPr="003B57D7">
        <w:rPr>
          <w:rFonts w:ascii="Calibri" w:hAnsi="Calibri" w:cs="Times New Roman"/>
          <w:i/>
          <w:color w:val="000000" w:themeColor="text1"/>
        </w:rPr>
        <w:t>in vitro</w:t>
      </w:r>
      <w:r w:rsidRPr="003B57D7">
        <w:rPr>
          <w:rFonts w:ascii="Calibri" w:hAnsi="Calibri" w:cs="Times New Roman"/>
          <w:color w:val="000000" w:themeColor="text1"/>
        </w:rPr>
        <w:t xml:space="preserve"> by DNA and therefore the inclusion of DNA fragments in crystallisation trials must be considered. </w:t>
      </w:r>
    </w:p>
    <w:p w14:paraId="5054844F" w14:textId="77777777" w:rsidR="0090795B" w:rsidRPr="003B57D7" w:rsidRDefault="0090795B" w:rsidP="0090795B">
      <w:pPr>
        <w:spacing w:line="360" w:lineRule="auto"/>
        <w:jc w:val="both"/>
        <w:outlineLvl w:val="0"/>
        <w:rPr>
          <w:rFonts w:ascii="Calibri" w:hAnsi="Calibri" w:cs="Times New Roman"/>
          <w:color w:val="000000" w:themeColor="text1"/>
        </w:rPr>
      </w:pPr>
    </w:p>
    <w:p w14:paraId="01342D46" w14:textId="6F50CAEA" w:rsidR="003B57D7" w:rsidRDefault="0090795B" w:rsidP="003B57D7">
      <w:pPr>
        <w:spacing w:line="360" w:lineRule="auto"/>
        <w:jc w:val="both"/>
        <w:outlineLvl w:val="0"/>
        <w:rPr>
          <w:rFonts w:ascii="Calibri" w:hAnsi="Calibri" w:cs="Times New Roman"/>
          <w:color w:val="000000" w:themeColor="text1"/>
        </w:rPr>
      </w:pPr>
      <w:r w:rsidRPr="003B57D7">
        <w:rPr>
          <w:rFonts w:ascii="Calibri" w:hAnsi="Calibri" w:cs="Times New Roman"/>
          <w:color w:val="000000" w:themeColor="text1"/>
        </w:rPr>
        <w:t xml:space="preserve">Overall, future work will only increase insight into the expression of virulence genes in the causative agent of whooping cough, </w:t>
      </w:r>
      <w:r w:rsidRPr="003B57D7">
        <w:rPr>
          <w:rFonts w:ascii="Calibri" w:hAnsi="Calibri" w:cs="Times New Roman"/>
          <w:i/>
          <w:color w:val="000000" w:themeColor="text1"/>
        </w:rPr>
        <w:t>B. pertussis</w:t>
      </w:r>
      <w:r w:rsidRPr="003B57D7">
        <w:rPr>
          <w:rFonts w:ascii="Calibri" w:hAnsi="Calibri" w:cs="Times New Roman"/>
          <w:color w:val="000000" w:themeColor="text1"/>
        </w:rPr>
        <w:t xml:space="preserve">. Further biophysical and structural characterisation of the potential drug target </w:t>
      </w:r>
      <w:r w:rsidRPr="003B57D7">
        <w:rPr>
          <w:rFonts w:ascii="Calibri" w:hAnsi="Calibri" w:cs="Times New Roman"/>
          <w:i/>
          <w:color w:val="000000" w:themeColor="text1"/>
        </w:rPr>
        <w:t>Bp</w:t>
      </w:r>
      <w:r w:rsidRPr="003B57D7">
        <w:rPr>
          <w:rFonts w:ascii="Calibri" w:hAnsi="Calibri" w:cs="Times New Roman"/>
          <w:color w:val="000000" w:themeColor="text1"/>
        </w:rPr>
        <w:t>RisA could aid in the development of improved vaccines and novel therapeutics for the prevention and treatment of whooping cough. Such research underpins the driving force of research to eradicate today’s most prevalent vaccine</w:t>
      </w:r>
      <w:r w:rsidRPr="00E17237">
        <w:rPr>
          <w:rFonts w:ascii="Calibri" w:hAnsi="Calibri" w:cs="Times New Roman"/>
          <w:color w:val="000000" w:themeColor="text1"/>
        </w:rPr>
        <w:t>-preventable respiratory disease in infants worldwide.</w:t>
      </w:r>
      <w:r w:rsidR="003B57D7">
        <w:rPr>
          <w:rFonts w:ascii="Calibri" w:hAnsi="Calibri" w:cs="Times New Roman"/>
          <w:color w:val="000000" w:themeColor="text1"/>
        </w:rPr>
        <w:br w:type="page"/>
      </w:r>
    </w:p>
    <w:p w14:paraId="6D10AE4F" w14:textId="584B285A" w:rsidR="00614625" w:rsidRDefault="005E0F21" w:rsidP="00E64968">
      <w:pPr>
        <w:pStyle w:val="ThesisHeading"/>
        <w:outlineLvl w:val="0"/>
      </w:pPr>
      <w:bookmarkStart w:id="549" w:name="_Toc490317600"/>
      <w:r>
        <w:lastRenderedPageBreak/>
        <w:t>Thesis C</w:t>
      </w:r>
      <w:r w:rsidR="00614625">
        <w:t>onclusions</w:t>
      </w:r>
      <w:bookmarkEnd w:id="549"/>
    </w:p>
    <w:p w14:paraId="4E517FE0" w14:textId="77777777" w:rsidR="005E0F21" w:rsidRDefault="005E0F21" w:rsidP="005E0F21">
      <w:pPr>
        <w:spacing w:line="360" w:lineRule="auto"/>
        <w:jc w:val="both"/>
        <w:rPr>
          <w:rFonts w:ascii="Calibri" w:hAnsi="Calibri" w:cs="Arial"/>
        </w:rPr>
      </w:pPr>
    </w:p>
    <w:p w14:paraId="697B45E6" w14:textId="1CA9E576" w:rsidR="00022A23" w:rsidRDefault="002E78B0" w:rsidP="005E0F21">
      <w:pPr>
        <w:spacing w:line="360" w:lineRule="auto"/>
        <w:jc w:val="both"/>
        <w:rPr>
          <w:rFonts w:ascii="Calibri" w:hAnsi="Calibri" w:cs="Arial"/>
        </w:rPr>
      </w:pPr>
      <w:r>
        <w:rPr>
          <w:rFonts w:ascii="Calibri" w:hAnsi="Calibri" w:cs="Arial"/>
        </w:rPr>
        <w:t>Overall, this thesis represen</w:t>
      </w:r>
      <w:r w:rsidR="00022A23">
        <w:rPr>
          <w:rFonts w:ascii="Calibri" w:hAnsi="Calibri" w:cs="Arial"/>
        </w:rPr>
        <w:t xml:space="preserve">ts a </w:t>
      </w:r>
      <w:r w:rsidR="00FF6FF1">
        <w:rPr>
          <w:rFonts w:ascii="Calibri" w:hAnsi="Calibri" w:cs="Arial"/>
        </w:rPr>
        <w:t>successful</w:t>
      </w:r>
      <w:r w:rsidR="00022A23">
        <w:rPr>
          <w:rFonts w:ascii="Calibri" w:hAnsi="Calibri" w:cs="Arial"/>
        </w:rPr>
        <w:t xml:space="preserve"> exploration into the</w:t>
      </w:r>
      <w:r w:rsidR="004F69EB">
        <w:rPr>
          <w:rFonts w:ascii="Calibri" w:hAnsi="Calibri" w:cs="Arial"/>
        </w:rPr>
        <w:t xml:space="preserve"> cloning, expression, purification and biophysical characterisation of protein samples prior to crystallisation and X-ray structure determination</w:t>
      </w:r>
      <w:r w:rsidR="005E0F21">
        <w:rPr>
          <w:rFonts w:ascii="Calibri" w:hAnsi="Calibri" w:cs="Arial"/>
        </w:rPr>
        <w:t>.</w:t>
      </w:r>
    </w:p>
    <w:p w14:paraId="1743CE91" w14:textId="77777777" w:rsidR="00DF4E35" w:rsidRDefault="00DF4E35" w:rsidP="005E0F21">
      <w:pPr>
        <w:spacing w:line="360" w:lineRule="auto"/>
        <w:jc w:val="both"/>
        <w:rPr>
          <w:rFonts w:ascii="Calibri" w:hAnsi="Calibri" w:cs="Arial"/>
        </w:rPr>
      </w:pPr>
    </w:p>
    <w:p w14:paraId="4C7EEDF2" w14:textId="0202D77E" w:rsidR="00022A23" w:rsidRDefault="00022A23" w:rsidP="005E0F21">
      <w:pPr>
        <w:spacing w:line="360" w:lineRule="auto"/>
        <w:jc w:val="both"/>
        <w:rPr>
          <w:rFonts w:ascii="Calibri" w:hAnsi="Calibri" w:cs="Arial"/>
        </w:rPr>
      </w:pPr>
      <w:r>
        <w:rPr>
          <w:rFonts w:ascii="Calibri" w:hAnsi="Calibri" w:cs="Arial"/>
        </w:rPr>
        <w:t xml:space="preserve">The Durham Screens have been evidenced as an </w:t>
      </w:r>
      <w:r w:rsidR="004F69EB">
        <w:rPr>
          <w:rFonts w:ascii="Calibri" w:hAnsi="Calibri" w:cs="Arial"/>
        </w:rPr>
        <w:t xml:space="preserve">extremely </w:t>
      </w:r>
      <w:r>
        <w:rPr>
          <w:rFonts w:ascii="Calibri" w:hAnsi="Calibri" w:cs="Arial"/>
        </w:rPr>
        <w:t>insightful tool</w:t>
      </w:r>
      <w:r w:rsidR="004F69EB">
        <w:rPr>
          <w:rFonts w:ascii="Calibri" w:hAnsi="Calibri" w:cs="Arial"/>
        </w:rPr>
        <w:t xml:space="preserve"> for assessing protein stability. </w:t>
      </w:r>
      <w:r>
        <w:rPr>
          <w:rFonts w:ascii="Calibri" w:hAnsi="Calibri" w:cs="Arial"/>
        </w:rPr>
        <w:t>The data collected revealed links between thermally stabilising conditions and crystallisation conditions, highlighting the potential of using the screens to design bespoke protein crystallisation trials.</w:t>
      </w:r>
    </w:p>
    <w:p w14:paraId="5BB175A6" w14:textId="77777777" w:rsidR="00022A23" w:rsidRDefault="00022A23" w:rsidP="005E0F21">
      <w:pPr>
        <w:spacing w:line="360" w:lineRule="auto"/>
        <w:jc w:val="both"/>
        <w:rPr>
          <w:rFonts w:ascii="Calibri" w:hAnsi="Calibri" w:cs="Arial"/>
        </w:rPr>
      </w:pPr>
    </w:p>
    <w:p w14:paraId="230EC305" w14:textId="77777777" w:rsidR="00B00E5C" w:rsidRDefault="00022A23" w:rsidP="005E0F21">
      <w:pPr>
        <w:spacing w:line="360" w:lineRule="auto"/>
        <w:jc w:val="both"/>
        <w:rPr>
          <w:rFonts w:ascii="Calibri" w:hAnsi="Calibri" w:cs="Arial"/>
        </w:rPr>
      </w:pPr>
      <w:r>
        <w:rPr>
          <w:rFonts w:ascii="Calibri" w:hAnsi="Calibri" w:cs="Arial"/>
        </w:rPr>
        <w:t xml:space="preserve">The knowledge of potential drug targets in pathogenic eukaryotic and prokaryotic organisms, harmful to both humans and animals, has generally been </w:t>
      </w:r>
      <w:r w:rsidR="00DF4E35">
        <w:rPr>
          <w:rFonts w:ascii="Calibri" w:hAnsi="Calibri" w:cs="Arial"/>
        </w:rPr>
        <w:t>increased</w:t>
      </w:r>
      <w:r>
        <w:rPr>
          <w:rFonts w:ascii="Calibri" w:hAnsi="Calibri" w:cs="Arial"/>
        </w:rPr>
        <w:t xml:space="preserve">. </w:t>
      </w:r>
      <w:r w:rsidR="00DF4E35">
        <w:rPr>
          <w:rFonts w:ascii="Calibri" w:hAnsi="Calibri" w:cs="Arial"/>
        </w:rPr>
        <w:t>Significantly</w:t>
      </w:r>
      <w:r>
        <w:rPr>
          <w:rFonts w:ascii="Calibri" w:hAnsi="Calibri" w:cs="Arial"/>
        </w:rPr>
        <w:t xml:space="preserve">, </w:t>
      </w:r>
      <w:r w:rsidRPr="00022A23">
        <w:rPr>
          <w:rFonts w:ascii="Calibri" w:hAnsi="Calibri" w:cs="Arial"/>
          <w:i/>
        </w:rPr>
        <w:t>Tg</w:t>
      </w:r>
      <w:r>
        <w:rPr>
          <w:rFonts w:ascii="Calibri" w:hAnsi="Calibri" w:cs="Arial"/>
        </w:rPr>
        <w:t xml:space="preserve">SPT2 has been validated as a membrane-bound, catalytically active homodimer, </w:t>
      </w:r>
      <w:r w:rsidR="00DF4E35">
        <w:rPr>
          <w:rFonts w:ascii="Calibri" w:hAnsi="Calibri" w:cs="Arial"/>
        </w:rPr>
        <w:t xml:space="preserve">independent of </w:t>
      </w:r>
      <w:r w:rsidR="00DF4E35" w:rsidRPr="00DF4E35">
        <w:rPr>
          <w:rFonts w:ascii="Calibri" w:hAnsi="Calibri" w:cs="Arial"/>
          <w:i/>
        </w:rPr>
        <w:t>Tg</w:t>
      </w:r>
      <w:r w:rsidR="00DF4E35">
        <w:rPr>
          <w:rFonts w:ascii="Calibri" w:hAnsi="Calibri" w:cs="Arial"/>
        </w:rPr>
        <w:t xml:space="preserve">SPT1 and </w:t>
      </w:r>
      <w:r>
        <w:rPr>
          <w:rFonts w:ascii="Calibri" w:hAnsi="Calibri" w:cs="Arial"/>
        </w:rPr>
        <w:t xml:space="preserve">distinct from the human cytosolic, </w:t>
      </w:r>
      <w:r w:rsidR="00DF4E35">
        <w:rPr>
          <w:rFonts w:ascii="Calibri" w:hAnsi="Calibri" w:cs="Arial"/>
        </w:rPr>
        <w:t>heterodimeric complex.</w:t>
      </w:r>
    </w:p>
    <w:p w14:paraId="58476928" w14:textId="77777777" w:rsidR="00B00E5C" w:rsidRDefault="00B00E5C" w:rsidP="005E0F21">
      <w:pPr>
        <w:spacing w:line="360" w:lineRule="auto"/>
        <w:jc w:val="both"/>
        <w:rPr>
          <w:rFonts w:ascii="Calibri" w:hAnsi="Calibri" w:cs="Arial"/>
        </w:rPr>
      </w:pPr>
    </w:p>
    <w:p w14:paraId="45F9E98F" w14:textId="51996004" w:rsidR="005E0F21" w:rsidRDefault="00B00E5C" w:rsidP="005E0F21">
      <w:pPr>
        <w:spacing w:line="360" w:lineRule="auto"/>
        <w:jc w:val="both"/>
        <w:rPr>
          <w:rFonts w:ascii="Calibri" w:hAnsi="Calibri" w:cs="Arial"/>
        </w:rPr>
      </w:pPr>
      <w:r>
        <w:rPr>
          <w:rFonts w:ascii="Calibri" w:hAnsi="Calibri" w:cs="Arial"/>
        </w:rPr>
        <w:t xml:space="preserve">Looking to the future, </w:t>
      </w:r>
      <w:r w:rsidR="00242FA6">
        <w:rPr>
          <w:rFonts w:ascii="Calibri" w:hAnsi="Calibri" w:cs="Arial"/>
        </w:rPr>
        <w:t xml:space="preserve">the Durham Screens will be used as a screening tool in a pre-crystallisation context to, hopefully, aid in the generation of ordered, </w:t>
      </w:r>
      <w:r w:rsidR="00FF6FF1">
        <w:rPr>
          <w:rFonts w:ascii="Calibri" w:hAnsi="Calibri" w:cs="Arial"/>
        </w:rPr>
        <w:t xml:space="preserve">diffracting crystals for many </w:t>
      </w:r>
      <w:r w:rsidR="00242FA6">
        <w:rPr>
          <w:rFonts w:ascii="Calibri" w:hAnsi="Calibri" w:cs="Arial"/>
        </w:rPr>
        <w:t>protein drug target</w:t>
      </w:r>
      <w:r w:rsidR="00FF6FF1">
        <w:rPr>
          <w:rFonts w:ascii="Calibri" w:hAnsi="Calibri" w:cs="Arial"/>
        </w:rPr>
        <w:t>s</w:t>
      </w:r>
      <w:r w:rsidR="00242FA6">
        <w:rPr>
          <w:rFonts w:ascii="Calibri" w:hAnsi="Calibri" w:cs="Arial"/>
        </w:rPr>
        <w:t xml:space="preserve">. </w:t>
      </w:r>
      <w:r>
        <w:rPr>
          <w:rFonts w:ascii="Calibri" w:hAnsi="Calibri" w:cs="Arial"/>
        </w:rPr>
        <w:t xml:space="preserve">The </w:t>
      </w:r>
      <w:r w:rsidR="00242FA6">
        <w:rPr>
          <w:rFonts w:ascii="Calibri" w:hAnsi="Calibri" w:cs="Arial"/>
        </w:rPr>
        <w:t xml:space="preserve">expression, purification and characterisation </w:t>
      </w:r>
      <w:r>
        <w:rPr>
          <w:rFonts w:ascii="Calibri" w:hAnsi="Calibri" w:cs="Arial"/>
        </w:rPr>
        <w:t xml:space="preserve">data for </w:t>
      </w:r>
      <w:r w:rsidR="00242FA6">
        <w:rPr>
          <w:rFonts w:ascii="Calibri" w:hAnsi="Calibri" w:cs="Arial"/>
        </w:rPr>
        <w:t xml:space="preserve">apicomplexan and SPT and </w:t>
      </w:r>
      <w:r w:rsidR="00242FA6" w:rsidRPr="00242FA6">
        <w:rPr>
          <w:rFonts w:ascii="Calibri" w:hAnsi="Calibri" w:cs="Arial"/>
          <w:i/>
        </w:rPr>
        <w:t>B. pertussis</w:t>
      </w:r>
      <w:r w:rsidR="00242FA6">
        <w:rPr>
          <w:rFonts w:ascii="Calibri" w:hAnsi="Calibri" w:cs="Arial"/>
        </w:rPr>
        <w:t xml:space="preserve"> RisA is merely the groundwork for future experiments to build upon. </w:t>
      </w:r>
      <w:r w:rsidR="005E0F21">
        <w:rPr>
          <w:rFonts w:ascii="Calibri" w:hAnsi="Calibri" w:cs="Arial"/>
        </w:rPr>
        <w:br w:type="page"/>
      </w:r>
    </w:p>
    <w:p w14:paraId="115071F3" w14:textId="7E8B0E5D" w:rsidR="005E0F21" w:rsidRDefault="00FB3D03" w:rsidP="00E64968">
      <w:pPr>
        <w:pStyle w:val="ThesisHeading"/>
        <w:outlineLvl w:val="0"/>
      </w:pPr>
      <w:bookmarkStart w:id="550" w:name="_Toc490317601"/>
      <w:r>
        <w:lastRenderedPageBreak/>
        <w:t>References</w:t>
      </w:r>
      <w:bookmarkEnd w:id="550"/>
    </w:p>
    <w:p w14:paraId="7EC6FDA1" w14:textId="77777777" w:rsidR="005E0F21" w:rsidRDefault="005E0F21" w:rsidP="00FB3D03">
      <w:pPr>
        <w:spacing w:line="360" w:lineRule="auto"/>
        <w:jc w:val="both"/>
        <w:rPr>
          <w:rFonts w:ascii="Calibri" w:hAnsi="Calibri" w:cs="Arial"/>
        </w:rPr>
      </w:pPr>
    </w:p>
    <w:p w14:paraId="6E52EB68" w14:textId="77777777" w:rsidR="005E0F21" w:rsidRDefault="005E0F21" w:rsidP="00931365">
      <w:pPr>
        <w:pStyle w:val="ListParagraph"/>
        <w:numPr>
          <w:ilvl w:val="0"/>
          <w:numId w:val="7"/>
        </w:numPr>
        <w:adjustRightInd w:val="0"/>
        <w:spacing w:line="360" w:lineRule="auto"/>
        <w:ind w:left="567" w:hanging="567"/>
        <w:jc w:val="both"/>
        <w:outlineLvl w:val="0"/>
        <w:rPr>
          <w:rFonts w:ascii="Calibri" w:hAnsi="Calibri" w:cs="Times New Roman"/>
          <w:color w:val="000000" w:themeColor="text1"/>
        </w:rPr>
      </w:pPr>
      <w:r w:rsidRPr="00E12319">
        <w:rPr>
          <w:rFonts w:ascii="Calibri" w:hAnsi="Calibri" w:cs="Times New Roman"/>
          <w:b/>
          <w:color w:val="000000" w:themeColor="text1"/>
        </w:rPr>
        <w:t>Alexandrov, A. I., Mileni, M., Chien, E. Y., Hanson, M. A. and Stevens, R. C.</w:t>
      </w:r>
      <w:r>
        <w:rPr>
          <w:rFonts w:ascii="Calibri" w:hAnsi="Calibri" w:cs="Times New Roman"/>
          <w:color w:val="000000" w:themeColor="text1"/>
        </w:rPr>
        <w:t xml:space="preserve"> (2008) “Microscale Fluorescent Thermal Stability Assay for Membrane Proteins”, </w:t>
      </w:r>
      <w:r w:rsidRPr="00E12319">
        <w:rPr>
          <w:rFonts w:ascii="Calibri" w:hAnsi="Calibri" w:cs="Times New Roman"/>
          <w:i/>
          <w:color w:val="000000" w:themeColor="text1"/>
        </w:rPr>
        <w:t>Structure</w:t>
      </w:r>
      <w:r>
        <w:rPr>
          <w:rFonts w:ascii="Calibri" w:hAnsi="Calibri" w:cs="Times New Roman"/>
          <w:color w:val="000000" w:themeColor="text1"/>
        </w:rPr>
        <w:t>, vol. 16, no. 3, March, pp. 351-359.</w:t>
      </w:r>
    </w:p>
    <w:p w14:paraId="7E1DE6F8" w14:textId="77777777" w:rsidR="005E0F21" w:rsidRDefault="005E0F21" w:rsidP="00931365">
      <w:pPr>
        <w:pStyle w:val="ListParagraph"/>
        <w:numPr>
          <w:ilvl w:val="0"/>
          <w:numId w:val="7"/>
        </w:numPr>
        <w:adjustRightInd w:val="0"/>
        <w:spacing w:line="360" w:lineRule="auto"/>
        <w:ind w:left="567" w:hanging="567"/>
        <w:jc w:val="both"/>
        <w:outlineLvl w:val="0"/>
        <w:rPr>
          <w:rFonts w:ascii="Calibri" w:hAnsi="Calibri" w:cs="Times New Roman"/>
          <w:color w:val="000000" w:themeColor="text1"/>
        </w:rPr>
      </w:pPr>
      <w:r>
        <w:rPr>
          <w:rFonts w:ascii="Calibri" w:hAnsi="Calibri" w:cs="Times New Roman"/>
          <w:b/>
          <w:color w:val="000000" w:themeColor="text1"/>
        </w:rPr>
        <w:t xml:space="preserve">Almirón, M. A. and Ugalde, R. A. </w:t>
      </w:r>
      <w:r>
        <w:rPr>
          <w:rFonts w:ascii="Calibri" w:hAnsi="Calibri" w:cs="Times New Roman"/>
          <w:color w:val="000000" w:themeColor="text1"/>
        </w:rPr>
        <w:t xml:space="preserve">(2010) “Iron Homeostasis in </w:t>
      </w:r>
      <w:r w:rsidRPr="000502D2">
        <w:rPr>
          <w:rFonts w:ascii="Calibri" w:hAnsi="Calibri" w:cs="Times New Roman"/>
          <w:i/>
          <w:color w:val="000000" w:themeColor="text1"/>
        </w:rPr>
        <w:t>Brucella abortus</w:t>
      </w:r>
      <w:r>
        <w:rPr>
          <w:rFonts w:ascii="Calibri" w:hAnsi="Calibri" w:cs="Times New Roman"/>
          <w:color w:val="000000" w:themeColor="text1"/>
        </w:rPr>
        <w:t xml:space="preserve">: The Role of Bacterioferritin”, </w:t>
      </w:r>
      <w:r w:rsidRPr="00A90F5B">
        <w:rPr>
          <w:rFonts w:ascii="Calibri" w:hAnsi="Calibri" w:cs="Times New Roman"/>
          <w:i/>
          <w:color w:val="000000" w:themeColor="text1"/>
        </w:rPr>
        <w:t>Journal of Microbiology</w:t>
      </w:r>
      <w:r>
        <w:rPr>
          <w:rFonts w:ascii="Calibri" w:hAnsi="Calibri" w:cs="Times New Roman"/>
          <w:color w:val="000000" w:themeColor="text1"/>
        </w:rPr>
        <w:t xml:space="preserve">, vol. 48, no. 5, October, pp. 668-673. </w:t>
      </w:r>
    </w:p>
    <w:p w14:paraId="1FCC9942" w14:textId="3854204E" w:rsidR="005E0F21" w:rsidRPr="001449C2" w:rsidRDefault="005E0F21" w:rsidP="00916708">
      <w:pPr>
        <w:pStyle w:val="ListParagraph"/>
        <w:numPr>
          <w:ilvl w:val="0"/>
          <w:numId w:val="7"/>
        </w:numPr>
        <w:adjustRightInd w:val="0"/>
        <w:spacing w:line="360" w:lineRule="auto"/>
        <w:ind w:left="567" w:hanging="567"/>
        <w:jc w:val="both"/>
        <w:outlineLvl w:val="0"/>
        <w:rPr>
          <w:rFonts w:ascii="Calibri" w:hAnsi="Calibri" w:cs="Times New Roman"/>
          <w:color w:val="000000" w:themeColor="text1"/>
        </w:rPr>
      </w:pPr>
      <w:r>
        <w:rPr>
          <w:rFonts w:ascii="Calibri" w:hAnsi="Calibri" w:cs="Times New Roman"/>
          <w:b/>
          <w:color w:val="000000" w:themeColor="text1"/>
        </w:rPr>
        <w:t>Altschul, S.</w:t>
      </w:r>
      <w:r>
        <w:rPr>
          <w:rFonts w:ascii="Calibri" w:hAnsi="Calibri" w:cs="Times New Roman"/>
          <w:color w:val="000000" w:themeColor="text1"/>
        </w:rPr>
        <w:t xml:space="preserve"> </w:t>
      </w:r>
      <w:r w:rsidRPr="00123CFB">
        <w:rPr>
          <w:rFonts w:ascii="Calibri" w:hAnsi="Calibri" w:cs="Times New Roman"/>
          <w:b/>
          <w:color w:val="000000" w:themeColor="text1"/>
        </w:rPr>
        <w:t>F., Gish, W., Miller, W., Myers, E. W. and Lipman, D. J.</w:t>
      </w:r>
      <w:r>
        <w:rPr>
          <w:rFonts w:ascii="Calibri" w:hAnsi="Calibri" w:cs="Times New Roman"/>
          <w:color w:val="000000" w:themeColor="text1"/>
        </w:rPr>
        <w:t xml:space="preserve"> (1990) “Basic Local Alignment Search Tool”, </w:t>
      </w:r>
      <w:r w:rsidRPr="001B1B1F">
        <w:rPr>
          <w:rFonts w:ascii="Calibri" w:hAnsi="Calibri" w:cs="Times New Roman"/>
          <w:i/>
          <w:color w:val="000000" w:themeColor="text1"/>
        </w:rPr>
        <w:t>Journal of Molecular Biology</w:t>
      </w:r>
      <w:r w:rsidRPr="00123CFB">
        <w:rPr>
          <w:rFonts w:ascii="Calibri" w:hAnsi="Calibri" w:cs="Times New Roman"/>
          <w:color w:val="000000" w:themeColor="text1"/>
        </w:rPr>
        <w:t>,</w:t>
      </w:r>
      <w:r>
        <w:rPr>
          <w:rFonts w:ascii="Calibri" w:hAnsi="Calibri" w:cs="Times New Roman"/>
          <w:color w:val="000000" w:themeColor="text1"/>
        </w:rPr>
        <w:t xml:space="preserve"> vol. 215, no. 3, October, pp. 403-410. </w:t>
      </w:r>
    </w:p>
    <w:p w14:paraId="07202E7B" w14:textId="77777777" w:rsidR="005E0F21" w:rsidRPr="00302C91" w:rsidRDefault="005E0F21" w:rsidP="00931365">
      <w:pPr>
        <w:pStyle w:val="ListParagraph"/>
        <w:numPr>
          <w:ilvl w:val="0"/>
          <w:numId w:val="7"/>
        </w:numPr>
        <w:adjustRightInd w:val="0"/>
        <w:spacing w:line="360" w:lineRule="auto"/>
        <w:ind w:left="567" w:hanging="567"/>
        <w:jc w:val="both"/>
        <w:outlineLvl w:val="0"/>
        <w:rPr>
          <w:rFonts w:ascii="Calibri" w:hAnsi="Calibri" w:cs="Times New Roman"/>
          <w:color w:val="000000" w:themeColor="text1"/>
        </w:rPr>
      </w:pPr>
      <w:r w:rsidRPr="00302C91">
        <w:rPr>
          <w:rFonts w:ascii="Calibri" w:hAnsi="Calibri" w:cs="Times New Roman"/>
          <w:b/>
          <w:color w:val="000000" w:themeColor="text1"/>
        </w:rPr>
        <w:t>Arisue, N. and Hashimoto, T.</w:t>
      </w:r>
      <w:r w:rsidRPr="00302C91">
        <w:rPr>
          <w:rFonts w:ascii="Calibri" w:hAnsi="Calibri" w:cs="Times New Roman"/>
          <w:color w:val="000000" w:themeColor="text1"/>
        </w:rPr>
        <w:t xml:space="preserve"> (2015) “Phylogeny and Evolution of Apicoplasts and Apicomplexan Parasites”, </w:t>
      </w:r>
      <w:r w:rsidRPr="00302C91">
        <w:rPr>
          <w:rFonts w:ascii="Calibri" w:hAnsi="Calibri" w:cs="Times New Roman"/>
          <w:i/>
          <w:color w:val="000000" w:themeColor="text1"/>
        </w:rPr>
        <w:t>Parasitology International</w:t>
      </w:r>
      <w:r w:rsidRPr="00302C91">
        <w:rPr>
          <w:rFonts w:ascii="Calibri" w:hAnsi="Calibri" w:cs="Times New Roman"/>
          <w:color w:val="000000" w:themeColor="text1"/>
        </w:rPr>
        <w:t>, vol. 64, no. 3, June, pp. 254-259.</w:t>
      </w:r>
    </w:p>
    <w:p w14:paraId="78A3CC51" w14:textId="77777777" w:rsidR="005E0F21" w:rsidRDefault="005E0F21" w:rsidP="005864EE">
      <w:pPr>
        <w:pStyle w:val="ListParagraph"/>
        <w:numPr>
          <w:ilvl w:val="0"/>
          <w:numId w:val="7"/>
        </w:numPr>
        <w:adjustRightInd w:val="0"/>
        <w:spacing w:line="360" w:lineRule="auto"/>
        <w:ind w:left="567" w:hanging="567"/>
        <w:jc w:val="both"/>
        <w:outlineLvl w:val="0"/>
        <w:rPr>
          <w:rFonts w:ascii="Calibri" w:hAnsi="Calibri" w:cs="Times New Roman"/>
          <w:color w:val="000000" w:themeColor="text1"/>
        </w:rPr>
      </w:pPr>
      <w:r w:rsidRPr="00302C91">
        <w:rPr>
          <w:rFonts w:ascii="Calibri" w:hAnsi="Calibri" w:cs="Times New Roman"/>
          <w:b/>
          <w:color w:val="000000" w:themeColor="text1"/>
        </w:rPr>
        <w:t xml:space="preserve">Arrizabalaga, G., Ruiz, F., Moreno, S. and Boothroyd, J. C. </w:t>
      </w:r>
      <w:r w:rsidRPr="00302C91">
        <w:rPr>
          <w:rFonts w:ascii="Calibri" w:hAnsi="Calibri" w:cs="Times New Roman"/>
          <w:color w:val="000000" w:themeColor="text1"/>
        </w:rPr>
        <w:t xml:space="preserve">(2004) “Ionophore-Resistant Mutant of </w:t>
      </w:r>
      <w:r w:rsidRPr="00302C91">
        <w:rPr>
          <w:rFonts w:ascii="Calibri" w:hAnsi="Calibri" w:cs="Times New Roman"/>
          <w:i/>
          <w:color w:val="000000" w:themeColor="text1"/>
        </w:rPr>
        <w:t>Toxoplasma gondii</w:t>
      </w:r>
      <w:r w:rsidRPr="00302C91">
        <w:rPr>
          <w:rFonts w:ascii="Calibri" w:hAnsi="Calibri" w:cs="Times New Roman"/>
          <w:color w:val="000000" w:themeColor="text1"/>
        </w:rPr>
        <w:t xml:space="preserve"> Reveals Involvement of a Sodium/Hydrogen Exchanger in Calcium Regulation”, </w:t>
      </w:r>
      <w:r w:rsidRPr="00302C91">
        <w:rPr>
          <w:rFonts w:ascii="Calibri" w:hAnsi="Calibri" w:cs="Times New Roman"/>
          <w:i/>
          <w:color w:val="000000" w:themeColor="text1"/>
        </w:rPr>
        <w:t>The Journal of Cell Biology</w:t>
      </w:r>
      <w:r w:rsidRPr="00302C91">
        <w:rPr>
          <w:rFonts w:ascii="Calibri" w:hAnsi="Calibri" w:cs="Times New Roman"/>
          <w:color w:val="000000" w:themeColor="text1"/>
        </w:rPr>
        <w:t>, vol. 165, no. 95 June, pp. 653-662.</w:t>
      </w:r>
    </w:p>
    <w:p w14:paraId="5E92C0C3" w14:textId="2E29EA80" w:rsidR="005864EE" w:rsidRPr="005864EE" w:rsidRDefault="005864EE" w:rsidP="005864EE">
      <w:pPr>
        <w:pStyle w:val="ListParagraph"/>
        <w:numPr>
          <w:ilvl w:val="0"/>
          <w:numId w:val="7"/>
        </w:numPr>
        <w:spacing w:line="360" w:lineRule="auto"/>
        <w:ind w:left="567" w:hanging="567"/>
        <w:jc w:val="both"/>
        <w:rPr>
          <w:rFonts w:ascii="Calibri" w:hAnsi="Calibri" w:cs="Times New Roman"/>
        </w:rPr>
      </w:pPr>
      <w:r w:rsidRPr="00AD5392">
        <w:rPr>
          <w:rFonts w:ascii="Calibri" w:hAnsi="Calibri" w:cs="Times New Roman"/>
          <w:b/>
        </w:rPr>
        <w:t>Azzouz, N., Rauscher, B., Gerold, P., Cesbron-Delauw, M. F., Dubremetz, J. F. and Schwarz, R. T.</w:t>
      </w:r>
      <w:r w:rsidRPr="00AD5392">
        <w:rPr>
          <w:rFonts w:ascii="Calibri" w:hAnsi="Calibri" w:cs="Times New Roman"/>
        </w:rPr>
        <w:t xml:space="preserve"> (2002) “Evidence for </w:t>
      </w:r>
      <w:r w:rsidRPr="00AD5392">
        <w:rPr>
          <w:rFonts w:ascii="Calibri" w:hAnsi="Calibri" w:cs="Times New Roman"/>
          <w:i/>
        </w:rPr>
        <w:t>De Novo</w:t>
      </w:r>
      <w:r w:rsidRPr="00AD5392">
        <w:rPr>
          <w:rFonts w:ascii="Calibri" w:hAnsi="Calibri" w:cs="Times New Roman"/>
        </w:rPr>
        <w:t xml:space="preserve"> Sphingolipids Biosynthesis in </w:t>
      </w:r>
      <w:r w:rsidRPr="00AD5392">
        <w:rPr>
          <w:rFonts w:ascii="Calibri" w:hAnsi="Calibri" w:cs="Times New Roman"/>
          <w:i/>
        </w:rPr>
        <w:t>Toxoplasma gondii</w:t>
      </w:r>
      <w:r w:rsidRPr="00AD5392">
        <w:rPr>
          <w:rFonts w:ascii="Calibri" w:hAnsi="Calibri" w:cs="Times New Roman"/>
        </w:rPr>
        <w:t xml:space="preserve">”, </w:t>
      </w:r>
      <w:r w:rsidRPr="00AD5392">
        <w:rPr>
          <w:rFonts w:ascii="Calibri" w:hAnsi="Calibri" w:cs="Times New Roman"/>
          <w:i/>
        </w:rPr>
        <w:t>International Journal for Parasitology</w:t>
      </w:r>
      <w:r w:rsidRPr="00AD5392">
        <w:rPr>
          <w:rFonts w:ascii="Calibri" w:hAnsi="Calibri" w:cs="Times New Roman"/>
        </w:rPr>
        <w:t>, vol. 32, no. 6, June, pp. 677-684.</w:t>
      </w:r>
    </w:p>
    <w:p w14:paraId="3EE24300" w14:textId="77777777" w:rsidR="005E0F21" w:rsidRPr="00302C91" w:rsidRDefault="005E0F21" w:rsidP="00931365">
      <w:pPr>
        <w:pStyle w:val="ListParagraph"/>
        <w:numPr>
          <w:ilvl w:val="0"/>
          <w:numId w:val="7"/>
        </w:numPr>
        <w:adjustRightInd w:val="0"/>
        <w:spacing w:line="360" w:lineRule="auto"/>
        <w:ind w:left="567" w:hanging="567"/>
        <w:jc w:val="both"/>
        <w:outlineLvl w:val="0"/>
        <w:rPr>
          <w:rFonts w:ascii="Calibri" w:hAnsi="Calibri" w:cs="Times New Roman"/>
          <w:color w:val="000000" w:themeColor="text1"/>
        </w:rPr>
      </w:pPr>
      <w:r w:rsidRPr="00302C91">
        <w:rPr>
          <w:rFonts w:ascii="Calibri" w:hAnsi="Calibri" w:cs="Times New Roman"/>
          <w:b/>
          <w:color w:val="000000" w:themeColor="text1"/>
        </w:rPr>
        <w:t xml:space="preserve">Bacci, C., Vismarra, A., Mangia, c., Bonardi, S., Bruini, I., Genchi, M., Kramer L. and Brindani, F. </w:t>
      </w:r>
      <w:r w:rsidRPr="00302C91">
        <w:rPr>
          <w:rFonts w:ascii="Calibri" w:hAnsi="Calibri" w:cs="Times New Roman"/>
          <w:color w:val="000000" w:themeColor="text1"/>
        </w:rPr>
        <w:t xml:space="preserve">(2015) “Detection of </w:t>
      </w:r>
      <w:r w:rsidRPr="00302C91">
        <w:rPr>
          <w:rFonts w:ascii="Calibri" w:hAnsi="Calibri" w:cs="Times New Roman"/>
          <w:i/>
          <w:color w:val="000000" w:themeColor="text1"/>
        </w:rPr>
        <w:t>Toxoplasma gondii</w:t>
      </w:r>
      <w:r w:rsidRPr="00302C91">
        <w:rPr>
          <w:rFonts w:ascii="Calibri" w:hAnsi="Calibri" w:cs="Times New Roman"/>
          <w:color w:val="000000" w:themeColor="text1"/>
        </w:rPr>
        <w:t xml:space="preserve"> in Free-Range, Organic Pigs in Italy using Serological and Molecular Methods”, </w:t>
      </w:r>
      <w:r w:rsidRPr="00302C91">
        <w:rPr>
          <w:rFonts w:ascii="Calibri" w:hAnsi="Calibri" w:cs="Times New Roman"/>
          <w:i/>
          <w:color w:val="000000" w:themeColor="text1"/>
        </w:rPr>
        <w:t>International Journal of Food Microbiology</w:t>
      </w:r>
      <w:r w:rsidRPr="00302C91">
        <w:rPr>
          <w:rFonts w:ascii="Calibri" w:hAnsi="Calibri" w:cs="Times New Roman"/>
          <w:color w:val="000000" w:themeColor="text1"/>
        </w:rPr>
        <w:t>, vol. 202, June, pp.54-56.</w:t>
      </w:r>
    </w:p>
    <w:p w14:paraId="09312F58" w14:textId="77777777" w:rsidR="005E0F21" w:rsidRDefault="005E0F21" w:rsidP="00931365">
      <w:pPr>
        <w:pStyle w:val="ListParagraph"/>
        <w:numPr>
          <w:ilvl w:val="0"/>
          <w:numId w:val="7"/>
        </w:numPr>
        <w:adjustRightInd w:val="0"/>
        <w:spacing w:line="360" w:lineRule="auto"/>
        <w:ind w:left="567" w:hanging="567"/>
        <w:jc w:val="both"/>
        <w:outlineLvl w:val="0"/>
        <w:rPr>
          <w:rFonts w:ascii="Calibri" w:hAnsi="Calibri" w:cs="Times New Roman"/>
          <w:color w:val="000000" w:themeColor="text1"/>
        </w:rPr>
      </w:pPr>
      <w:r w:rsidRPr="00302C91">
        <w:rPr>
          <w:rFonts w:ascii="Calibri" w:hAnsi="Calibri" w:cs="Times New Roman"/>
          <w:b/>
          <w:color w:val="000000" w:themeColor="text1"/>
        </w:rPr>
        <w:t>Baldursson, S.</w:t>
      </w:r>
      <w:r w:rsidRPr="00302C91">
        <w:rPr>
          <w:rFonts w:ascii="Calibri" w:hAnsi="Calibri" w:cs="Times New Roman"/>
          <w:color w:val="000000" w:themeColor="text1"/>
        </w:rPr>
        <w:t xml:space="preserve"> </w:t>
      </w:r>
      <w:r w:rsidRPr="00302C91">
        <w:rPr>
          <w:rFonts w:ascii="Calibri" w:hAnsi="Calibri" w:cs="Times New Roman"/>
          <w:b/>
          <w:color w:val="000000" w:themeColor="text1"/>
        </w:rPr>
        <w:t>and Karanis, P.</w:t>
      </w:r>
      <w:r w:rsidRPr="00302C91">
        <w:rPr>
          <w:rFonts w:ascii="Calibri" w:hAnsi="Calibri" w:cs="Times New Roman"/>
          <w:color w:val="000000" w:themeColor="text1"/>
        </w:rPr>
        <w:t xml:space="preserve"> (2011) “Waterborne Transmission of Protozoan Parasites: Review of Worldwide Outbreaks – An Update 2004-2010”, </w:t>
      </w:r>
      <w:r w:rsidRPr="00302C91">
        <w:rPr>
          <w:rFonts w:ascii="Calibri" w:hAnsi="Calibri" w:cs="Times New Roman"/>
          <w:i/>
          <w:color w:val="000000" w:themeColor="text1"/>
        </w:rPr>
        <w:t>Water Research</w:t>
      </w:r>
      <w:r w:rsidRPr="00302C91">
        <w:rPr>
          <w:rFonts w:ascii="Calibri" w:hAnsi="Calibri" w:cs="Times New Roman"/>
          <w:color w:val="000000" w:themeColor="text1"/>
        </w:rPr>
        <w:t>, vol. 45, no. 20, December, pp. 6603-6614.</w:t>
      </w:r>
    </w:p>
    <w:p w14:paraId="3EF1FC5D" w14:textId="77777777" w:rsidR="005E0F21" w:rsidRDefault="005E0F21" w:rsidP="00931365">
      <w:pPr>
        <w:pStyle w:val="ListParagraph"/>
        <w:numPr>
          <w:ilvl w:val="0"/>
          <w:numId w:val="33"/>
        </w:numPr>
        <w:spacing w:line="360" w:lineRule="auto"/>
        <w:ind w:left="567" w:hanging="567"/>
        <w:jc w:val="both"/>
        <w:rPr>
          <w:rFonts w:ascii="Calibri" w:hAnsi="Calibri" w:cs="Times New Roman"/>
        </w:rPr>
      </w:pPr>
      <w:r w:rsidRPr="00C7220D">
        <w:rPr>
          <w:rFonts w:ascii="Calibri" w:hAnsi="Calibri" w:cs="Times New Roman"/>
          <w:b/>
        </w:rPr>
        <w:lastRenderedPageBreak/>
        <w:t xml:space="preserve">Beck, T., Krasauskas, A., Gruene, T. and Sheldrick, G. M. </w:t>
      </w:r>
      <w:r w:rsidRPr="00C7220D">
        <w:rPr>
          <w:rFonts w:ascii="Calibri" w:hAnsi="Calibri" w:cs="Times New Roman"/>
        </w:rPr>
        <w:t xml:space="preserve">(2008) “A Magic Triangle for Experimental Phasing of Macromolecules”, </w:t>
      </w:r>
      <w:r w:rsidRPr="00C7220D">
        <w:rPr>
          <w:rFonts w:ascii="Calibri" w:hAnsi="Calibri" w:cs="Times New Roman"/>
          <w:i/>
        </w:rPr>
        <w:t>Acta Crystallographica Section D</w:t>
      </w:r>
      <w:r w:rsidRPr="00C7220D">
        <w:rPr>
          <w:rFonts w:ascii="Calibri" w:hAnsi="Calibri" w:cs="Times New Roman"/>
        </w:rPr>
        <w:t>, vol. 64, no. 11, November, pp. 1179-1182.</w:t>
      </w:r>
    </w:p>
    <w:p w14:paraId="646B5ADE" w14:textId="77777777" w:rsidR="005E0F21" w:rsidRPr="00B6751A" w:rsidRDefault="005E0F21" w:rsidP="00931365">
      <w:pPr>
        <w:pStyle w:val="ListParagraph"/>
        <w:widowControl w:val="0"/>
        <w:numPr>
          <w:ilvl w:val="0"/>
          <w:numId w:val="7"/>
        </w:numPr>
        <w:autoSpaceDE w:val="0"/>
        <w:autoSpaceDN w:val="0"/>
        <w:adjustRightInd w:val="0"/>
        <w:spacing w:after="240" w:line="360" w:lineRule="auto"/>
        <w:ind w:left="567" w:hanging="567"/>
        <w:jc w:val="both"/>
        <w:rPr>
          <w:rFonts w:ascii="Calibri" w:hAnsi="Calibri" w:cs="Times New Roman"/>
          <w:color w:val="000000" w:themeColor="text1"/>
        </w:rPr>
      </w:pPr>
      <w:r w:rsidRPr="00B6751A">
        <w:rPr>
          <w:rFonts w:ascii="Calibri" w:hAnsi="Calibri" w:cs="Times New Roman"/>
          <w:b/>
          <w:color w:val="000000" w:themeColor="text1"/>
        </w:rPr>
        <w:t>Berglund, G. I., Carlsson, G. H., Smith, A. T., Szöke, H., Henriksen, A., and Hajdu, J.</w:t>
      </w:r>
      <w:r w:rsidRPr="00B6751A">
        <w:rPr>
          <w:rFonts w:ascii="Calibri" w:hAnsi="Calibri" w:cs="Times New Roman"/>
          <w:color w:val="000000" w:themeColor="text1"/>
        </w:rPr>
        <w:t xml:space="preserve"> (2002) “The Catalytic Pathway of Horseradish Peroxidase at High Resolution”, Nature, vol. 417, no. 6887, May, pp. 463-468.</w:t>
      </w:r>
    </w:p>
    <w:p w14:paraId="0589E3BF" w14:textId="1EEB7CF6" w:rsidR="005E0F21" w:rsidRDefault="005E0F21" w:rsidP="00931365">
      <w:pPr>
        <w:pStyle w:val="ListParagraph"/>
        <w:numPr>
          <w:ilvl w:val="0"/>
          <w:numId w:val="7"/>
        </w:numPr>
        <w:spacing w:line="360" w:lineRule="auto"/>
        <w:ind w:left="567" w:hanging="567"/>
        <w:jc w:val="both"/>
        <w:rPr>
          <w:rFonts w:ascii="Calibri" w:hAnsi="Calibri" w:cs="Times New Roman"/>
        </w:rPr>
      </w:pPr>
      <w:r>
        <w:rPr>
          <w:rFonts w:ascii="Calibri" w:hAnsi="Calibri" w:cs="Times New Roman"/>
          <w:b/>
        </w:rPr>
        <w:t>Berman, H.</w:t>
      </w:r>
      <w:r>
        <w:rPr>
          <w:rFonts w:ascii="Calibri" w:hAnsi="Calibri" w:cs="Times New Roman"/>
        </w:rPr>
        <w:t xml:space="preserve"> </w:t>
      </w:r>
      <w:r w:rsidRPr="00220235">
        <w:rPr>
          <w:rFonts w:ascii="Calibri" w:hAnsi="Calibri" w:cs="Times New Roman"/>
          <w:b/>
        </w:rPr>
        <w:t>M., Westbrook, J., Feng, Z., Gilliland, G., Bhat, T. N., Weissig, H., Shindyalov, I. N. and Bourne, P. E.</w:t>
      </w:r>
      <w:r>
        <w:rPr>
          <w:rFonts w:ascii="Calibri" w:hAnsi="Calibri" w:cs="Times New Roman"/>
        </w:rPr>
        <w:t xml:space="preserve"> (2000) “The Protein Data Bank”, </w:t>
      </w:r>
      <w:r w:rsidRPr="00220235">
        <w:rPr>
          <w:rFonts w:ascii="Calibri" w:hAnsi="Calibri" w:cs="Times New Roman"/>
          <w:i/>
        </w:rPr>
        <w:t>Nucleic Acids Research</w:t>
      </w:r>
      <w:r>
        <w:rPr>
          <w:rFonts w:ascii="Calibri" w:hAnsi="Calibri" w:cs="Times New Roman"/>
        </w:rPr>
        <w:t>, vol. 28, no. 1, January, pp. 235-242.</w:t>
      </w:r>
    </w:p>
    <w:p w14:paraId="15F2DBD9" w14:textId="77777777" w:rsidR="005E0F21" w:rsidRPr="007F695F" w:rsidRDefault="005E0F21" w:rsidP="00931365">
      <w:pPr>
        <w:pStyle w:val="ListParagraph"/>
        <w:numPr>
          <w:ilvl w:val="0"/>
          <w:numId w:val="7"/>
        </w:numPr>
        <w:spacing w:line="360" w:lineRule="auto"/>
        <w:ind w:left="567" w:hanging="567"/>
        <w:jc w:val="both"/>
        <w:rPr>
          <w:rFonts w:ascii="Calibri" w:hAnsi="Calibri" w:cs="Times New Roman"/>
        </w:rPr>
      </w:pPr>
      <w:r w:rsidRPr="007F695F">
        <w:rPr>
          <w:rFonts w:ascii="Calibri" w:hAnsi="Calibri" w:cs="Times New Roman"/>
          <w:b/>
        </w:rPr>
        <w:t>Bernal, J. D. and Crowfoot, D.</w:t>
      </w:r>
      <w:r w:rsidRPr="007F695F">
        <w:rPr>
          <w:rFonts w:ascii="Calibri" w:hAnsi="Calibri" w:cs="Times New Roman"/>
        </w:rPr>
        <w:t xml:space="preserve"> (1934) “X-Ray Photographs of Crystalline Pepsin”, </w:t>
      </w:r>
      <w:r w:rsidRPr="007F695F">
        <w:rPr>
          <w:rFonts w:ascii="Calibri" w:hAnsi="Calibri" w:cs="Times New Roman"/>
          <w:i/>
        </w:rPr>
        <w:t>Nature</w:t>
      </w:r>
      <w:r w:rsidRPr="007F695F">
        <w:rPr>
          <w:rFonts w:ascii="Calibri" w:hAnsi="Calibri" w:cs="Times New Roman"/>
        </w:rPr>
        <w:t>, vol. 1</w:t>
      </w:r>
      <w:r>
        <w:rPr>
          <w:rFonts w:ascii="Calibri" w:hAnsi="Calibri" w:cs="Times New Roman"/>
        </w:rPr>
        <w:t>33, no. 3369, May, pp. 794-795.</w:t>
      </w:r>
    </w:p>
    <w:p w14:paraId="20E8D5EC" w14:textId="77777777" w:rsidR="005E0F21" w:rsidRDefault="005E0F21" w:rsidP="00931365">
      <w:pPr>
        <w:pStyle w:val="ListParagraph"/>
        <w:numPr>
          <w:ilvl w:val="0"/>
          <w:numId w:val="7"/>
        </w:numPr>
        <w:spacing w:line="360" w:lineRule="auto"/>
        <w:ind w:left="567" w:hanging="567"/>
        <w:jc w:val="both"/>
        <w:rPr>
          <w:rFonts w:ascii="Calibri" w:hAnsi="Calibri" w:cs="Times New Roman"/>
        </w:rPr>
      </w:pPr>
      <w:r w:rsidRPr="00C7220D">
        <w:rPr>
          <w:rFonts w:ascii="Calibri" w:hAnsi="Calibri" w:cs="Times New Roman"/>
          <w:b/>
        </w:rPr>
        <w:t xml:space="preserve">Berrow, N. S., Alderton, D., Sainsbury, S., Nettleship, J., Assenberg, R., Rahman, N., Stuart, D. I. and Owens, R. J. </w:t>
      </w:r>
      <w:r w:rsidRPr="00C7220D">
        <w:rPr>
          <w:rFonts w:ascii="Calibri" w:hAnsi="Calibri" w:cs="Times New Roman"/>
        </w:rPr>
        <w:t xml:space="preserve">(2007) “A Versatile Ligation-Independent Cloning Method Suitable for High-Throughput Expression Screening Applications”, </w:t>
      </w:r>
      <w:r w:rsidRPr="00C7220D">
        <w:rPr>
          <w:rFonts w:ascii="Calibri" w:hAnsi="Calibri" w:cs="Times New Roman"/>
          <w:i/>
        </w:rPr>
        <w:t>Nucleic Acids Research</w:t>
      </w:r>
      <w:r w:rsidRPr="00C7220D">
        <w:rPr>
          <w:rFonts w:ascii="Calibri" w:hAnsi="Calibri" w:cs="Times New Roman"/>
        </w:rPr>
        <w:t>, vol. 35, no. 6, February, e45.</w:t>
      </w:r>
    </w:p>
    <w:p w14:paraId="1F637A28" w14:textId="77777777" w:rsidR="005E0F21" w:rsidRDefault="005E0F21" w:rsidP="00931365">
      <w:pPr>
        <w:pStyle w:val="ListParagraph"/>
        <w:numPr>
          <w:ilvl w:val="0"/>
          <w:numId w:val="7"/>
        </w:numPr>
        <w:spacing w:line="360" w:lineRule="auto"/>
        <w:ind w:left="567" w:hanging="567"/>
        <w:jc w:val="both"/>
        <w:rPr>
          <w:rFonts w:ascii="Calibri" w:hAnsi="Calibri" w:cs="Times New Roman"/>
        </w:rPr>
      </w:pPr>
      <w:r>
        <w:rPr>
          <w:rFonts w:ascii="Calibri" w:hAnsi="Calibri" w:cs="Times New Roman"/>
          <w:b/>
        </w:rPr>
        <w:t xml:space="preserve">Bertucci, </w:t>
      </w:r>
      <w:r w:rsidRPr="002C23B5">
        <w:rPr>
          <w:rFonts w:ascii="Calibri" w:hAnsi="Calibri" w:cs="Times New Roman"/>
          <w:b/>
        </w:rPr>
        <w:t>C., Pistolozzi, M. and De Simone, A.</w:t>
      </w:r>
      <w:r>
        <w:rPr>
          <w:rFonts w:ascii="Calibri" w:hAnsi="Calibri" w:cs="Times New Roman"/>
        </w:rPr>
        <w:t xml:space="preserve"> (2010) “Circular Dichroism in Drug Discovery and Development: An Abridged Review”, </w:t>
      </w:r>
      <w:r w:rsidRPr="002C23B5">
        <w:rPr>
          <w:rFonts w:ascii="Calibri" w:hAnsi="Calibri" w:cs="Times New Roman"/>
          <w:i/>
        </w:rPr>
        <w:t>Analytical and Bioanalytical Chemistry</w:t>
      </w:r>
      <w:r>
        <w:rPr>
          <w:rFonts w:ascii="Calibri" w:hAnsi="Calibri" w:cs="Times New Roman"/>
        </w:rPr>
        <w:t>, vol. 398, no. 1, September, pp. 155-166.</w:t>
      </w:r>
    </w:p>
    <w:p w14:paraId="30C37C07" w14:textId="4018D0B5" w:rsidR="005864EE" w:rsidRPr="005864EE" w:rsidRDefault="005864EE" w:rsidP="005864EE">
      <w:pPr>
        <w:pStyle w:val="ListParagraph"/>
        <w:numPr>
          <w:ilvl w:val="0"/>
          <w:numId w:val="7"/>
        </w:numPr>
        <w:spacing w:line="360" w:lineRule="auto"/>
        <w:ind w:left="567" w:hanging="567"/>
        <w:jc w:val="both"/>
        <w:rPr>
          <w:rFonts w:ascii="Calibri" w:hAnsi="Calibri" w:cs="Times New Roman"/>
        </w:rPr>
      </w:pPr>
      <w:r w:rsidRPr="00AD5392">
        <w:rPr>
          <w:rFonts w:ascii="Calibri" w:hAnsi="Calibri" w:cs="Times New Roman"/>
          <w:b/>
        </w:rPr>
        <w:t>Buede, R., Rinker-Schaffer, C., Pinto, W. J. Lester, R. L. and Dickson, R. C.</w:t>
      </w:r>
      <w:r w:rsidRPr="00AD5392">
        <w:rPr>
          <w:rFonts w:ascii="Calibri" w:hAnsi="Calibri" w:cs="Times New Roman"/>
        </w:rPr>
        <w:t xml:space="preserve"> (1991) “Cloning and Characterisation of </w:t>
      </w:r>
      <w:r w:rsidRPr="00AD5392">
        <w:rPr>
          <w:rFonts w:ascii="Calibri" w:hAnsi="Calibri" w:cs="Times New Roman"/>
          <w:i/>
        </w:rPr>
        <w:t>LCB1</w:t>
      </w:r>
      <w:r w:rsidRPr="00AD5392">
        <w:rPr>
          <w:rFonts w:ascii="Calibri" w:hAnsi="Calibri" w:cs="Times New Roman"/>
        </w:rPr>
        <w:t xml:space="preserve">, a </w:t>
      </w:r>
      <w:r w:rsidRPr="00AD5392">
        <w:rPr>
          <w:rFonts w:ascii="Calibri" w:hAnsi="Calibri" w:cs="Times New Roman"/>
          <w:i/>
        </w:rPr>
        <w:t>Saccharomyces</w:t>
      </w:r>
      <w:r w:rsidRPr="00AD5392">
        <w:rPr>
          <w:rFonts w:ascii="Calibri" w:hAnsi="Calibri" w:cs="Times New Roman"/>
        </w:rPr>
        <w:t xml:space="preserve"> Gene Required for Biosynthesis of the Long-Chain Base Component of Sphingolipids”, </w:t>
      </w:r>
      <w:r w:rsidRPr="00AD5392">
        <w:rPr>
          <w:rFonts w:ascii="Calibri" w:hAnsi="Calibri" w:cs="Times New Roman"/>
          <w:i/>
        </w:rPr>
        <w:t>Journal of Bacteriology</w:t>
      </w:r>
      <w:r w:rsidRPr="00AD5392">
        <w:rPr>
          <w:rFonts w:ascii="Calibri" w:hAnsi="Calibri" w:cs="Times New Roman"/>
        </w:rPr>
        <w:t>, vol. 173, no. 14, July, pp. 4325-4332.</w:t>
      </w:r>
    </w:p>
    <w:p w14:paraId="53ACEFAF" w14:textId="77777777" w:rsidR="005E0F21" w:rsidRDefault="005E0F21" w:rsidP="00931365">
      <w:pPr>
        <w:pStyle w:val="ListParagraph"/>
        <w:numPr>
          <w:ilvl w:val="0"/>
          <w:numId w:val="7"/>
        </w:numPr>
        <w:adjustRightInd w:val="0"/>
        <w:spacing w:line="360" w:lineRule="auto"/>
        <w:ind w:left="567" w:hanging="567"/>
        <w:jc w:val="both"/>
        <w:outlineLvl w:val="0"/>
        <w:rPr>
          <w:rFonts w:ascii="Calibri" w:hAnsi="Calibri" w:cs="Times New Roman"/>
          <w:color w:val="000000" w:themeColor="text1"/>
        </w:rPr>
      </w:pPr>
      <w:r w:rsidRPr="00302C91">
        <w:rPr>
          <w:rFonts w:ascii="Calibri" w:hAnsi="Calibri" w:cs="Times New Roman"/>
          <w:b/>
          <w:color w:val="000000" w:themeColor="text1"/>
        </w:rPr>
        <w:t>Blackman, M.</w:t>
      </w:r>
      <w:r w:rsidRPr="00302C91">
        <w:rPr>
          <w:rFonts w:ascii="Calibri" w:hAnsi="Calibri" w:cs="Times New Roman"/>
          <w:color w:val="000000" w:themeColor="text1"/>
        </w:rPr>
        <w:t xml:space="preserve"> </w:t>
      </w:r>
      <w:r w:rsidRPr="00302C91">
        <w:rPr>
          <w:rFonts w:ascii="Calibri" w:hAnsi="Calibri" w:cs="Times New Roman"/>
          <w:b/>
          <w:color w:val="000000" w:themeColor="text1"/>
        </w:rPr>
        <w:t>J. and Bannister, L. H.</w:t>
      </w:r>
      <w:r w:rsidRPr="00302C91">
        <w:rPr>
          <w:rFonts w:ascii="Calibri" w:hAnsi="Calibri" w:cs="Times New Roman"/>
          <w:color w:val="000000" w:themeColor="text1"/>
        </w:rPr>
        <w:t xml:space="preserve"> (2001) “Apical Organelles of Apicomplexa: Biology and Isolation by Subcellular Fractionation”, </w:t>
      </w:r>
      <w:r w:rsidRPr="00302C91">
        <w:rPr>
          <w:rFonts w:ascii="Calibri" w:hAnsi="Calibri" w:cs="Times New Roman"/>
          <w:i/>
          <w:color w:val="000000" w:themeColor="text1"/>
        </w:rPr>
        <w:t>Molecular &amp; Biochemical Parasitology</w:t>
      </w:r>
      <w:r w:rsidRPr="00302C91">
        <w:rPr>
          <w:rFonts w:ascii="Calibri" w:hAnsi="Calibri" w:cs="Times New Roman"/>
          <w:color w:val="000000" w:themeColor="text1"/>
        </w:rPr>
        <w:t>, vol. 117, no. 1, September, pp. 11-25.</w:t>
      </w:r>
    </w:p>
    <w:p w14:paraId="2C73DC26" w14:textId="77777777" w:rsidR="005E0F21" w:rsidRPr="00F4546B" w:rsidRDefault="005E0F21" w:rsidP="00931365">
      <w:pPr>
        <w:pStyle w:val="ListParagraph"/>
        <w:widowControl w:val="0"/>
        <w:numPr>
          <w:ilvl w:val="0"/>
          <w:numId w:val="7"/>
        </w:numPr>
        <w:autoSpaceDE w:val="0"/>
        <w:autoSpaceDN w:val="0"/>
        <w:adjustRightInd w:val="0"/>
        <w:spacing w:after="240" w:line="360" w:lineRule="auto"/>
        <w:ind w:left="567" w:hanging="567"/>
        <w:jc w:val="both"/>
        <w:rPr>
          <w:rFonts w:ascii="Calibri" w:hAnsi="Calibri" w:cs="Times New Roman"/>
          <w:color w:val="000000" w:themeColor="text1"/>
        </w:rPr>
      </w:pPr>
      <w:r w:rsidRPr="00F4546B">
        <w:rPr>
          <w:rFonts w:ascii="Calibri" w:hAnsi="Calibri" w:cs="Times New Roman"/>
          <w:b/>
          <w:color w:val="000000" w:themeColor="text1"/>
        </w:rPr>
        <w:t>Blake, C. C., Koenig, D. F., Mair, G. A., North, A. C., Phillips, D. C. and Sarma, V. R.</w:t>
      </w:r>
      <w:r w:rsidRPr="00F4546B">
        <w:rPr>
          <w:rFonts w:ascii="Calibri" w:hAnsi="Calibri" w:cs="Times New Roman"/>
          <w:color w:val="000000" w:themeColor="text1"/>
        </w:rPr>
        <w:t xml:space="preserve"> (1965) “Structure of Hen Egg-White Lysozyme. A Three-Dimensional Fourier Synthesis at 2 Angstrom Resolution.”, </w:t>
      </w:r>
      <w:r w:rsidRPr="00F4546B">
        <w:rPr>
          <w:rFonts w:ascii="Calibri" w:hAnsi="Calibri" w:cs="Times New Roman"/>
          <w:i/>
          <w:color w:val="000000" w:themeColor="text1"/>
        </w:rPr>
        <w:t>Nature</w:t>
      </w:r>
      <w:r w:rsidRPr="00F4546B">
        <w:rPr>
          <w:rFonts w:ascii="Calibri" w:hAnsi="Calibri" w:cs="Times New Roman"/>
          <w:color w:val="000000" w:themeColor="text1"/>
        </w:rPr>
        <w:t>, vol. 206, no. 4986, May, pp. 757-761.</w:t>
      </w:r>
    </w:p>
    <w:p w14:paraId="73D173E5" w14:textId="77777777" w:rsidR="005E0F21" w:rsidRDefault="005E0F21" w:rsidP="00931365">
      <w:pPr>
        <w:pStyle w:val="ListParagraph"/>
        <w:numPr>
          <w:ilvl w:val="0"/>
          <w:numId w:val="7"/>
        </w:numPr>
        <w:spacing w:line="360" w:lineRule="auto"/>
        <w:ind w:left="567" w:hanging="567"/>
        <w:jc w:val="both"/>
        <w:rPr>
          <w:rFonts w:ascii="Calibri" w:hAnsi="Calibri" w:cs="Times New Roman"/>
        </w:rPr>
      </w:pPr>
      <w:r w:rsidRPr="00392927">
        <w:rPr>
          <w:rFonts w:ascii="Calibri" w:hAnsi="Calibri" w:cs="Times New Roman"/>
          <w:b/>
        </w:rPr>
        <w:t>Blundell, T. L., Cutfield, J. F., Cutfield, S. M., Dodson, E. J., Dodson, G, G., Hodgkin, D. C., Mercola, D. A. and Vijayan, M.</w:t>
      </w:r>
      <w:r w:rsidRPr="00392927">
        <w:rPr>
          <w:rFonts w:ascii="Calibri" w:hAnsi="Calibri" w:cs="Times New Roman"/>
        </w:rPr>
        <w:t xml:space="preserve"> (1971) “Atomic </w:t>
      </w:r>
      <w:r>
        <w:rPr>
          <w:rFonts w:ascii="Calibri" w:hAnsi="Calibri" w:cs="Times New Roman"/>
        </w:rPr>
        <w:t>Positions in Rhombohedral 2-Zinc</w:t>
      </w:r>
      <w:r w:rsidRPr="00392927">
        <w:rPr>
          <w:rFonts w:ascii="Calibri" w:hAnsi="Calibri" w:cs="Times New Roman"/>
        </w:rPr>
        <w:t xml:space="preserve"> Insulin Crystals”, </w:t>
      </w:r>
      <w:r w:rsidRPr="00392927">
        <w:rPr>
          <w:rFonts w:ascii="Calibri" w:hAnsi="Calibri" w:cs="Times New Roman"/>
          <w:i/>
        </w:rPr>
        <w:t>Nature</w:t>
      </w:r>
      <w:r w:rsidRPr="00392927">
        <w:rPr>
          <w:rFonts w:ascii="Calibri" w:hAnsi="Calibri" w:cs="Times New Roman"/>
        </w:rPr>
        <w:t>, vol. 231, no. 5304, June, pp. 506-511.</w:t>
      </w:r>
    </w:p>
    <w:p w14:paraId="45580D14" w14:textId="77777777" w:rsidR="005E0F21" w:rsidRPr="00131C74" w:rsidRDefault="005E0F21" w:rsidP="00931365">
      <w:pPr>
        <w:pStyle w:val="ListParagraph"/>
        <w:numPr>
          <w:ilvl w:val="0"/>
          <w:numId w:val="7"/>
        </w:numPr>
        <w:spacing w:line="360" w:lineRule="auto"/>
        <w:ind w:left="567" w:hanging="567"/>
        <w:jc w:val="both"/>
        <w:rPr>
          <w:rFonts w:ascii="Calibri" w:hAnsi="Calibri" w:cs="Times New Roman"/>
        </w:rPr>
      </w:pPr>
      <w:r>
        <w:rPr>
          <w:rFonts w:ascii="Calibri" w:hAnsi="Calibri" w:cs="Times New Roman"/>
          <w:b/>
        </w:rPr>
        <w:lastRenderedPageBreak/>
        <w:t>Blundell, T</w:t>
      </w:r>
      <w:r w:rsidRPr="00184576">
        <w:rPr>
          <w:rFonts w:ascii="Calibri" w:hAnsi="Calibri" w:cs="Times New Roman"/>
          <w:b/>
        </w:rPr>
        <w:t>. L., Jhoti, H. and Abell, C.</w:t>
      </w:r>
      <w:r>
        <w:rPr>
          <w:rFonts w:ascii="Calibri" w:hAnsi="Calibri" w:cs="Times New Roman"/>
        </w:rPr>
        <w:t xml:space="preserve"> (2002) “High-Throughput Crystallography for Lead Discovery in Drug Design”, </w:t>
      </w:r>
      <w:r w:rsidRPr="00184576">
        <w:rPr>
          <w:rFonts w:ascii="Calibri" w:hAnsi="Calibri" w:cs="Times New Roman"/>
          <w:i/>
        </w:rPr>
        <w:t>Nature Reviews Drug Discovery</w:t>
      </w:r>
      <w:r>
        <w:rPr>
          <w:rFonts w:ascii="Calibri" w:hAnsi="Calibri" w:cs="Times New Roman"/>
        </w:rPr>
        <w:t>, vol. 1, no. 1, January, pp. 45-54.</w:t>
      </w:r>
    </w:p>
    <w:p w14:paraId="5DFA9FE4" w14:textId="77777777" w:rsidR="005E0F21" w:rsidRDefault="005E0F21" w:rsidP="00931365">
      <w:pPr>
        <w:pStyle w:val="ListParagraph"/>
        <w:numPr>
          <w:ilvl w:val="0"/>
          <w:numId w:val="7"/>
        </w:numPr>
        <w:adjustRightInd w:val="0"/>
        <w:spacing w:line="360" w:lineRule="auto"/>
        <w:ind w:left="567" w:hanging="567"/>
        <w:jc w:val="both"/>
        <w:outlineLvl w:val="0"/>
        <w:rPr>
          <w:rFonts w:ascii="Calibri" w:hAnsi="Calibri" w:cs="Times New Roman"/>
          <w:color w:val="000000" w:themeColor="text1"/>
        </w:rPr>
      </w:pPr>
      <w:r w:rsidRPr="00302C91">
        <w:rPr>
          <w:rFonts w:ascii="Calibri" w:hAnsi="Calibri" w:cs="Times New Roman"/>
          <w:b/>
          <w:color w:val="000000" w:themeColor="text1"/>
        </w:rPr>
        <w:t>Bowie, W.</w:t>
      </w:r>
      <w:r w:rsidRPr="00302C91">
        <w:rPr>
          <w:rFonts w:ascii="Calibri" w:hAnsi="Calibri" w:cs="Times New Roman"/>
          <w:color w:val="000000" w:themeColor="text1"/>
        </w:rPr>
        <w:t xml:space="preserve"> </w:t>
      </w:r>
      <w:r w:rsidRPr="00302C91">
        <w:rPr>
          <w:rFonts w:ascii="Calibri" w:hAnsi="Calibri" w:cs="Times New Roman"/>
          <w:b/>
          <w:color w:val="000000" w:themeColor="text1"/>
        </w:rPr>
        <w:t>R., King, A. S., Werker, D. H., Isaac-Renton, J. L., Bell, A., Eng, S. B. and Marion, S. A.</w:t>
      </w:r>
      <w:r w:rsidRPr="00302C91">
        <w:rPr>
          <w:rFonts w:ascii="Calibri" w:hAnsi="Calibri" w:cs="Times New Roman"/>
          <w:color w:val="000000" w:themeColor="text1"/>
        </w:rPr>
        <w:t xml:space="preserve"> (1997) “Outbreak of Toxoplasmosis Associated with Municipal Drinking Water”, </w:t>
      </w:r>
      <w:r w:rsidRPr="00302C91">
        <w:rPr>
          <w:rFonts w:ascii="Calibri" w:hAnsi="Calibri" w:cs="Times New Roman"/>
          <w:i/>
          <w:color w:val="000000" w:themeColor="text1"/>
        </w:rPr>
        <w:t>The Lancet</w:t>
      </w:r>
      <w:r w:rsidRPr="00302C91">
        <w:rPr>
          <w:rFonts w:ascii="Calibri" w:hAnsi="Calibri" w:cs="Times New Roman"/>
          <w:color w:val="000000" w:themeColor="text1"/>
        </w:rPr>
        <w:t>, vol. 350, no. 9072, July, pp. 173-177.</w:t>
      </w:r>
    </w:p>
    <w:p w14:paraId="72D4CFAF" w14:textId="77777777" w:rsidR="005E0F21" w:rsidRPr="00FA184B" w:rsidRDefault="005E0F21" w:rsidP="00931365">
      <w:pPr>
        <w:pStyle w:val="ListParagraph"/>
        <w:numPr>
          <w:ilvl w:val="0"/>
          <w:numId w:val="7"/>
        </w:numPr>
        <w:spacing w:line="360" w:lineRule="auto"/>
        <w:ind w:left="567" w:hanging="567"/>
        <w:jc w:val="both"/>
        <w:rPr>
          <w:rFonts w:ascii="Calibri" w:hAnsi="Calibri" w:cs="Times New Roman"/>
          <w:color w:val="000000" w:themeColor="text1"/>
        </w:rPr>
      </w:pPr>
      <w:r w:rsidRPr="00FA184B">
        <w:rPr>
          <w:rFonts w:ascii="Calibri" w:hAnsi="Calibri" w:cs="Times New Roman"/>
          <w:b/>
          <w:color w:val="000000" w:themeColor="text1"/>
        </w:rPr>
        <w:t>Boivin, S., Kozak, S. and Meijers, R.</w:t>
      </w:r>
      <w:r w:rsidRPr="00FA184B">
        <w:rPr>
          <w:rFonts w:ascii="Calibri" w:hAnsi="Calibri" w:cs="Times New Roman"/>
          <w:color w:val="000000" w:themeColor="text1"/>
        </w:rPr>
        <w:t xml:space="preserve"> (2013) “Optimisation of Protein Purification and Characterisation Using Thermofluor Screens”, </w:t>
      </w:r>
      <w:r w:rsidRPr="00FA184B">
        <w:rPr>
          <w:rFonts w:ascii="Calibri" w:hAnsi="Calibri" w:cs="Times New Roman"/>
          <w:i/>
          <w:color w:val="000000" w:themeColor="text1"/>
        </w:rPr>
        <w:t>Protein Expression and Purification</w:t>
      </w:r>
      <w:r w:rsidRPr="00FA184B">
        <w:rPr>
          <w:rFonts w:ascii="Calibri" w:hAnsi="Calibri" w:cs="Times New Roman"/>
          <w:color w:val="000000" w:themeColor="text1"/>
        </w:rPr>
        <w:t>, vol. 91, no. 2, October, pp. 192-206.</w:t>
      </w:r>
    </w:p>
    <w:p w14:paraId="69304EF4" w14:textId="77777777" w:rsidR="005E0F21" w:rsidRDefault="005E0F21" w:rsidP="00931365">
      <w:pPr>
        <w:pStyle w:val="ListParagraph"/>
        <w:numPr>
          <w:ilvl w:val="0"/>
          <w:numId w:val="7"/>
        </w:numPr>
        <w:spacing w:line="360" w:lineRule="auto"/>
        <w:ind w:left="567" w:hanging="567"/>
        <w:jc w:val="both"/>
        <w:rPr>
          <w:rFonts w:ascii="Calibri" w:hAnsi="Calibri" w:cs="Times New Roman"/>
          <w:color w:val="000000" w:themeColor="text1"/>
        </w:rPr>
      </w:pPr>
      <w:r w:rsidRPr="00FA184B">
        <w:rPr>
          <w:rFonts w:ascii="Calibri" w:hAnsi="Calibri" w:cs="Times New Roman"/>
          <w:b/>
          <w:color w:val="000000" w:themeColor="text1"/>
        </w:rPr>
        <w:t>Bougouffa, S., Radovanovic, A. Essack, M. and Bajic, V. B.</w:t>
      </w:r>
      <w:r w:rsidRPr="00FA184B">
        <w:rPr>
          <w:rFonts w:ascii="Calibri" w:hAnsi="Calibri" w:cs="Times New Roman"/>
          <w:color w:val="000000" w:themeColor="text1"/>
        </w:rPr>
        <w:t xml:space="preserve"> (2014) “DEOP: A Database on Osmoprotectants and Associated Pathways”, </w:t>
      </w:r>
      <w:r w:rsidRPr="00FA184B">
        <w:rPr>
          <w:rFonts w:ascii="Calibri" w:hAnsi="Calibri" w:cs="Times New Roman"/>
          <w:i/>
          <w:color w:val="000000" w:themeColor="text1"/>
        </w:rPr>
        <w:t>Database</w:t>
      </w:r>
      <w:r w:rsidRPr="00FA184B">
        <w:rPr>
          <w:rFonts w:ascii="Calibri" w:hAnsi="Calibri" w:cs="Times New Roman"/>
          <w:color w:val="000000" w:themeColor="text1"/>
        </w:rPr>
        <w:t xml:space="preserve">, vol. 2014, no. 100, October. </w:t>
      </w:r>
    </w:p>
    <w:p w14:paraId="7D51D382" w14:textId="77777777" w:rsidR="005E0F21" w:rsidRPr="00FA184B" w:rsidRDefault="005E0F21" w:rsidP="00931365">
      <w:pPr>
        <w:pStyle w:val="ListParagraph"/>
        <w:numPr>
          <w:ilvl w:val="0"/>
          <w:numId w:val="7"/>
        </w:numPr>
        <w:spacing w:line="360" w:lineRule="auto"/>
        <w:ind w:left="567" w:hanging="567"/>
        <w:jc w:val="both"/>
        <w:rPr>
          <w:rFonts w:ascii="Calibri" w:hAnsi="Calibri" w:cs="Times New Roman"/>
          <w:color w:val="000000" w:themeColor="text1"/>
        </w:rPr>
      </w:pPr>
      <w:r>
        <w:rPr>
          <w:rFonts w:ascii="Calibri" w:hAnsi="Calibri" w:cs="Times New Roman"/>
          <w:b/>
          <w:color w:val="000000" w:themeColor="text1"/>
        </w:rPr>
        <w:t>Bradford, M.</w:t>
      </w:r>
      <w:r w:rsidRPr="005C77CF">
        <w:rPr>
          <w:rFonts w:ascii="Calibri" w:hAnsi="Calibri" w:cs="Times New Roman"/>
          <w:b/>
          <w:color w:val="000000" w:themeColor="text1"/>
        </w:rPr>
        <w:t xml:space="preserve"> M.</w:t>
      </w:r>
      <w:r>
        <w:rPr>
          <w:rFonts w:ascii="Calibri" w:hAnsi="Calibri" w:cs="Times New Roman"/>
          <w:color w:val="000000" w:themeColor="text1"/>
        </w:rPr>
        <w:t xml:space="preserve"> (1976) “A Rapid and Sensitive Method for the Quantitation of Microgram Quantities of Protein Utilising the Principle of Protein-Dye Binding”, </w:t>
      </w:r>
      <w:r w:rsidRPr="005C77CF">
        <w:rPr>
          <w:rFonts w:ascii="Calibri" w:hAnsi="Calibri" w:cs="Times New Roman"/>
          <w:i/>
          <w:color w:val="000000" w:themeColor="text1"/>
        </w:rPr>
        <w:t>Analytical Biochemistry</w:t>
      </w:r>
      <w:r>
        <w:rPr>
          <w:rFonts w:ascii="Calibri" w:hAnsi="Calibri" w:cs="Times New Roman"/>
          <w:color w:val="000000" w:themeColor="text1"/>
        </w:rPr>
        <w:t>, vol. 72, no. 1-2, May, pp. 248-254.</w:t>
      </w:r>
    </w:p>
    <w:p w14:paraId="563EA981" w14:textId="79D50321" w:rsidR="005E0F21" w:rsidRDefault="005E0F21" w:rsidP="00916708">
      <w:pPr>
        <w:pStyle w:val="ListParagraph"/>
        <w:numPr>
          <w:ilvl w:val="0"/>
          <w:numId w:val="7"/>
        </w:numPr>
        <w:spacing w:line="360" w:lineRule="auto"/>
        <w:ind w:left="567" w:hanging="567"/>
        <w:jc w:val="both"/>
        <w:rPr>
          <w:rFonts w:ascii="Calibri" w:hAnsi="Calibri" w:cs="Times New Roman"/>
        </w:rPr>
      </w:pPr>
      <w:r w:rsidRPr="00392927">
        <w:rPr>
          <w:rFonts w:ascii="Calibri" w:hAnsi="Calibri" w:cs="Times New Roman"/>
          <w:b/>
        </w:rPr>
        <w:t>Brown, A., Amunts, A., Bai, X. C., Sugimoto, Y., Edwards, P. C., Murshudov, G., Scheres, S. H. and Ramakrishnan, V.</w:t>
      </w:r>
      <w:r w:rsidRPr="00392927">
        <w:rPr>
          <w:rFonts w:ascii="Calibri" w:hAnsi="Calibri" w:cs="Times New Roman"/>
        </w:rPr>
        <w:t xml:space="preserve"> (2014) “Structure of the Large Ribosomal Subunit from Human Mitochondria”, </w:t>
      </w:r>
      <w:r w:rsidRPr="00392927">
        <w:rPr>
          <w:rFonts w:ascii="Calibri" w:hAnsi="Calibri" w:cs="Times New Roman"/>
          <w:i/>
        </w:rPr>
        <w:t>Science</w:t>
      </w:r>
      <w:r w:rsidRPr="00392927">
        <w:rPr>
          <w:rFonts w:ascii="Calibri" w:hAnsi="Calibri" w:cs="Times New Roman"/>
        </w:rPr>
        <w:t>, vol. 346, no. 6210, November, pp. 718-722.</w:t>
      </w:r>
    </w:p>
    <w:p w14:paraId="3551EFCC" w14:textId="23693343" w:rsidR="0024435B" w:rsidRPr="00916708" w:rsidRDefault="0024435B" w:rsidP="00916708">
      <w:pPr>
        <w:pStyle w:val="ListParagraph"/>
        <w:numPr>
          <w:ilvl w:val="0"/>
          <w:numId w:val="7"/>
        </w:numPr>
        <w:spacing w:line="360" w:lineRule="auto"/>
        <w:ind w:left="567" w:hanging="567"/>
        <w:jc w:val="both"/>
        <w:rPr>
          <w:rFonts w:ascii="Calibri" w:hAnsi="Calibri" w:cs="Times New Roman"/>
        </w:rPr>
      </w:pPr>
      <w:r w:rsidRPr="00996194">
        <w:rPr>
          <w:rFonts w:ascii="Calibri" w:hAnsi="Calibri" w:cs="Times New Roman"/>
          <w:b/>
        </w:rPr>
        <w:t>Campbell, I. D.</w:t>
      </w:r>
      <w:r w:rsidRPr="00996194">
        <w:rPr>
          <w:rFonts w:ascii="Calibri" w:hAnsi="Calibri" w:cs="Times New Roman"/>
        </w:rPr>
        <w:t xml:space="preserve"> (2012) “Biophysical Techniques”, 1</w:t>
      </w:r>
      <w:r w:rsidRPr="00996194">
        <w:rPr>
          <w:rFonts w:ascii="Calibri" w:hAnsi="Calibri" w:cs="Times New Roman"/>
          <w:vertAlign w:val="superscript"/>
        </w:rPr>
        <w:t>st</w:t>
      </w:r>
      <w:r w:rsidRPr="00996194">
        <w:rPr>
          <w:rFonts w:ascii="Calibri" w:hAnsi="Calibri" w:cs="Times New Roman"/>
        </w:rPr>
        <w:t xml:space="preserve"> edition, Oxford, Oxford University Press.</w:t>
      </w:r>
    </w:p>
    <w:p w14:paraId="4F75F41D" w14:textId="77777777" w:rsidR="005E0F21" w:rsidRPr="00ED01FB" w:rsidRDefault="005E0F21" w:rsidP="00931365">
      <w:pPr>
        <w:pStyle w:val="ListParagraph"/>
        <w:widowControl w:val="0"/>
        <w:numPr>
          <w:ilvl w:val="0"/>
          <w:numId w:val="7"/>
        </w:numPr>
        <w:autoSpaceDE w:val="0"/>
        <w:autoSpaceDN w:val="0"/>
        <w:adjustRightInd w:val="0"/>
        <w:spacing w:after="240" w:line="360" w:lineRule="auto"/>
        <w:ind w:left="567" w:hanging="567"/>
        <w:jc w:val="both"/>
        <w:rPr>
          <w:rFonts w:ascii="Calibri" w:hAnsi="Calibri" w:cs="Times New Roman"/>
          <w:color w:val="000000" w:themeColor="text1"/>
        </w:rPr>
      </w:pPr>
      <w:r w:rsidRPr="00ED01FB">
        <w:rPr>
          <w:rFonts w:ascii="Calibri" w:hAnsi="Calibri" w:cs="Times New Roman"/>
          <w:b/>
          <w:color w:val="000000" w:themeColor="text1"/>
        </w:rPr>
        <w:t>Carlsson, G. H., Nicholls, P., Svistunenko, D., Berglund, G. I. and Hajdu, J.</w:t>
      </w:r>
      <w:r w:rsidRPr="00ED01FB">
        <w:rPr>
          <w:rFonts w:ascii="Calibri" w:hAnsi="Calibri" w:cs="Times New Roman"/>
          <w:color w:val="000000" w:themeColor="text1"/>
        </w:rPr>
        <w:t xml:space="preserve"> (2005) “Complexes of Horseradish Peroxidase with Formate, Acetate and Carbon Monoxide”, </w:t>
      </w:r>
      <w:r w:rsidRPr="00ED01FB">
        <w:rPr>
          <w:rFonts w:ascii="Calibri" w:hAnsi="Calibri" w:cs="Times New Roman"/>
          <w:i/>
          <w:color w:val="000000" w:themeColor="text1"/>
        </w:rPr>
        <w:t>Biochemistry</w:t>
      </w:r>
      <w:r w:rsidRPr="00ED01FB">
        <w:rPr>
          <w:rFonts w:ascii="Calibri" w:hAnsi="Calibri" w:cs="Times New Roman"/>
          <w:color w:val="000000" w:themeColor="text1"/>
        </w:rPr>
        <w:t>, vol. 44, no. 2, January, pp. 635-642.</w:t>
      </w:r>
    </w:p>
    <w:p w14:paraId="7B22E3C8" w14:textId="77777777" w:rsidR="005E0F21" w:rsidRDefault="005E0F21" w:rsidP="00931365">
      <w:pPr>
        <w:pStyle w:val="ListParagraph"/>
        <w:numPr>
          <w:ilvl w:val="0"/>
          <w:numId w:val="7"/>
        </w:numPr>
        <w:adjustRightInd w:val="0"/>
        <w:spacing w:line="360" w:lineRule="auto"/>
        <w:ind w:left="567" w:hanging="567"/>
        <w:jc w:val="both"/>
        <w:outlineLvl w:val="0"/>
        <w:rPr>
          <w:rFonts w:ascii="Calibri" w:hAnsi="Calibri" w:cs="Times New Roman"/>
          <w:color w:val="000000" w:themeColor="text1"/>
        </w:rPr>
      </w:pPr>
      <w:r w:rsidRPr="00302C91">
        <w:rPr>
          <w:rFonts w:ascii="Calibri" w:hAnsi="Calibri" w:cs="Times New Roman"/>
          <w:b/>
          <w:color w:val="000000" w:themeColor="text1"/>
        </w:rPr>
        <w:t>Chaudhry, S.</w:t>
      </w:r>
      <w:r w:rsidRPr="00302C91">
        <w:rPr>
          <w:rFonts w:ascii="Calibri" w:hAnsi="Calibri" w:cs="Times New Roman"/>
          <w:color w:val="000000" w:themeColor="text1"/>
        </w:rPr>
        <w:t xml:space="preserve"> </w:t>
      </w:r>
      <w:r w:rsidRPr="00302C91">
        <w:rPr>
          <w:rFonts w:ascii="Calibri" w:hAnsi="Calibri" w:cs="Times New Roman"/>
          <w:b/>
          <w:color w:val="000000" w:themeColor="text1"/>
        </w:rPr>
        <w:t>A., Gad, N. and Koren, G.</w:t>
      </w:r>
      <w:r w:rsidRPr="00302C91">
        <w:rPr>
          <w:rFonts w:ascii="Calibri" w:hAnsi="Calibri" w:cs="Times New Roman"/>
          <w:color w:val="000000" w:themeColor="text1"/>
        </w:rPr>
        <w:t xml:space="preserve"> (2014) “Toxoplasmosis and Pregnancy”, </w:t>
      </w:r>
      <w:r w:rsidRPr="00302C91">
        <w:rPr>
          <w:rFonts w:ascii="Calibri" w:hAnsi="Calibri" w:cs="Times New Roman"/>
          <w:i/>
          <w:color w:val="000000" w:themeColor="text1"/>
        </w:rPr>
        <w:t>Canadian Family Physician</w:t>
      </w:r>
      <w:r w:rsidRPr="00302C91">
        <w:rPr>
          <w:rFonts w:ascii="Calibri" w:hAnsi="Calibri" w:cs="Times New Roman"/>
          <w:color w:val="000000" w:themeColor="text1"/>
        </w:rPr>
        <w:t>, vol. 60, no. 4, April, pp. 334-336.</w:t>
      </w:r>
    </w:p>
    <w:p w14:paraId="04897B67" w14:textId="77777777" w:rsidR="005E0F21" w:rsidRDefault="005E0F21" w:rsidP="00931365">
      <w:pPr>
        <w:pStyle w:val="ListParagraph"/>
        <w:numPr>
          <w:ilvl w:val="0"/>
          <w:numId w:val="7"/>
        </w:numPr>
        <w:adjustRightInd w:val="0"/>
        <w:spacing w:line="360" w:lineRule="auto"/>
        <w:ind w:left="567" w:hanging="567"/>
        <w:jc w:val="both"/>
        <w:outlineLvl w:val="0"/>
        <w:rPr>
          <w:rFonts w:ascii="Calibri" w:hAnsi="Calibri" w:cs="Times New Roman"/>
          <w:color w:val="000000" w:themeColor="text1"/>
        </w:rPr>
      </w:pPr>
      <w:r>
        <w:rPr>
          <w:rFonts w:ascii="Calibri" w:hAnsi="Calibri" w:cs="Times New Roman"/>
          <w:b/>
          <w:color w:val="000000" w:themeColor="text1"/>
        </w:rPr>
        <w:t>Chayen, N.</w:t>
      </w:r>
      <w:r>
        <w:rPr>
          <w:rFonts w:ascii="Calibri" w:hAnsi="Calibri" w:cs="Times New Roman"/>
          <w:color w:val="000000" w:themeColor="text1"/>
        </w:rPr>
        <w:t xml:space="preserve"> </w:t>
      </w:r>
      <w:r w:rsidRPr="00E1068F">
        <w:rPr>
          <w:rFonts w:ascii="Calibri" w:hAnsi="Calibri" w:cs="Times New Roman"/>
          <w:b/>
          <w:color w:val="000000" w:themeColor="text1"/>
        </w:rPr>
        <w:t>E.</w:t>
      </w:r>
      <w:r>
        <w:rPr>
          <w:rFonts w:ascii="Calibri" w:hAnsi="Calibri" w:cs="Times New Roman"/>
          <w:color w:val="000000" w:themeColor="text1"/>
        </w:rPr>
        <w:t xml:space="preserve"> (2004) “Turning Protein Crystallisation from an Art into a Science”, </w:t>
      </w:r>
      <w:r w:rsidRPr="00E1068F">
        <w:rPr>
          <w:rFonts w:ascii="Calibri" w:hAnsi="Calibri" w:cs="Times New Roman"/>
          <w:i/>
          <w:color w:val="000000" w:themeColor="text1"/>
        </w:rPr>
        <w:t>Current Opinion in Structural Biology</w:t>
      </w:r>
      <w:r>
        <w:rPr>
          <w:rFonts w:ascii="Calibri" w:hAnsi="Calibri" w:cs="Times New Roman"/>
          <w:color w:val="000000" w:themeColor="text1"/>
        </w:rPr>
        <w:t xml:space="preserve">, vol. 14, no. 5, October, pp. 577-583. </w:t>
      </w:r>
    </w:p>
    <w:p w14:paraId="294FC8C1" w14:textId="77777777" w:rsidR="005E0F21" w:rsidRDefault="005E0F21" w:rsidP="00931365">
      <w:pPr>
        <w:pStyle w:val="ListParagraph"/>
        <w:numPr>
          <w:ilvl w:val="0"/>
          <w:numId w:val="7"/>
        </w:numPr>
        <w:spacing w:line="360" w:lineRule="auto"/>
        <w:ind w:left="567" w:hanging="567"/>
        <w:jc w:val="both"/>
        <w:rPr>
          <w:rFonts w:ascii="Calibri" w:hAnsi="Calibri" w:cs="Times New Roman"/>
        </w:rPr>
      </w:pPr>
      <w:r>
        <w:rPr>
          <w:rFonts w:ascii="Calibri" w:hAnsi="Calibri" w:cs="Times New Roman"/>
          <w:b/>
        </w:rPr>
        <w:t>Chayen, N.</w:t>
      </w:r>
      <w:r>
        <w:rPr>
          <w:rFonts w:ascii="Calibri" w:hAnsi="Calibri" w:cs="Times New Roman"/>
        </w:rPr>
        <w:t xml:space="preserve"> </w:t>
      </w:r>
      <w:r w:rsidRPr="00FF0440">
        <w:rPr>
          <w:rFonts w:ascii="Calibri" w:hAnsi="Calibri" w:cs="Times New Roman"/>
          <w:b/>
        </w:rPr>
        <w:t>E. and Saridakis, E.</w:t>
      </w:r>
      <w:r>
        <w:rPr>
          <w:rFonts w:ascii="Calibri" w:hAnsi="Calibri" w:cs="Times New Roman"/>
        </w:rPr>
        <w:t xml:space="preserve"> (2008) “Protein Crystallisation: From Purified Protein to Diffraction-Quality Crystal”, </w:t>
      </w:r>
      <w:r w:rsidRPr="00FF0440">
        <w:rPr>
          <w:rFonts w:ascii="Calibri" w:hAnsi="Calibri" w:cs="Times New Roman"/>
          <w:i/>
        </w:rPr>
        <w:t>Nature Methods</w:t>
      </w:r>
      <w:r>
        <w:rPr>
          <w:rFonts w:ascii="Calibri" w:hAnsi="Calibri" w:cs="Times New Roman"/>
        </w:rPr>
        <w:t xml:space="preserve">, vol. 5, no. 2, February, pp. 147-153. </w:t>
      </w:r>
    </w:p>
    <w:p w14:paraId="74D55FA3" w14:textId="55240F03" w:rsidR="005E0F21" w:rsidRPr="005E0F21" w:rsidRDefault="005E0F21" w:rsidP="00931365">
      <w:pPr>
        <w:pStyle w:val="ListParagraph"/>
        <w:numPr>
          <w:ilvl w:val="0"/>
          <w:numId w:val="7"/>
        </w:numPr>
        <w:spacing w:line="360" w:lineRule="auto"/>
        <w:ind w:left="567" w:hanging="567"/>
        <w:jc w:val="both"/>
        <w:rPr>
          <w:rFonts w:ascii="Calibri" w:hAnsi="Calibri" w:cs="Times New Roman"/>
        </w:rPr>
      </w:pPr>
      <w:r>
        <w:rPr>
          <w:rFonts w:ascii="Calibri" w:hAnsi="Calibri" w:cs="Times New Roman"/>
          <w:b/>
        </w:rPr>
        <w:t>Chen, X</w:t>
      </w:r>
      <w:r w:rsidRPr="006A3BD6">
        <w:rPr>
          <w:rFonts w:ascii="Calibri" w:hAnsi="Calibri" w:cs="Times New Roman"/>
          <w:b/>
        </w:rPr>
        <w:t xml:space="preserve">., Tordova, M., Gilliland, G. L., Wang, L., </w:t>
      </w:r>
      <w:r>
        <w:rPr>
          <w:rFonts w:ascii="Calibri" w:hAnsi="Calibri" w:cs="Times New Roman"/>
          <w:b/>
        </w:rPr>
        <w:t xml:space="preserve">Li, Y., </w:t>
      </w:r>
      <w:r w:rsidRPr="006A3BD6">
        <w:rPr>
          <w:rFonts w:ascii="Calibri" w:hAnsi="Calibri" w:cs="Times New Roman"/>
          <w:b/>
        </w:rPr>
        <w:t>Yan, H. and Ji, X.</w:t>
      </w:r>
      <w:r>
        <w:rPr>
          <w:rFonts w:ascii="Calibri" w:hAnsi="Calibri" w:cs="Times New Roman"/>
        </w:rPr>
        <w:t xml:space="preserve"> (1998) “Crystal Structure of Apo-Cellular Retinoic Acid-Binding Protein Type II (R111M) </w:t>
      </w:r>
      <w:r>
        <w:rPr>
          <w:rFonts w:ascii="Calibri" w:hAnsi="Calibri" w:cs="Times New Roman"/>
        </w:rPr>
        <w:lastRenderedPageBreak/>
        <w:t xml:space="preserve">Suggests a Mechanism of Ligand Entry”, </w:t>
      </w:r>
      <w:r w:rsidRPr="001B1B1F">
        <w:rPr>
          <w:rFonts w:ascii="Calibri" w:hAnsi="Calibri" w:cs="Times New Roman"/>
          <w:i/>
          <w:color w:val="000000" w:themeColor="text1"/>
        </w:rPr>
        <w:t>Journal of Molecular Biology</w:t>
      </w:r>
      <w:r>
        <w:rPr>
          <w:rFonts w:ascii="Calibri" w:hAnsi="Calibri" w:cs="Times New Roman"/>
          <w:color w:val="000000" w:themeColor="text1"/>
        </w:rPr>
        <w:t>, vol. 278, no. 3, May, pp. 641-653.</w:t>
      </w:r>
    </w:p>
    <w:p w14:paraId="7B6CA2D1" w14:textId="24C09FD5" w:rsidR="00002CD2" w:rsidRPr="005E0F21" w:rsidRDefault="00002CD2" w:rsidP="00931365">
      <w:pPr>
        <w:pStyle w:val="ListParagraph"/>
        <w:numPr>
          <w:ilvl w:val="0"/>
          <w:numId w:val="7"/>
        </w:numPr>
        <w:spacing w:line="360" w:lineRule="auto"/>
        <w:ind w:left="567" w:hanging="567"/>
        <w:jc w:val="both"/>
        <w:outlineLvl w:val="0"/>
        <w:rPr>
          <w:rFonts w:ascii="Calibri" w:hAnsi="Calibri" w:cs="Times New Roman"/>
          <w:color w:val="000000" w:themeColor="text1"/>
        </w:rPr>
      </w:pPr>
      <w:r>
        <w:rPr>
          <w:rFonts w:ascii="Calibri" w:hAnsi="Calibri" w:cs="Times New Roman"/>
          <w:b/>
          <w:color w:val="000000" w:themeColor="text1"/>
        </w:rPr>
        <w:t>Coppens, I.</w:t>
      </w:r>
      <w:r w:rsidRPr="00002CD2">
        <w:rPr>
          <w:rFonts w:ascii="Calibri" w:hAnsi="Calibri" w:cs="Times New Roman"/>
          <w:color w:val="000000" w:themeColor="text1"/>
        </w:rPr>
        <w:t xml:space="preserve"> (2013)</w:t>
      </w:r>
      <w:r>
        <w:rPr>
          <w:rFonts w:ascii="Calibri" w:hAnsi="Calibri" w:cs="Times New Roman"/>
          <w:color w:val="000000" w:themeColor="text1"/>
        </w:rPr>
        <w:t xml:space="preserve"> “Targeting Lipid Biosynthesis and Salvage in Apicomplexan Parasites for Improved Chemotherapies”, </w:t>
      </w:r>
      <w:r w:rsidRPr="00002CD2">
        <w:rPr>
          <w:rFonts w:ascii="Calibri" w:hAnsi="Calibri" w:cs="Times New Roman"/>
          <w:i/>
          <w:color w:val="000000" w:themeColor="text1"/>
        </w:rPr>
        <w:t>Nature Reviews Microbiology</w:t>
      </w:r>
      <w:r>
        <w:rPr>
          <w:rFonts w:ascii="Calibri" w:hAnsi="Calibri" w:cs="Times New Roman"/>
          <w:color w:val="000000" w:themeColor="text1"/>
        </w:rPr>
        <w:t>, vol. 11, no. 12, December, pp. 823-835.</w:t>
      </w:r>
    </w:p>
    <w:p w14:paraId="38C2F404" w14:textId="7EAE40B2" w:rsidR="005E0F21" w:rsidRDefault="005E0F21" w:rsidP="00931365">
      <w:pPr>
        <w:pStyle w:val="ListParagraph"/>
        <w:numPr>
          <w:ilvl w:val="0"/>
          <w:numId w:val="7"/>
        </w:numPr>
        <w:adjustRightInd w:val="0"/>
        <w:spacing w:line="360" w:lineRule="auto"/>
        <w:ind w:left="567" w:hanging="567"/>
        <w:jc w:val="both"/>
        <w:outlineLvl w:val="0"/>
        <w:rPr>
          <w:rFonts w:ascii="Calibri" w:hAnsi="Calibri" w:cs="Times New Roman"/>
          <w:color w:val="000000" w:themeColor="text1"/>
        </w:rPr>
      </w:pPr>
      <w:r w:rsidRPr="00302C91">
        <w:rPr>
          <w:rFonts w:ascii="Calibri" w:hAnsi="Calibri" w:cs="Times New Roman"/>
          <w:b/>
          <w:color w:val="000000" w:themeColor="text1"/>
        </w:rPr>
        <w:t>Couper, K. N., Nielsen, H. V., Petersen, E., Roberts, F., Roberts, C. W. and Alexander, J.</w:t>
      </w:r>
      <w:r w:rsidRPr="00302C91">
        <w:rPr>
          <w:rFonts w:ascii="Calibri" w:hAnsi="Calibri" w:cs="Times New Roman"/>
          <w:color w:val="000000" w:themeColor="text1"/>
        </w:rPr>
        <w:t xml:space="preserve"> (2003) “DNA Vaccination with the Immunodominant Tachyzoite Surface Antigen (SAG-1) Protects Against Adult Acquired </w:t>
      </w:r>
      <w:r w:rsidRPr="00302C91">
        <w:rPr>
          <w:rFonts w:ascii="Calibri" w:hAnsi="Calibri" w:cs="Times New Roman"/>
          <w:i/>
          <w:color w:val="000000" w:themeColor="text1"/>
        </w:rPr>
        <w:t>Toxoplasma gondii</w:t>
      </w:r>
      <w:r w:rsidRPr="00302C91">
        <w:rPr>
          <w:rFonts w:ascii="Calibri" w:hAnsi="Calibri" w:cs="Times New Roman"/>
          <w:color w:val="000000" w:themeColor="text1"/>
        </w:rPr>
        <w:t xml:space="preserve"> Infection but Does Not Prevent Maternofoetal Transmission”, </w:t>
      </w:r>
      <w:r w:rsidRPr="00302C91">
        <w:rPr>
          <w:rFonts w:ascii="Calibri" w:hAnsi="Calibri" w:cs="Times New Roman"/>
          <w:i/>
          <w:color w:val="000000" w:themeColor="text1"/>
        </w:rPr>
        <w:t>Vaccine</w:t>
      </w:r>
      <w:r w:rsidRPr="00302C91">
        <w:rPr>
          <w:rFonts w:ascii="Calibri" w:hAnsi="Calibri" w:cs="Times New Roman"/>
          <w:color w:val="000000" w:themeColor="text1"/>
        </w:rPr>
        <w:t xml:space="preserve">, vol. 21, </w:t>
      </w:r>
      <w:r>
        <w:rPr>
          <w:rFonts w:ascii="Calibri" w:hAnsi="Calibri" w:cs="Times New Roman"/>
          <w:color w:val="000000" w:themeColor="text1"/>
        </w:rPr>
        <w:t>no. 21-22, June, pp. 2813-2820.</w:t>
      </w:r>
    </w:p>
    <w:p w14:paraId="7DF4EEE3" w14:textId="4731F9AA" w:rsidR="005E0F21" w:rsidRDefault="005E0F21" w:rsidP="00931365">
      <w:pPr>
        <w:pStyle w:val="ListParagraph"/>
        <w:numPr>
          <w:ilvl w:val="0"/>
          <w:numId w:val="7"/>
        </w:numPr>
        <w:adjustRightInd w:val="0"/>
        <w:spacing w:line="360" w:lineRule="auto"/>
        <w:ind w:left="567" w:hanging="567"/>
        <w:jc w:val="both"/>
        <w:outlineLvl w:val="0"/>
        <w:rPr>
          <w:rFonts w:ascii="Calibri" w:hAnsi="Calibri" w:cs="Times New Roman"/>
          <w:color w:val="000000" w:themeColor="text1"/>
        </w:rPr>
      </w:pPr>
      <w:r w:rsidRPr="00F961E3">
        <w:rPr>
          <w:rFonts w:ascii="Calibri" w:hAnsi="Calibri" w:cs="Times New Roman"/>
          <w:b/>
          <w:color w:val="000000" w:themeColor="text1"/>
        </w:rPr>
        <w:t>Coutte, L., Huot, L., Antoine, R., Slupek, S., Merkel, T. J., Chen, Q., Stibitz, S., Hot, D. and Locht, C.</w:t>
      </w:r>
      <w:r>
        <w:rPr>
          <w:rFonts w:ascii="Calibri" w:hAnsi="Calibri" w:cs="Times New Roman"/>
          <w:color w:val="000000" w:themeColor="text1"/>
        </w:rPr>
        <w:t xml:space="preserve"> (2016) “The Multifaceted RisA Regulon of </w:t>
      </w:r>
      <w:r w:rsidRPr="00F961E3">
        <w:rPr>
          <w:rFonts w:ascii="Calibri" w:hAnsi="Calibri" w:cs="Times New Roman"/>
          <w:i/>
          <w:color w:val="000000" w:themeColor="text1"/>
        </w:rPr>
        <w:t>Bordetella pertussis</w:t>
      </w:r>
      <w:r>
        <w:rPr>
          <w:rFonts w:ascii="Calibri" w:hAnsi="Calibri" w:cs="Times New Roman"/>
          <w:color w:val="000000" w:themeColor="text1"/>
        </w:rPr>
        <w:t xml:space="preserve">”, </w:t>
      </w:r>
      <w:r w:rsidRPr="00F961E3">
        <w:rPr>
          <w:rFonts w:ascii="Calibri" w:hAnsi="Calibri" w:cs="Times New Roman"/>
          <w:i/>
          <w:color w:val="000000" w:themeColor="text1"/>
        </w:rPr>
        <w:t>Scientific Reports</w:t>
      </w:r>
      <w:r>
        <w:rPr>
          <w:rFonts w:ascii="Calibri" w:hAnsi="Calibri" w:cs="Times New Roman"/>
          <w:color w:val="000000" w:themeColor="text1"/>
        </w:rPr>
        <w:t>, vol. 6, no. 32774, September.</w:t>
      </w:r>
    </w:p>
    <w:p w14:paraId="6343BAA9" w14:textId="28D2100C" w:rsidR="00931365" w:rsidRPr="00931365" w:rsidRDefault="00931365" w:rsidP="00931365">
      <w:pPr>
        <w:pStyle w:val="ListParagraph"/>
        <w:numPr>
          <w:ilvl w:val="0"/>
          <w:numId w:val="7"/>
        </w:numPr>
        <w:spacing w:line="360" w:lineRule="auto"/>
        <w:ind w:left="567" w:hanging="567"/>
        <w:jc w:val="both"/>
        <w:outlineLvl w:val="0"/>
        <w:rPr>
          <w:rFonts w:ascii="Calibri" w:hAnsi="Calibri" w:cs="Times New Roman"/>
          <w:color w:val="000000" w:themeColor="text1"/>
        </w:rPr>
      </w:pPr>
      <w:r w:rsidRPr="00931365">
        <w:rPr>
          <w:rFonts w:ascii="Calibri" w:hAnsi="Calibri" w:cs="Times New Roman"/>
          <w:b/>
          <w:color w:val="000000" w:themeColor="text1"/>
        </w:rPr>
        <w:t>Cróinín, T. O., Grippe, V. K. and Merkel, T. J.</w:t>
      </w:r>
      <w:r w:rsidRPr="00931365">
        <w:rPr>
          <w:rFonts w:ascii="Calibri" w:hAnsi="Calibri" w:cs="Times New Roman"/>
          <w:color w:val="000000" w:themeColor="text1"/>
        </w:rPr>
        <w:t xml:space="preserve"> (2005) “Activation of the </w:t>
      </w:r>
      <w:r w:rsidRPr="00931365">
        <w:rPr>
          <w:rFonts w:ascii="Calibri" w:hAnsi="Calibri" w:cs="Times New Roman"/>
          <w:i/>
          <w:color w:val="000000" w:themeColor="text1"/>
        </w:rPr>
        <w:t>vrg6</w:t>
      </w:r>
      <w:r w:rsidRPr="00931365">
        <w:rPr>
          <w:rFonts w:ascii="Calibri" w:hAnsi="Calibri" w:cs="Times New Roman"/>
          <w:color w:val="000000" w:themeColor="text1"/>
        </w:rPr>
        <w:t xml:space="preserve"> Promoter of </w:t>
      </w:r>
      <w:r w:rsidRPr="00931365">
        <w:rPr>
          <w:rFonts w:ascii="Calibri" w:hAnsi="Calibri" w:cs="Times New Roman"/>
          <w:i/>
          <w:color w:val="000000" w:themeColor="text1"/>
        </w:rPr>
        <w:t>Bordetella pertussis</w:t>
      </w:r>
      <w:r w:rsidRPr="00931365">
        <w:rPr>
          <w:rFonts w:ascii="Calibri" w:hAnsi="Calibri" w:cs="Times New Roman"/>
          <w:color w:val="000000" w:themeColor="text1"/>
        </w:rPr>
        <w:t xml:space="preserve"> by RisA”, </w:t>
      </w:r>
      <w:r w:rsidRPr="00931365">
        <w:rPr>
          <w:rFonts w:ascii="Calibri" w:hAnsi="Calibri" w:cs="Times New Roman"/>
          <w:i/>
          <w:color w:val="000000" w:themeColor="text1"/>
        </w:rPr>
        <w:t>Journal of Bacteriology</w:t>
      </w:r>
      <w:r w:rsidRPr="00931365">
        <w:rPr>
          <w:rFonts w:ascii="Calibri" w:hAnsi="Calibri" w:cs="Times New Roman"/>
          <w:color w:val="000000" w:themeColor="text1"/>
        </w:rPr>
        <w:t>, vol. 187, no. 5, March, pp. 1648-1658.</w:t>
      </w:r>
    </w:p>
    <w:p w14:paraId="2A180469" w14:textId="77777777" w:rsidR="005E0F21" w:rsidRPr="005B5629" w:rsidRDefault="005E0F21" w:rsidP="00931365">
      <w:pPr>
        <w:pStyle w:val="ListParagraph"/>
        <w:widowControl w:val="0"/>
        <w:numPr>
          <w:ilvl w:val="0"/>
          <w:numId w:val="7"/>
        </w:numPr>
        <w:autoSpaceDE w:val="0"/>
        <w:autoSpaceDN w:val="0"/>
        <w:adjustRightInd w:val="0"/>
        <w:spacing w:after="240" w:line="360" w:lineRule="auto"/>
        <w:ind w:left="567" w:hanging="567"/>
        <w:jc w:val="both"/>
        <w:rPr>
          <w:rFonts w:ascii="Calibri" w:hAnsi="Calibri" w:cs="Times New Roman"/>
          <w:color w:val="000000" w:themeColor="text1"/>
        </w:rPr>
      </w:pPr>
      <w:r w:rsidRPr="005B5629">
        <w:rPr>
          <w:rFonts w:ascii="Calibri" w:hAnsi="Calibri" w:cs="Times New Roman"/>
          <w:b/>
          <w:color w:val="000000" w:themeColor="text1"/>
        </w:rPr>
        <w:t xml:space="preserve">Datta, S., Biswal, B. K. and Vijayan, M. </w:t>
      </w:r>
      <w:r w:rsidRPr="005B5629">
        <w:rPr>
          <w:rFonts w:ascii="Calibri" w:hAnsi="Calibri" w:cs="Times New Roman"/>
          <w:color w:val="000000" w:themeColor="text1"/>
        </w:rPr>
        <w:t xml:space="preserve">(2001) “The Effect of Stabilising Additives on the Structure and Hydration of Proteins: A Study Involving Tetragonal Lysozyme”, </w:t>
      </w:r>
      <w:r w:rsidRPr="005B5629">
        <w:rPr>
          <w:rFonts w:ascii="Calibri" w:hAnsi="Calibri" w:cs="Times New Roman"/>
          <w:i/>
        </w:rPr>
        <w:t>Acta Crystallographica Section D</w:t>
      </w:r>
      <w:r w:rsidRPr="005B5629">
        <w:rPr>
          <w:rFonts w:ascii="Calibri" w:hAnsi="Calibri" w:cs="Times New Roman"/>
        </w:rPr>
        <w:t>, vol. 57, no. 11, November, pp. 1614-1620.</w:t>
      </w:r>
    </w:p>
    <w:p w14:paraId="766E0A81" w14:textId="77777777" w:rsidR="005E0F21" w:rsidRDefault="005E0F21" w:rsidP="00931365">
      <w:pPr>
        <w:pStyle w:val="ListParagraph"/>
        <w:numPr>
          <w:ilvl w:val="0"/>
          <w:numId w:val="7"/>
        </w:numPr>
        <w:spacing w:line="360" w:lineRule="auto"/>
        <w:ind w:left="567" w:hanging="567"/>
        <w:jc w:val="both"/>
        <w:rPr>
          <w:rFonts w:ascii="Calibri" w:hAnsi="Calibri" w:cs="Times New Roman"/>
        </w:rPr>
      </w:pPr>
      <w:r w:rsidRPr="00392927">
        <w:rPr>
          <w:rFonts w:ascii="Calibri" w:hAnsi="Calibri" w:cs="Times New Roman"/>
          <w:b/>
        </w:rPr>
        <w:t>Davies, J. F., Hostomska, Z., Hostomsky, Z., Jordan, S. R. and Matthews, D. A.</w:t>
      </w:r>
      <w:r w:rsidRPr="00392927">
        <w:rPr>
          <w:rFonts w:ascii="Calibri" w:hAnsi="Calibri" w:cs="Times New Roman"/>
        </w:rPr>
        <w:t xml:space="preserve"> (1991) “Crystal Structure of the Ribonuclease H Domain of HIV-1 Reverse Transcriptase”, </w:t>
      </w:r>
      <w:r w:rsidRPr="00392927">
        <w:rPr>
          <w:rFonts w:ascii="Calibri" w:hAnsi="Calibri" w:cs="Times New Roman"/>
          <w:i/>
        </w:rPr>
        <w:t>Science</w:t>
      </w:r>
      <w:r w:rsidRPr="00392927">
        <w:rPr>
          <w:rFonts w:ascii="Calibri" w:hAnsi="Calibri" w:cs="Times New Roman"/>
        </w:rPr>
        <w:t>, vol. 252, no. 5002, April, pp. 88-95.</w:t>
      </w:r>
    </w:p>
    <w:p w14:paraId="7695F94F" w14:textId="4A2A8937" w:rsidR="005E0F21" w:rsidRDefault="005E0F21" w:rsidP="00931365">
      <w:pPr>
        <w:pStyle w:val="ListParagraph"/>
        <w:widowControl w:val="0"/>
        <w:numPr>
          <w:ilvl w:val="0"/>
          <w:numId w:val="7"/>
        </w:numPr>
        <w:autoSpaceDE w:val="0"/>
        <w:autoSpaceDN w:val="0"/>
        <w:adjustRightInd w:val="0"/>
        <w:spacing w:after="240" w:line="360" w:lineRule="auto"/>
        <w:ind w:left="567" w:hanging="567"/>
        <w:jc w:val="both"/>
        <w:rPr>
          <w:rFonts w:ascii="Calibri" w:hAnsi="Calibri" w:cs="Times New Roman"/>
          <w:color w:val="000000" w:themeColor="text1"/>
        </w:rPr>
      </w:pPr>
      <w:r w:rsidRPr="005B5629">
        <w:rPr>
          <w:rFonts w:ascii="Calibri" w:hAnsi="Calibri" w:cs="Times New Roman"/>
          <w:b/>
          <w:color w:val="000000" w:themeColor="text1"/>
        </w:rPr>
        <w:t>De la Mora, E., Carmichael, I. and Garman, E. F.</w:t>
      </w:r>
      <w:r w:rsidRPr="005B5629">
        <w:rPr>
          <w:rFonts w:ascii="Calibri" w:hAnsi="Calibri" w:cs="Times New Roman"/>
          <w:color w:val="000000" w:themeColor="text1"/>
        </w:rPr>
        <w:t xml:space="preserve"> (2011) “Effective Scavenging at Cryotemperatures: Further Increasing the Dose Tolerance of Protein Crystals”, </w:t>
      </w:r>
      <w:r w:rsidRPr="005B5629">
        <w:rPr>
          <w:rFonts w:ascii="Calibri" w:hAnsi="Calibri" w:cs="Times New Roman"/>
          <w:i/>
          <w:color w:val="000000" w:themeColor="text1"/>
        </w:rPr>
        <w:t>Journal of Synchrotron Radiation</w:t>
      </w:r>
      <w:r w:rsidRPr="005B5629">
        <w:rPr>
          <w:rFonts w:ascii="Calibri" w:hAnsi="Calibri" w:cs="Times New Roman"/>
          <w:color w:val="000000" w:themeColor="text1"/>
        </w:rPr>
        <w:t>, v</w:t>
      </w:r>
      <w:r w:rsidR="00651030">
        <w:rPr>
          <w:rFonts w:ascii="Calibri" w:hAnsi="Calibri" w:cs="Times New Roman"/>
          <w:color w:val="000000" w:themeColor="text1"/>
        </w:rPr>
        <w:t>ol. 18, no. 3, May, pp. 346-357.</w:t>
      </w:r>
    </w:p>
    <w:p w14:paraId="1E414CC3" w14:textId="5CDEDB8B" w:rsidR="00651030" w:rsidRPr="005B5629" w:rsidRDefault="00651030" w:rsidP="00931365">
      <w:pPr>
        <w:pStyle w:val="ListParagraph"/>
        <w:widowControl w:val="0"/>
        <w:numPr>
          <w:ilvl w:val="0"/>
          <w:numId w:val="7"/>
        </w:numPr>
        <w:autoSpaceDE w:val="0"/>
        <w:autoSpaceDN w:val="0"/>
        <w:adjustRightInd w:val="0"/>
        <w:spacing w:after="240" w:line="360" w:lineRule="auto"/>
        <w:ind w:left="567" w:hanging="567"/>
        <w:jc w:val="both"/>
        <w:rPr>
          <w:rFonts w:ascii="Calibri" w:hAnsi="Calibri" w:cs="Times New Roman"/>
          <w:color w:val="000000" w:themeColor="text1"/>
        </w:rPr>
      </w:pPr>
      <w:r w:rsidRPr="00AD5392">
        <w:rPr>
          <w:rFonts w:ascii="Calibri" w:hAnsi="Calibri" w:cs="Times New Roman"/>
          <w:b/>
        </w:rPr>
        <w:t>Denny, P. W., Goulding, D., Ferguson, M. A. and Smith, D. F.</w:t>
      </w:r>
      <w:r w:rsidRPr="00AD5392">
        <w:rPr>
          <w:rFonts w:ascii="Calibri" w:hAnsi="Calibri" w:cs="Times New Roman"/>
        </w:rPr>
        <w:t xml:space="preserve"> (2004) “Sphingolipid-Free </w:t>
      </w:r>
      <w:r w:rsidRPr="00AD5392">
        <w:rPr>
          <w:rFonts w:ascii="Calibri" w:hAnsi="Calibri" w:cs="Times New Roman"/>
          <w:i/>
        </w:rPr>
        <w:t>Leishmania</w:t>
      </w:r>
      <w:r w:rsidRPr="00AD5392">
        <w:rPr>
          <w:rFonts w:ascii="Calibri" w:hAnsi="Calibri" w:cs="Times New Roman"/>
        </w:rPr>
        <w:t xml:space="preserve"> are Defective in Membrane Trafficking, Differentiation and Infectivity”, </w:t>
      </w:r>
      <w:r w:rsidRPr="00AD5392">
        <w:rPr>
          <w:rFonts w:ascii="Calibri" w:hAnsi="Calibri" w:cs="Times New Roman"/>
          <w:i/>
        </w:rPr>
        <w:t>Molecular Microbiology</w:t>
      </w:r>
      <w:r w:rsidRPr="00AD5392">
        <w:rPr>
          <w:rFonts w:ascii="Calibri" w:hAnsi="Calibri" w:cs="Times New Roman"/>
        </w:rPr>
        <w:t>, vol. 52, no. 2, April, pp. 313-327.</w:t>
      </w:r>
    </w:p>
    <w:p w14:paraId="105E06DB" w14:textId="77777777" w:rsidR="005E0F21" w:rsidRPr="00302C91" w:rsidRDefault="005E0F21" w:rsidP="00931365">
      <w:pPr>
        <w:pStyle w:val="ListParagraph"/>
        <w:numPr>
          <w:ilvl w:val="0"/>
          <w:numId w:val="7"/>
        </w:numPr>
        <w:adjustRightInd w:val="0"/>
        <w:spacing w:line="360" w:lineRule="auto"/>
        <w:ind w:left="567" w:hanging="567"/>
        <w:jc w:val="both"/>
        <w:outlineLvl w:val="0"/>
        <w:rPr>
          <w:rFonts w:ascii="Calibri" w:hAnsi="Calibri" w:cs="Times New Roman"/>
          <w:color w:val="000000" w:themeColor="text1"/>
        </w:rPr>
      </w:pPr>
      <w:r w:rsidRPr="00302C91">
        <w:rPr>
          <w:rFonts w:ascii="Calibri" w:hAnsi="Calibri" w:cs="Times New Roman"/>
          <w:b/>
          <w:color w:val="000000" w:themeColor="text1"/>
        </w:rPr>
        <w:t>Dubey, J. P.</w:t>
      </w:r>
      <w:r w:rsidRPr="00302C91">
        <w:rPr>
          <w:rFonts w:ascii="Calibri" w:hAnsi="Calibri" w:cs="Times New Roman"/>
          <w:color w:val="000000" w:themeColor="text1"/>
        </w:rPr>
        <w:t xml:space="preserve"> (2008) “The History of </w:t>
      </w:r>
      <w:r w:rsidRPr="00302C91">
        <w:rPr>
          <w:rFonts w:ascii="Calibri" w:hAnsi="Calibri" w:cs="Times New Roman"/>
          <w:i/>
          <w:color w:val="000000" w:themeColor="text1"/>
        </w:rPr>
        <w:t>Toxoplasma gondii</w:t>
      </w:r>
      <w:r w:rsidRPr="00302C91">
        <w:rPr>
          <w:rFonts w:ascii="Calibri" w:hAnsi="Calibri" w:cs="Times New Roman"/>
          <w:color w:val="000000" w:themeColor="text1"/>
        </w:rPr>
        <w:t xml:space="preserve"> – The First 100 Years”, </w:t>
      </w:r>
      <w:r w:rsidRPr="00302C91">
        <w:rPr>
          <w:rFonts w:ascii="Calibri" w:hAnsi="Calibri" w:cs="Times New Roman"/>
          <w:i/>
          <w:color w:val="000000" w:themeColor="text1"/>
        </w:rPr>
        <w:t>Journal of Eukaryotic Microbiology</w:t>
      </w:r>
      <w:r w:rsidRPr="00302C91">
        <w:rPr>
          <w:rFonts w:ascii="Calibri" w:hAnsi="Calibri" w:cs="Times New Roman"/>
          <w:color w:val="000000" w:themeColor="text1"/>
        </w:rPr>
        <w:t>, vol. 55, no. 6, November-December, pp. 467-475.</w:t>
      </w:r>
    </w:p>
    <w:p w14:paraId="0239B19D" w14:textId="77777777" w:rsidR="005E0F21" w:rsidRPr="00302C91" w:rsidRDefault="005E0F21" w:rsidP="00931365">
      <w:pPr>
        <w:pStyle w:val="ListParagraph"/>
        <w:numPr>
          <w:ilvl w:val="0"/>
          <w:numId w:val="7"/>
        </w:numPr>
        <w:adjustRightInd w:val="0"/>
        <w:spacing w:line="360" w:lineRule="auto"/>
        <w:ind w:left="567" w:hanging="567"/>
        <w:jc w:val="both"/>
        <w:outlineLvl w:val="0"/>
        <w:rPr>
          <w:rFonts w:ascii="Calibri" w:hAnsi="Calibri" w:cs="Times New Roman"/>
          <w:color w:val="000000" w:themeColor="text1"/>
        </w:rPr>
      </w:pPr>
      <w:r w:rsidRPr="00302C91">
        <w:rPr>
          <w:rFonts w:ascii="Calibri" w:hAnsi="Calibri" w:cs="Times New Roman"/>
          <w:b/>
          <w:color w:val="000000" w:themeColor="text1"/>
        </w:rPr>
        <w:t>Dubey, J. P.</w:t>
      </w:r>
      <w:r w:rsidRPr="00302C91">
        <w:rPr>
          <w:rFonts w:ascii="Calibri" w:hAnsi="Calibri" w:cs="Times New Roman"/>
          <w:color w:val="000000" w:themeColor="text1"/>
        </w:rPr>
        <w:t xml:space="preserve"> (2009) “History of the Discovery of the Life Cycle of </w:t>
      </w:r>
      <w:r w:rsidRPr="00302C91">
        <w:rPr>
          <w:rFonts w:ascii="Calibri" w:hAnsi="Calibri" w:cs="Times New Roman"/>
          <w:i/>
          <w:color w:val="000000" w:themeColor="text1"/>
        </w:rPr>
        <w:t>Toxoplasma gondii</w:t>
      </w:r>
      <w:r w:rsidRPr="00302C91">
        <w:rPr>
          <w:rFonts w:ascii="Calibri" w:hAnsi="Calibri" w:cs="Times New Roman"/>
          <w:color w:val="000000" w:themeColor="text1"/>
        </w:rPr>
        <w:t xml:space="preserve">”, </w:t>
      </w:r>
      <w:r w:rsidRPr="00302C91">
        <w:rPr>
          <w:rFonts w:ascii="Calibri" w:hAnsi="Calibri" w:cs="Times New Roman"/>
          <w:i/>
          <w:color w:val="000000" w:themeColor="text1"/>
        </w:rPr>
        <w:t>International Journal for Parasitology</w:t>
      </w:r>
      <w:r w:rsidRPr="00302C91">
        <w:rPr>
          <w:rFonts w:ascii="Calibri" w:hAnsi="Calibri" w:cs="Times New Roman"/>
          <w:color w:val="000000" w:themeColor="text1"/>
        </w:rPr>
        <w:t>, vol. 39, no. 8, July, pp. 877-882.</w:t>
      </w:r>
    </w:p>
    <w:p w14:paraId="7A5F9465" w14:textId="77777777" w:rsidR="005E0F21" w:rsidRPr="00302C91" w:rsidRDefault="005E0F21" w:rsidP="00931365">
      <w:pPr>
        <w:pStyle w:val="ListParagraph"/>
        <w:numPr>
          <w:ilvl w:val="0"/>
          <w:numId w:val="7"/>
        </w:numPr>
        <w:adjustRightInd w:val="0"/>
        <w:spacing w:line="360" w:lineRule="auto"/>
        <w:ind w:left="567" w:hanging="567"/>
        <w:jc w:val="both"/>
        <w:outlineLvl w:val="0"/>
        <w:rPr>
          <w:rFonts w:ascii="Calibri" w:hAnsi="Calibri" w:cs="Times New Roman"/>
          <w:color w:val="000000" w:themeColor="text1"/>
        </w:rPr>
      </w:pPr>
      <w:r w:rsidRPr="00302C91">
        <w:rPr>
          <w:rFonts w:ascii="Calibri" w:hAnsi="Calibri" w:cs="Times New Roman"/>
          <w:b/>
          <w:color w:val="000000" w:themeColor="text1"/>
        </w:rPr>
        <w:lastRenderedPageBreak/>
        <w:t xml:space="preserve">Dubey, J. P., Hill, D. E., Rozeboom, D. W., Rajendran, C., Choudhary, S., Ferreira, L. R., Kwok, O. C. H. and Su, C. </w:t>
      </w:r>
      <w:r w:rsidRPr="00302C91">
        <w:rPr>
          <w:rFonts w:ascii="Calibri" w:hAnsi="Calibri" w:cs="Times New Roman"/>
          <w:color w:val="000000" w:themeColor="text1"/>
        </w:rPr>
        <w:t xml:space="preserve">(2012a) “High Prevalence and Genotypes of </w:t>
      </w:r>
      <w:r w:rsidRPr="00302C91">
        <w:rPr>
          <w:rFonts w:ascii="Calibri" w:hAnsi="Calibri" w:cs="Times New Roman"/>
          <w:i/>
          <w:color w:val="000000" w:themeColor="text1"/>
        </w:rPr>
        <w:t>Toxoplasma gondii</w:t>
      </w:r>
      <w:r w:rsidRPr="00302C91">
        <w:rPr>
          <w:rFonts w:ascii="Calibri" w:hAnsi="Calibri" w:cs="Times New Roman"/>
          <w:color w:val="000000" w:themeColor="text1"/>
        </w:rPr>
        <w:t xml:space="preserve"> Isolated from Organic Pigs in Northern USA”, </w:t>
      </w:r>
      <w:r w:rsidRPr="00302C91">
        <w:rPr>
          <w:rFonts w:ascii="Calibri" w:hAnsi="Calibri" w:cs="Times New Roman"/>
          <w:i/>
          <w:color w:val="000000" w:themeColor="text1"/>
        </w:rPr>
        <w:t>Veterinary Parasitology</w:t>
      </w:r>
      <w:r w:rsidRPr="00302C91">
        <w:rPr>
          <w:rFonts w:ascii="Calibri" w:hAnsi="Calibri" w:cs="Times New Roman"/>
          <w:color w:val="000000" w:themeColor="text1"/>
        </w:rPr>
        <w:t>, vol. 188, no. 1-2, August, pp. 14-18.</w:t>
      </w:r>
    </w:p>
    <w:p w14:paraId="3FCCE805" w14:textId="77777777" w:rsidR="005E0F21" w:rsidRPr="00302C91" w:rsidRDefault="005E0F21" w:rsidP="00931365">
      <w:pPr>
        <w:pStyle w:val="ListParagraph"/>
        <w:numPr>
          <w:ilvl w:val="0"/>
          <w:numId w:val="7"/>
        </w:numPr>
        <w:adjustRightInd w:val="0"/>
        <w:spacing w:line="360" w:lineRule="auto"/>
        <w:ind w:left="567" w:hanging="567"/>
        <w:jc w:val="both"/>
        <w:outlineLvl w:val="0"/>
        <w:rPr>
          <w:rFonts w:ascii="Calibri" w:hAnsi="Calibri" w:cs="Times New Roman"/>
          <w:color w:val="000000" w:themeColor="text1"/>
        </w:rPr>
      </w:pPr>
      <w:r w:rsidRPr="00302C91">
        <w:rPr>
          <w:rFonts w:ascii="Calibri" w:hAnsi="Calibri" w:cs="Times New Roman"/>
          <w:b/>
          <w:color w:val="000000" w:themeColor="text1"/>
        </w:rPr>
        <w:t>Dubey, J. P., Lago, E. G., Gennari, S., Su, C. and Jones, J. L.</w:t>
      </w:r>
      <w:r w:rsidRPr="00302C91">
        <w:rPr>
          <w:rFonts w:ascii="Calibri" w:hAnsi="Calibri" w:cs="Times New Roman"/>
          <w:color w:val="000000" w:themeColor="text1"/>
        </w:rPr>
        <w:t xml:space="preserve"> (2012b) “Toxoplasmosis in Humans and Animals in Brazil: High Prevalence, High Burden of Disease, and Epidemiology”, </w:t>
      </w:r>
      <w:r w:rsidRPr="00302C91">
        <w:rPr>
          <w:rFonts w:ascii="Calibri" w:hAnsi="Calibri" w:cs="Times New Roman"/>
          <w:i/>
          <w:color w:val="000000" w:themeColor="text1"/>
        </w:rPr>
        <w:t>Parasitology</w:t>
      </w:r>
      <w:r w:rsidRPr="00302C91">
        <w:rPr>
          <w:rFonts w:ascii="Calibri" w:hAnsi="Calibri" w:cs="Times New Roman"/>
          <w:color w:val="000000" w:themeColor="text1"/>
        </w:rPr>
        <w:t>, vol. 139, no. 11, September, pp. 1375-1424.</w:t>
      </w:r>
    </w:p>
    <w:p w14:paraId="32EDE601" w14:textId="77777777" w:rsidR="005E0F21" w:rsidRPr="00302C91" w:rsidRDefault="005E0F21" w:rsidP="00931365">
      <w:pPr>
        <w:pStyle w:val="ListParagraph"/>
        <w:numPr>
          <w:ilvl w:val="0"/>
          <w:numId w:val="7"/>
        </w:numPr>
        <w:adjustRightInd w:val="0"/>
        <w:spacing w:line="360" w:lineRule="auto"/>
        <w:ind w:left="567" w:hanging="567"/>
        <w:jc w:val="both"/>
        <w:outlineLvl w:val="0"/>
        <w:rPr>
          <w:rFonts w:ascii="Calibri" w:hAnsi="Calibri" w:cs="Times New Roman"/>
          <w:color w:val="000000" w:themeColor="text1"/>
        </w:rPr>
      </w:pPr>
      <w:r w:rsidRPr="00302C91">
        <w:rPr>
          <w:rFonts w:ascii="Calibri" w:hAnsi="Calibri" w:cs="Times New Roman"/>
          <w:b/>
          <w:color w:val="000000" w:themeColor="text1"/>
        </w:rPr>
        <w:t>Dubey, J.</w:t>
      </w:r>
      <w:r w:rsidRPr="00302C91">
        <w:rPr>
          <w:rFonts w:ascii="Calibri" w:hAnsi="Calibri" w:cs="Times New Roman"/>
          <w:color w:val="000000" w:themeColor="text1"/>
        </w:rPr>
        <w:t xml:space="preserve"> </w:t>
      </w:r>
      <w:r w:rsidRPr="00302C91">
        <w:rPr>
          <w:rFonts w:ascii="Calibri" w:hAnsi="Calibri" w:cs="Times New Roman"/>
          <w:b/>
          <w:color w:val="000000" w:themeColor="text1"/>
        </w:rPr>
        <w:t>P., Lindsay, D. S. and Speer, C. A.</w:t>
      </w:r>
      <w:r w:rsidRPr="00302C91">
        <w:rPr>
          <w:rFonts w:ascii="Calibri" w:hAnsi="Calibri" w:cs="Times New Roman"/>
          <w:color w:val="000000" w:themeColor="text1"/>
        </w:rPr>
        <w:t xml:space="preserve"> (1998) “Structures of </w:t>
      </w:r>
      <w:r w:rsidRPr="00302C91">
        <w:rPr>
          <w:rFonts w:ascii="Calibri" w:hAnsi="Calibri" w:cs="Times New Roman"/>
          <w:i/>
          <w:color w:val="000000" w:themeColor="text1"/>
        </w:rPr>
        <w:t>Toxoplasma gondii</w:t>
      </w:r>
      <w:r w:rsidRPr="00302C91">
        <w:rPr>
          <w:rFonts w:ascii="Calibri" w:hAnsi="Calibri" w:cs="Times New Roman"/>
          <w:color w:val="000000" w:themeColor="text1"/>
        </w:rPr>
        <w:t xml:space="preserve"> Tachyzoites, Bradyzoites, and Sporozoites and Biology and Development of Tissue Cysts”, </w:t>
      </w:r>
      <w:r w:rsidRPr="00302C91">
        <w:rPr>
          <w:rFonts w:ascii="Calibri" w:hAnsi="Calibri" w:cs="Times New Roman"/>
          <w:i/>
          <w:color w:val="000000" w:themeColor="text1"/>
        </w:rPr>
        <w:t>Clinical Microbiology Reviews</w:t>
      </w:r>
      <w:r w:rsidRPr="00302C91">
        <w:rPr>
          <w:rFonts w:ascii="Calibri" w:hAnsi="Calibri" w:cs="Times New Roman"/>
          <w:color w:val="000000" w:themeColor="text1"/>
        </w:rPr>
        <w:t xml:space="preserve">, vol. 11, no. 2, April, pp. 267-299. </w:t>
      </w:r>
    </w:p>
    <w:p w14:paraId="127FBF71" w14:textId="77777777" w:rsidR="005E0F21" w:rsidRPr="00C7220D" w:rsidRDefault="005E0F21" w:rsidP="00931365">
      <w:pPr>
        <w:pStyle w:val="ListParagraph"/>
        <w:widowControl w:val="0"/>
        <w:numPr>
          <w:ilvl w:val="0"/>
          <w:numId w:val="7"/>
        </w:numPr>
        <w:autoSpaceDE w:val="0"/>
        <w:autoSpaceDN w:val="0"/>
        <w:adjustRightInd w:val="0"/>
        <w:spacing w:after="240" w:line="360" w:lineRule="auto"/>
        <w:ind w:left="567" w:hanging="567"/>
        <w:jc w:val="both"/>
        <w:rPr>
          <w:rFonts w:ascii="Calibri" w:eastAsiaTheme="minorHAnsi" w:hAnsi="Calibri" w:cs="Times"/>
          <w:color w:val="000000" w:themeColor="text1"/>
          <w:lang w:val="en-US"/>
        </w:rPr>
      </w:pPr>
      <w:r w:rsidRPr="00302C91">
        <w:rPr>
          <w:rFonts w:ascii="Calibri" w:hAnsi="Calibri" w:cs="Times New Roman"/>
          <w:b/>
          <w:color w:val="000000" w:themeColor="text1"/>
        </w:rPr>
        <w:t>Dulgo</w:t>
      </w:r>
      <w:r w:rsidRPr="00302C91">
        <w:rPr>
          <w:rFonts w:ascii="Calibri" w:eastAsiaTheme="minorHAnsi" w:hAnsi="Calibri" w:cs="Times"/>
          <w:b/>
          <w:bCs/>
          <w:color w:val="000000" w:themeColor="text1"/>
          <w:lang w:val="en-US"/>
        </w:rPr>
        <w:t>ńska, H.</w:t>
      </w:r>
      <w:r w:rsidRPr="00302C91">
        <w:rPr>
          <w:rFonts w:ascii="Calibri" w:eastAsiaTheme="minorHAnsi" w:hAnsi="Calibri" w:cs="Times"/>
          <w:bCs/>
          <w:color w:val="000000" w:themeColor="text1"/>
          <w:lang w:val="en-US"/>
        </w:rPr>
        <w:t xml:space="preserve"> (2014) “</w:t>
      </w:r>
      <w:r w:rsidRPr="00302C91">
        <w:rPr>
          <w:rFonts w:ascii="Calibri" w:eastAsiaTheme="minorHAnsi" w:hAnsi="Calibri" w:cs="Times"/>
          <w:bCs/>
          <w:i/>
          <w:color w:val="000000" w:themeColor="text1"/>
          <w:lang w:val="en-US"/>
        </w:rPr>
        <w:t>Toxoplasma gondii</w:t>
      </w:r>
      <w:r w:rsidRPr="00302C91">
        <w:rPr>
          <w:rFonts w:ascii="Calibri" w:eastAsiaTheme="minorHAnsi" w:hAnsi="Calibri" w:cs="Times"/>
          <w:bCs/>
          <w:color w:val="000000" w:themeColor="text1"/>
          <w:lang w:val="en-US"/>
        </w:rPr>
        <w:t xml:space="preserve"> and the Host Cells”, </w:t>
      </w:r>
      <w:r w:rsidRPr="00302C91">
        <w:rPr>
          <w:rFonts w:ascii="Calibri" w:eastAsiaTheme="minorHAnsi" w:hAnsi="Calibri" w:cs="Times"/>
          <w:bCs/>
          <w:i/>
          <w:color w:val="000000" w:themeColor="text1"/>
          <w:lang w:val="en-US"/>
        </w:rPr>
        <w:t>Annals of Parasitology</w:t>
      </w:r>
      <w:r w:rsidRPr="00302C91">
        <w:rPr>
          <w:rFonts w:ascii="Calibri" w:eastAsiaTheme="minorHAnsi" w:hAnsi="Calibri" w:cs="Times"/>
          <w:bCs/>
          <w:color w:val="000000" w:themeColor="text1"/>
          <w:lang w:val="en-US"/>
        </w:rPr>
        <w:t>, vol. 60, no. 2, pp. 83-88.</w:t>
      </w:r>
    </w:p>
    <w:p w14:paraId="49E00FB7" w14:textId="77777777" w:rsidR="005E0F21" w:rsidRPr="00161ED0" w:rsidRDefault="005E0F21" w:rsidP="00931365">
      <w:pPr>
        <w:pStyle w:val="ListParagraph"/>
        <w:numPr>
          <w:ilvl w:val="0"/>
          <w:numId w:val="7"/>
        </w:numPr>
        <w:spacing w:line="360" w:lineRule="auto"/>
        <w:ind w:left="567" w:hanging="567"/>
        <w:jc w:val="both"/>
        <w:rPr>
          <w:rFonts w:ascii="Calibri" w:hAnsi="Calibri" w:cs="Times New Roman"/>
          <w:color w:val="000000" w:themeColor="text1"/>
        </w:rPr>
      </w:pPr>
      <w:r w:rsidRPr="00161ED0">
        <w:rPr>
          <w:rFonts w:ascii="Calibri" w:hAnsi="Calibri" w:cs="Times New Roman"/>
          <w:b/>
          <w:color w:val="000000" w:themeColor="text1"/>
        </w:rPr>
        <w:t>Ericsson, U.</w:t>
      </w:r>
      <w:r w:rsidRPr="00161ED0">
        <w:rPr>
          <w:rFonts w:ascii="Calibri" w:hAnsi="Calibri" w:cs="Times New Roman"/>
          <w:color w:val="000000" w:themeColor="text1"/>
        </w:rPr>
        <w:t xml:space="preserve"> </w:t>
      </w:r>
      <w:r w:rsidRPr="00161ED0">
        <w:rPr>
          <w:rFonts w:ascii="Calibri" w:hAnsi="Calibri" w:cs="Times New Roman"/>
          <w:b/>
          <w:color w:val="000000" w:themeColor="text1"/>
        </w:rPr>
        <w:t>B., Hallberg, B. M., Detitta, G. T., Dekker, N. and Nordlund, P.</w:t>
      </w:r>
      <w:r w:rsidRPr="00161ED0">
        <w:rPr>
          <w:rFonts w:ascii="Calibri" w:hAnsi="Calibri" w:cs="Times New Roman"/>
          <w:color w:val="000000" w:themeColor="text1"/>
        </w:rPr>
        <w:t xml:space="preserve"> (2006) “Thermofluor-Based High-Throughput Stability Optimisation of Protein for Structural Studies”, </w:t>
      </w:r>
      <w:r w:rsidRPr="00161ED0">
        <w:rPr>
          <w:rFonts w:ascii="Calibri" w:hAnsi="Calibri" w:cs="Times New Roman"/>
          <w:i/>
          <w:color w:val="000000" w:themeColor="text1"/>
        </w:rPr>
        <w:t>Analytical Biochemistry</w:t>
      </w:r>
      <w:r w:rsidRPr="00161ED0">
        <w:rPr>
          <w:rFonts w:ascii="Calibri" w:hAnsi="Calibri" w:cs="Times New Roman"/>
          <w:color w:val="000000" w:themeColor="text1"/>
        </w:rPr>
        <w:t>, vol. 257, no. 2, October, pp. 289-298.</w:t>
      </w:r>
    </w:p>
    <w:p w14:paraId="12EED001" w14:textId="77777777" w:rsidR="005E0F21" w:rsidRPr="00302C91" w:rsidRDefault="005E0F21" w:rsidP="00931365">
      <w:pPr>
        <w:pStyle w:val="ListParagraph"/>
        <w:numPr>
          <w:ilvl w:val="0"/>
          <w:numId w:val="7"/>
        </w:numPr>
        <w:adjustRightInd w:val="0"/>
        <w:spacing w:line="360" w:lineRule="auto"/>
        <w:ind w:left="567" w:hanging="567"/>
        <w:jc w:val="both"/>
        <w:outlineLvl w:val="0"/>
        <w:rPr>
          <w:rFonts w:ascii="Calibri" w:hAnsi="Calibri" w:cs="Times New Roman"/>
          <w:color w:val="000000" w:themeColor="text1"/>
        </w:rPr>
      </w:pPr>
      <w:r w:rsidRPr="00302C91">
        <w:rPr>
          <w:rFonts w:ascii="Calibri" w:hAnsi="Calibri" w:cs="Times New Roman"/>
          <w:b/>
          <w:color w:val="000000" w:themeColor="text1"/>
        </w:rPr>
        <w:t>Fabiani, S., Pinto, B. and Bruschi, F.</w:t>
      </w:r>
      <w:r w:rsidRPr="00302C91">
        <w:rPr>
          <w:rFonts w:ascii="Calibri" w:hAnsi="Calibri" w:cs="Times New Roman"/>
          <w:color w:val="000000" w:themeColor="text1"/>
        </w:rPr>
        <w:t xml:space="preserve"> (2013) “Toxoplasmosis and Neuropsychiatric Diseases: Can Serological Studies Establish a Clear Relationship?”, </w:t>
      </w:r>
      <w:r w:rsidRPr="00302C91">
        <w:rPr>
          <w:rFonts w:ascii="Calibri" w:hAnsi="Calibri" w:cs="Times New Roman"/>
          <w:i/>
          <w:color w:val="000000" w:themeColor="text1"/>
        </w:rPr>
        <w:t>Neurological Sciences</w:t>
      </w:r>
      <w:r w:rsidRPr="00302C91">
        <w:rPr>
          <w:rFonts w:ascii="Calibri" w:hAnsi="Calibri" w:cs="Times New Roman"/>
          <w:color w:val="000000" w:themeColor="text1"/>
        </w:rPr>
        <w:t>, vol. 34, no. 4, April, pp. 417-425.</w:t>
      </w:r>
    </w:p>
    <w:p w14:paraId="6EAE6AD0" w14:textId="77777777" w:rsidR="005E0F21" w:rsidRPr="00302C91" w:rsidRDefault="005E0F21" w:rsidP="00931365">
      <w:pPr>
        <w:pStyle w:val="ListParagraph"/>
        <w:widowControl w:val="0"/>
        <w:numPr>
          <w:ilvl w:val="0"/>
          <w:numId w:val="7"/>
        </w:numPr>
        <w:autoSpaceDE w:val="0"/>
        <w:autoSpaceDN w:val="0"/>
        <w:adjustRightInd w:val="0"/>
        <w:spacing w:after="240" w:line="360" w:lineRule="auto"/>
        <w:ind w:left="567" w:hanging="567"/>
        <w:jc w:val="both"/>
        <w:rPr>
          <w:rFonts w:ascii="Calibri" w:eastAsiaTheme="minorHAnsi" w:hAnsi="Calibri" w:cs="Times"/>
          <w:color w:val="000000" w:themeColor="text1"/>
          <w:lang w:val="en-US"/>
        </w:rPr>
      </w:pPr>
      <w:r w:rsidRPr="00302C91">
        <w:rPr>
          <w:rFonts w:ascii="Calibri" w:hAnsi="Calibri" w:cs="Times New Roman"/>
          <w:b/>
          <w:color w:val="000000" w:themeColor="text1"/>
        </w:rPr>
        <w:t>Flegr, J., Prandota, J.,</w:t>
      </w:r>
      <w:r w:rsidRPr="00302C91">
        <w:rPr>
          <w:rFonts w:ascii="Calibri" w:eastAsiaTheme="minorHAnsi" w:hAnsi="Calibri" w:cs="Times"/>
          <w:b/>
          <w:bCs/>
          <w:color w:val="000000" w:themeColor="text1"/>
          <w:lang w:val="en-US"/>
        </w:rPr>
        <w:t xml:space="preserve"> Sovičková. and Israili, Z. H.</w:t>
      </w:r>
      <w:r w:rsidRPr="00302C91">
        <w:rPr>
          <w:rFonts w:ascii="Calibri" w:eastAsiaTheme="minorHAnsi" w:hAnsi="Calibri" w:cs="Times"/>
          <w:bCs/>
          <w:color w:val="000000" w:themeColor="text1"/>
          <w:lang w:val="en-US"/>
        </w:rPr>
        <w:t xml:space="preserve"> (2014) “Toxoplasmosis – A Global Threat. Correlation of Latent Toxoplasmosis with Specific Disease Burden in a Set of 88 Countries”, </w:t>
      </w:r>
      <w:r w:rsidRPr="00302C91">
        <w:rPr>
          <w:rFonts w:ascii="Calibri" w:eastAsiaTheme="minorHAnsi" w:hAnsi="Calibri" w:cs="Times"/>
          <w:bCs/>
          <w:i/>
          <w:color w:val="000000" w:themeColor="text1"/>
          <w:lang w:val="en-US"/>
        </w:rPr>
        <w:t>PLoS ONE</w:t>
      </w:r>
      <w:r w:rsidRPr="00302C91">
        <w:rPr>
          <w:rFonts w:ascii="Calibri" w:eastAsiaTheme="minorHAnsi" w:hAnsi="Calibri" w:cs="Times"/>
          <w:bCs/>
          <w:color w:val="000000" w:themeColor="text1"/>
          <w:lang w:val="en-US"/>
        </w:rPr>
        <w:t>, vol. 9, no. 3, March, e90203.</w:t>
      </w:r>
    </w:p>
    <w:p w14:paraId="34448D19" w14:textId="77777777" w:rsidR="005E0F21" w:rsidRDefault="005E0F21" w:rsidP="00931365">
      <w:pPr>
        <w:pStyle w:val="ListParagraph"/>
        <w:numPr>
          <w:ilvl w:val="0"/>
          <w:numId w:val="7"/>
        </w:numPr>
        <w:adjustRightInd w:val="0"/>
        <w:spacing w:line="360" w:lineRule="auto"/>
        <w:ind w:left="567" w:hanging="567"/>
        <w:jc w:val="both"/>
        <w:outlineLvl w:val="0"/>
        <w:rPr>
          <w:rFonts w:ascii="Calibri" w:hAnsi="Calibri" w:cs="Times New Roman"/>
          <w:color w:val="000000" w:themeColor="text1"/>
        </w:rPr>
      </w:pPr>
      <w:r w:rsidRPr="00302C91">
        <w:rPr>
          <w:rFonts w:ascii="Calibri" w:hAnsi="Calibri" w:cs="Times New Roman"/>
          <w:b/>
          <w:color w:val="000000" w:themeColor="text1"/>
        </w:rPr>
        <w:t>Foroutan-Rad, M., Majidiani, H., Dalvand, S., Daryani, A., Kooti, W., Saki, J., Hedayati-Rad, F. and Ahmadpour, E.</w:t>
      </w:r>
      <w:r w:rsidRPr="00302C91">
        <w:rPr>
          <w:rFonts w:ascii="Calibri" w:hAnsi="Calibri" w:cs="Times New Roman"/>
          <w:color w:val="000000" w:themeColor="text1"/>
        </w:rPr>
        <w:t xml:space="preserve"> (2016) “Toxoplasmosis in Blood Donors: A Systematic Review and Meta-Analysis”, </w:t>
      </w:r>
      <w:r w:rsidRPr="00302C91">
        <w:rPr>
          <w:rFonts w:ascii="Calibri" w:hAnsi="Calibri" w:cs="Times New Roman"/>
          <w:i/>
          <w:color w:val="000000" w:themeColor="text1"/>
        </w:rPr>
        <w:t>Transfusion Medicine Reviews</w:t>
      </w:r>
      <w:r w:rsidRPr="00302C91">
        <w:rPr>
          <w:rFonts w:ascii="Calibri" w:hAnsi="Calibri" w:cs="Times New Roman"/>
          <w:color w:val="000000" w:themeColor="text1"/>
        </w:rPr>
        <w:t>, vol. 30, no, 3, July, pp. 116-122.</w:t>
      </w:r>
    </w:p>
    <w:p w14:paraId="44E5C256" w14:textId="692D890A" w:rsidR="005E0F21" w:rsidRPr="00B968C0" w:rsidRDefault="002F3BFD" w:rsidP="00B968C0">
      <w:pPr>
        <w:pStyle w:val="ListParagraph"/>
        <w:numPr>
          <w:ilvl w:val="0"/>
          <w:numId w:val="7"/>
        </w:numPr>
        <w:adjustRightInd w:val="0"/>
        <w:spacing w:line="360" w:lineRule="auto"/>
        <w:ind w:left="567" w:hanging="567"/>
        <w:jc w:val="both"/>
        <w:outlineLvl w:val="0"/>
        <w:rPr>
          <w:rFonts w:ascii="Calibri" w:hAnsi="Calibri" w:cs="Times New Roman"/>
          <w:color w:val="000000" w:themeColor="text1"/>
        </w:rPr>
      </w:pPr>
      <w:r>
        <w:rPr>
          <w:b/>
        </w:rPr>
        <w:t xml:space="preserve">Forst, S. A. and Roberts, D. L. </w:t>
      </w:r>
      <w:r>
        <w:t xml:space="preserve">(1994) “Signal Transduction by the EnvZ-OmpR Phosphotransfer System in Bacteria”, </w:t>
      </w:r>
      <w:r w:rsidRPr="00B24D40">
        <w:rPr>
          <w:i/>
        </w:rPr>
        <w:t>Research in Microbiology</w:t>
      </w:r>
      <w:r>
        <w:t>, vol. 145, no</w:t>
      </w:r>
      <w:r w:rsidR="00B968C0">
        <w:t>. 5-6, June-August, pp. 363-373</w:t>
      </w:r>
      <w:r w:rsidR="005E0F21" w:rsidRPr="00B968C0">
        <w:rPr>
          <w:rFonts w:ascii="Calibri" w:hAnsi="Calibri" w:cs="Times New Roman"/>
          <w:color w:val="000000" w:themeColor="text1"/>
        </w:rPr>
        <w:t>.</w:t>
      </w:r>
    </w:p>
    <w:p w14:paraId="3D5D374E" w14:textId="77777777" w:rsidR="005E0F21" w:rsidRDefault="005E0F21" w:rsidP="00931365">
      <w:pPr>
        <w:pStyle w:val="ListParagraph"/>
        <w:numPr>
          <w:ilvl w:val="0"/>
          <w:numId w:val="7"/>
        </w:numPr>
        <w:adjustRightInd w:val="0"/>
        <w:spacing w:line="360" w:lineRule="auto"/>
        <w:ind w:left="567" w:hanging="567"/>
        <w:jc w:val="both"/>
        <w:outlineLvl w:val="0"/>
        <w:rPr>
          <w:rFonts w:ascii="Calibri" w:hAnsi="Calibri" w:cs="Times New Roman"/>
          <w:color w:val="000000" w:themeColor="text1"/>
        </w:rPr>
      </w:pPr>
      <w:r w:rsidRPr="00153556">
        <w:rPr>
          <w:rFonts w:ascii="Calibri" w:hAnsi="Calibri" w:cs="Times New Roman"/>
          <w:b/>
          <w:color w:val="000000" w:themeColor="text1"/>
        </w:rPr>
        <w:t>Frénois, F., Baulard A. R. and Villeret, V.</w:t>
      </w:r>
      <w:r>
        <w:rPr>
          <w:rFonts w:ascii="Calibri" w:hAnsi="Calibri" w:cs="Times New Roman"/>
          <w:color w:val="000000" w:themeColor="text1"/>
        </w:rPr>
        <w:t xml:space="preserve"> (2006) “Insights into Mechanisms of Induction and Ligands Recognition in the Transcriptional Repressor EthR from </w:t>
      </w:r>
      <w:r w:rsidRPr="00153556">
        <w:rPr>
          <w:rFonts w:ascii="Calibri" w:hAnsi="Calibri" w:cs="Times New Roman"/>
          <w:i/>
          <w:color w:val="000000" w:themeColor="text1"/>
        </w:rPr>
        <w:t>Mycobacterium tuberculosis</w:t>
      </w:r>
      <w:r>
        <w:rPr>
          <w:rFonts w:ascii="Calibri" w:hAnsi="Calibri" w:cs="Times New Roman"/>
          <w:color w:val="000000" w:themeColor="text1"/>
        </w:rPr>
        <w:t xml:space="preserve">”, </w:t>
      </w:r>
      <w:r w:rsidRPr="00FF1E06">
        <w:rPr>
          <w:rFonts w:ascii="Calibri" w:hAnsi="Calibri" w:cs="Times New Roman"/>
          <w:i/>
          <w:color w:val="000000" w:themeColor="text1"/>
        </w:rPr>
        <w:t>Tuberculosis</w:t>
      </w:r>
      <w:r>
        <w:rPr>
          <w:rFonts w:ascii="Calibri" w:hAnsi="Calibri" w:cs="Times New Roman"/>
          <w:color w:val="000000" w:themeColor="text1"/>
        </w:rPr>
        <w:t>, vol. 86, no. 2, March, pp. 110-114.</w:t>
      </w:r>
    </w:p>
    <w:p w14:paraId="3C1F91EA" w14:textId="77777777" w:rsidR="005E0F21" w:rsidRDefault="005E0F21" w:rsidP="00931365">
      <w:pPr>
        <w:pStyle w:val="ListParagraph"/>
        <w:numPr>
          <w:ilvl w:val="0"/>
          <w:numId w:val="7"/>
        </w:numPr>
        <w:adjustRightInd w:val="0"/>
        <w:spacing w:line="360" w:lineRule="auto"/>
        <w:ind w:left="567" w:hanging="567"/>
        <w:jc w:val="both"/>
        <w:outlineLvl w:val="0"/>
        <w:rPr>
          <w:rFonts w:ascii="Calibri" w:hAnsi="Calibri" w:cs="Times New Roman"/>
          <w:color w:val="000000" w:themeColor="text1"/>
        </w:rPr>
      </w:pPr>
      <w:r w:rsidRPr="00950460">
        <w:rPr>
          <w:rFonts w:ascii="Calibri" w:hAnsi="Calibri" w:cs="Times New Roman"/>
          <w:b/>
          <w:color w:val="000000" w:themeColor="text1"/>
        </w:rPr>
        <w:lastRenderedPageBreak/>
        <w:t>Frénois, F., Engohang-Ndong, J., Locht, C., Baulard, A. R. and Villeret, V.</w:t>
      </w:r>
      <w:r>
        <w:rPr>
          <w:rFonts w:ascii="Calibri" w:hAnsi="Calibri" w:cs="Times New Roman"/>
          <w:color w:val="000000" w:themeColor="text1"/>
        </w:rPr>
        <w:t xml:space="preserve"> (2004) “Structure of EthR in a Ligand Bound Conformation Reveal Therapeutic Perspectives Against Tuberculosis”, </w:t>
      </w:r>
      <w:r w:rsidRPr="00153556">
        <w:rPr>
          <w:rFonts w:ascii="Calibri" w:hAnsi="Calibri" w:cs="Times New Roman"/>
          <w:i/>
          <w:color w:val="000000" w:themeColor="text1"/>
        </w:rPr>
        <w:t>Molecular Cell</w:t>
      </w:r>
      <w:r>
        <w:rPr>
          <w:rFonts w:ascii="Calibri" w:hAnsi="Calibri" w:cs="Times New Roman"/>
          <w:color w:val="000000" w:themeColor="text1"/>
        </w:rPr>
        <w:t>, vol. 16, no. 2, October, pp. 301-307.</w:t>
      </w:r>
    </w:p>
    <w:p w14:paraId="222D8B09" w14:textId="77777777" w:rsidR="005E0F21" w:rsidRPr="002E6554" w:rsidRDefault="005E0F21" w:rsidP="00931365">
      <w:pPr>
        <w:pStyle w:val="ListParagraph"/>
        <w:numPr>
          <w:ilvl w:val="0"/>
          <w:numId w:val="7"/>
        </w:numPr>
        <w:spacing w:line="360" w:lineRule="auto"/>
        <w:ind w:left="567" w:hanging="567"/>
        <w:jc w:val="both"/>
        <w:rPr>
          <w:rFonts w:ascii="Calibri" w:hAnsi="Calibri" w:cs="Times New Roman"/>
          <w:color w:val="0070C0"/>
        </w:rPr>
      </w:pPr>
      <w:r w:rsidRPr="007F695F">
        <w:rPr>
          <w:rFonts w:ascii="Calibri" w:hAnsi="Calibri" w:cs="Times New Roman"/>
          <w:b/>
        </w:rPr>
        <w:t>Funke, O.</w:t>
      </w:r>
      <w:r w:rsidRPr="007F695F">
        <w:rPr>
          <w:rFonts w:ascii="Calibri" w:hAnsi="Calibri" w:cs="Times New Roman"/>
        </w:rPr>
        <w:t xml:space="preserve"> (1851) “Über das Milzvenenblut”, </w:t>
      </w:r>
      <w:r w:rsidRPr="007F695F">
        <w:rPr>
          <w:rFonts w:ascii="Calibri" w:hAnsi="Calibri" w:cs="Times New Roman"/>
          <w:i/>
        </w:rPr>
        <w:t>Z Rat Medicin</w:t>
      </w:r>
      <w:r w:rsidRPr="007F695F">
        <w:rPr>
          <w:rFonts w:ascii="Calibri" w:hAnsi="Calibri" w:cs="Times New Roman"/>
        </w:rPr>
        <w:t xml:space="preserve">, </w:t>
      </w:r>
      <w:r w:rsidRPr="007F695F">
        <w:rPr>
          <w:rFonts w:ascii="Calibri" w:hAnsi="Calibri" w:cs="Times New Roman"/>
          <w:color w:val="000000" w:themeColor="text1"/>
        </w:rPr>
        <w:t>vol. 1, pp. 172-218.</w:t>
      </w:r>
    </w:p>
    <w:p w14:paraId="08A49040" w14:textId="2C3E9D33" w:rsidR="002E6554" w:rsidRPr="00A85B4F" w:rsidRDefault="002E6554" w:rsidP="00931365">
      <w:pPr>
        <w:pStyle w:val="ListParagraph"/>
        <w:numPr>
          <w:ilvl w:val="0"/>
          <w:numId w:val="7"/>
        </w:numPr>
        <w:spacing w:line="360" w:lineRule="auto"/>
        <w:ind w:left="567" w:hanging="567"/>
        <w:jc w:val="both"/>
        <w:rPr>
          <w:rFonts w:ascii="Calibri" w:hAnsi="Calibri" w:cs="Times New Roman"/>
          <w:color w:val="0070C0"/>
        </w:rPr>
      </w:pPr>
      <w:r w:rsidRPr="00AD5392">
        <w:rPr>
          <w:rFonts w:ascii="Calibri" w:hAnsi="Calibri" w:cs="Times New Roman"/>
          <w:b/>
        </w:rPr>
        <w:t>Gable, K., Slife, H., Bacikova, D., Monaghan, E. and Dunn, T. M.</w:t>
      </w:r>
      <w:r w:rsidRPr="00AD5392">
        <w:rPr>
          <w:rFonts w:ascii="Calibri" w:hAnsi="Calibri" w:cs="Times New Roman"/>
        </w:rPr>
        <w:t xml:space="preserve"> (2000) “Tsc3p is an 80 Amino Acid Protein Associated with Serine Palmitoyltransferase and Required for Optimal Enzyme Activity”, </w:t>
      </w:r>
      <w:r w:rsidRPr="00AD5392">
        <w:rPr>
          <w:rFonts w:ascii="Calibri" w:hAnsi="Calibri" w:cs="Times New Roman"/>
          <w:i/>
        </w:rPr>
        <w:t>The Journal of Biological Chemistry</w:t>
      </w:r>
      <w:r w:rsidRPr="00AD5392">
        <w:rPr>
          <w:rFonts w:ascii="Calibri" w:hAnsi="Calibri" w:cs="Times New Roman"/>
        </w:rPr>
        <w:t>, vol. 275, no. 11, March, pp. 7597-7603.</w:t>
      </w:r>
    </w:p>
    <w:p w14:paraId="483BA79E" w14:textId="77777777" w:rsidR="005E0F21" w:rsidRPr="007F695F" w:rsidRDefault="005E0F21" w:rsidP="00931365">
      <w:pPr>
        <w:pStyle w:val="ListParagraph"/>
        <w:numPr>
          <w:ilvl w:val="0"/>
          <w:numId w:val="7"/>
        </w:numPr>
        <w:spacing w:line="360" w:lineRule="auto"/>
        <w:ind w:left="567" w:hanging="567"/>
        <w:jc w:val="both"/>
        <w:rPr>
          <w:rFonts w:ascii="Calibri" w:hAnsi="Calibri" w:cs="Times New Roman"/>
          <w:color w:val="0070C0"/>
        </w:rPr>
      </w:pPr>
      <w:r>
        <w:rPr>
          <w:rFonts w:ascii="Calibri" w:hAnsi="Calibri" w:cs="Times New Roman"/>
          <w:b/>
        </w:rPr>
        <w:t>Garman, E. F. and Owen, R. L.</w:t>
      </w:r>
      <w:r>
        <w:rPr>
          <w:rFonts w:ascii="Calibri" w:hAnsi="Calibri" w:cs="Times New Roman"/>
        </w:rPr>
        <w:t xml:space="preserve"> (2006) “Cryocooling and Radiation Damage in Macromolecular Crystallography”, </w:t>
      </w:r>
      <w:r w:rsidRPr="00161ED0">
        <w:rPr>
          <w:rFonts w:ascii="Calibri" w:hAnsi="Calibri" w:cs="Times New Roman"/>
          <w:i/>
          <w:color w:val="000000" w:themeColor="text1"/>
        </w:rPr>
        <w:t>Acta Crystallographica Section D</w:t>
      </w:r>
      <w:r w:rsidRPr="00161ED0">
        <w:rPr>
          <w:rFonts w:ascii="Calibri" w:hAnsi="Calibri" w:cs="Times New Roman"/>
          <w:color w:val="000000" w:themeColor="text1"/>
        </w:rPr>
        <w:t>, vol.</w:t>
      </w:r>
      <w:r>
        <w:rPr>
          <w:rFonts w:ascii="Calibri" w:hAnsi="Calibri" w:cs="Times New Roman"/>
          <w:color w:val="000000" w:themeColor="text1"/>
        </w:rPr>
        <w:t xml:space="preserve"> 62, no. 1, January, pp. 32-47.</w:t>
      </w:r>
    </w:p>
    <w:p w14:paraId="339A3FF3" w14:textId="77777777" w:rsidR="005E0F21" w:rsidRDefault="005E0F21" w:rsidP="00931365">
      <w:pPr>
        <w:pStyle w:val="ListParagraph"/>
        <w:numPr>
          <w:ilvl w:val="0"/>
          <w:numId w:val="7"/>
        </w:numPr>
        <w:spacing w:line="360" w:lineRule="auto"/>
        <w:ind w:left="567" w:hanging="567"/>
        <w:jc w:val="both"/>
        <w:rPr>
          <w:rFonts w:ascii="Calibri" w:hAnsi="Calibri" w:cs="Times New Roman"/>
        </w:rPr>
      </w:pPr>
      <w:r w:rsidRPr="007F695F">
        <w:rPr>
          <w:rFonts w:ascii="Calibri" w:hAnsi="Calibri" w:cs="Times New Roman"/>
          <w:b/>
        </w:rPr>
        <w:t>Giegé, R.</w:t>
      </w:r>
      <w:r w:rsidRPr="007F695F">
        <w:rPr>
          <w:rFonts w:ascii="Calibri" w:hAnsi="Calibri" w:cs="Times New Roman"/>
        </w:rPr>
        <w:t xml:space="preserve"> (2013) “A Historical Perspective on Protein Crystallisation from 1840 to the Present </w:t>
      </w:r>
      <w:r w:rsidRPr="007F695F">
        <w:rPr>
          <w:rFonts w:ascii="Calibri" w:hAnsi="Calibri" w:cs="Times New Roman"/>
          <w:color w:val="000000" w:themeColor="text1"/>
        </w:rPr>
        <w:t xml:space="preserve">Day”, </w:t>
      </w:r>
      <w:r w:rsidRPr="007F695F">
        <w:rPr>
          <w:rFonts w:ascii="Calibri" w:hAnsi="Calibri" w:cs="Times New Roman"/>
          <w:i/>
          <w:color w:val="000000" w:themeColor="text1"/>
        </w:rPr>
        <w:t>The FEBS Journal</w:t>
      </w:r>
      <w:r w:rsidRPr="007F695F">
        <w:rPr>
          <w:rFonts w:ascii="Calibri" w:hAnsi="Calibri" w:cs="Times New Roman"/>
          <w:color w:val="000000" w:themeColor="text1"/>
        </w:rPr>
        <w:t>, vol. 280, no. 24, December, pp. 6456</w:t>
      </w:r>
      <w:r w:rsidRPr="007F695F">
        <w:rPr>
          <w:rFonts w:ascii="Calibri" w:hAnsi="Calibri" w:cs="Times New Roman"/>
        </w:rPr>
        <w:t>-6497.</w:t>
      </w:r>
    </w:p>
    <w:p w14:paraId="486BE813" w14:textId="6EB2F977" w:rsidR="002E6554" w:rsidRDefault="002E6554" w:rsidP="00931365">
      <w:pPr>
        <w:pStyle w:val="ListParagraph"/>
        <w:numPr>
          <w:ilvl w:val="0"/>
          <w:numId w:val="7"/>
        </w:numPr>
        <w:spacing w:line="360" w:lineRule="auto"/>
        <w:ind w:left="567" w:hanging="567"/>
        <w:jc w:val="both"/>
        <w:rPr>
          <w:rFonts w:ascii="Calibri" w:hAnsi="Calibri" w:cs="Times New Roman"/>
        </w:rPr>
      </w:pPr>
      <w:r w:rsidRPr="00AD5392">
        <w:rPr>
          <w:rFonts w:ascii="Calibri" w:hAnsi="Calibri" w:cs="Times New Roman"/>
          <w:b/>
        </w:rPr>
        <w:t xml:space="preserve">Goldston, A. M., Powell, R. R. and Temesvari, L. A. </w:t>
      </w:r>
      <w:r w:rsidRPr="00AD5392">
        <w:rPr>
          <w:rFonts w:ascii="Calibri" w:hAnsi="Calibri" w:cs="Times New Roman"/>
        </w:rPr>
        <w:t>(2012) “Sink or Swim: Lipid Rafts in Parasite Pathogenesis”, Trends in Parasitology, vole. 28, no. 10, October, pp. 417-426.</w:t>
      </w:r>
    </w:p>
    <w:p w14:paraId="3F94282A" w14:textId="77777777" w:rsidR="005E0F21" w:rsidRPr="00F11EA5" w:rsidRDefault="005E0F21" w:rsidP="00931365">
      <w:pPr>
        <w:pStyle w:val="ListParagraph"/>
        <w:numPr>
          <w:ilvl w:val="0"/>
          <w:numId w:val="7"/>
        </w:numPr>
        <w:spacing w:line="360" w:lineRule="auto"/>
        <w:ind w:left="567" w:hanging="567"/>
        <w:jc w:val="both"/>
        <w:rPr>
          <w:rFonts w:ascii="Calibri" w:hAnsi="Calibri" w:cs="Times New Roman"/>
          <w:color w:val="000000" w:themeColor="text1"/>
        </w:rPr>
      </w:pPr>
      <w:r w:rsidRPr="00F11EA5">
        <w:rPr>
          <w:rFonts w:ascii="Calibri" w:hAnsi="Calibri" w:cs="Times New Roman"/>
          <w:b/>
          <w:color w:val="000000" w:themeColor="text1"/>
        </w:rPr>
        <w:t>Green, A. A.</w:t>
      </w:r>
      <w:r w:rsidRPr="00F11EA5">
        <w:rPr>
          <w:rFonts w:ascii="Calibri" w:hAnsi="Calibri" w:cs="Times New Roman"/>
          <w:color w:val="000000" w:themeColor="text1"/>
        </w:rPr>
        <w:t xml:space="preserve"> (1931) “Studies in the Physical Chemistry of the Proteins (VIII): The Solubility of Hemoglobin in Concentrated Salt, A Study of the Salting Out of Proteins.”, </w:t>
      </w:r>
      <w:r w:rsidRPr="00F11EA5">
        <w:rPr>
          <w:rFonts w:ascii="Calibri" w:hAnsi="Calibri" w:cs="Times New Roman"/>
          <w:i/>
          <w:color w:val="000000" w:themeColor="text1"/>
        </w:rPr>
        <w:t>The Journal of Biological Chemistry</w:t>
      </w:r>
      <w:r w:rsidRPr="00F11EA5">
        <w:rPr>
          <w:rFonts w:ascii="Calibri" w:hAnsi="Calibri" w:cs="Times New Roman"/>
          <w:color w:val="000000" w:themeColor="text1"/>
        </w:rPr>
        <w:t>, vol. 93, pp. 495-516.</w:t>
      </w:r>
    </w:p>
    <w:p w14:paraId="31D5B9C3" w14:textId="77777777" w:rsidR="005E0F21" w:rsidRPr="00F11EA5" w:rsidRDefault="005E0F21" w:rsidP="00931365">
      <w:pPr>
        <w:pStyle w:val="ListParagraph"/>
        <w:numPr>
          <w:ilvl w:val="0"/>
          <w:numId w:val="7"/>
        </w:numPr>
        <w:spacing w:line="360" w:lineRule="auto"/>
        <w:ind w:left="567" w:hanging="567"/>
        <w:jc w:val="both"/>
        <w:rPr>
          <w:rFonts w:ascii="Calibri" w:hAnsi="Calibri" w:cs="Times New Roman"/>
          <w:color w:val="000000" w:themeColor="text1"/>
        </w:rPr>
      </w:pPr>
      <w:r w:rsidRPr="00F11EA5">
        <w:rPr>
          <w:rFonts w:ascii="Calibri" w:hAnsi="Calibri" w:cs="Times New Roman"/>
          <w:b/>
          <w:color w:val="000000" w:themeColor="text1"/>
        </w:rPr>
        <w:t>Green, A. A.</w:t>
      </w:r>
      <w:r w:rsidRPr="00F11EA5">
        <w:rPr>
          <w:rFonts w:ascii="Calibri" w:hAnsi="Calibri" w:cs="Times New Roman"/>
          <w:color w:val="000000" w:themeColor="text1"/>
        </w:rPr>
        <w:t xml:space="preserve"> (1932) “Studies in the Physical Chemistry of the Proteins (X): The Solubility of Hemoglobin in Solutions of Chlorides and Sulfates of Varying Cocnentration”, </w:t>
      </w:r>
      <w:r w:rsidRPr="00F11EA5">
        <w:rPr>
          <w:rFonts w:ascii="Calibri" w:hAnsi="Calibri" w:cs="Times New Roman"/>
          <w:i/>
          <w:color w:val="000000" w:themeColor="text1"/>
        </w:rPr>
        <w:t>The Journal of Biological Chemistry</w:t>
      </w:r>
      <w:r w:rsidRPr="00F11EA5">
        <w:rPr>
          <w:rFonts w:ascii="Calibri" w:hAnsi="Calibri" w:cs="Times New Roman"/>
          <w:color w:val="000000" w:themeColor="text1"/>
        </w:rPr>
        <w:t>, vol. 95, pp. 47-66.</w:t>
      </w:r>
    </w:p>
    <w:p w14:paraId="6F4433E5" w14:textId="77777777" w:rsidR="005E0F21" w:rsidRPr="00161ED0" w:rsidRDefault="005E0F21" w:rsidP="00931365">
      <w:pPr>
        <w:pStyle w:val="ListParagraph"/>
        <w:numPr>
          <w:ilvl w:val="0"/>
          <w:numId w:val="7"/>
        </w:numPr>
        <w:spacing w:line="360" w:lineRule="auto"/>
        <w:ind w:left="567" w:hanging="567"/>
        <w:jc w:val="both"/>
        <w:rPr>
          <w:rFonts w:ascii="Calibri" w:hAnsi="Calibri" w:cs="Times New Roman"/>
          <w:color w:val="000000" w:themeColor="text1"/>
        </w:rPr>
      </w:pPr>
      <w:r w:rsidRPr="00161ED0">
        <w:rPr>
          <w:rFonts w:ascii="Calibri" w:hAnsi="Calibri" w:cs="Times New Roman"/>
          <w:b/>
          <w:color w:val="000000" w:themeColor="text1"/>
        </w:rPr>
        <w:t>Gr</w:t>
      </w:r>
      <w:r w:rsidRPr="00161ED0">
        <w:rPr>
          <w:rFonts w:ascii="Calibri" w:eastAsiaTheme="minorHAnsi" w:hAnsi="Calibri" w:cs="Times New Roman"/>
          <w:b/>
          <w:color w:val="000000" w:themeColor="text1"/>
          <w:lang w:val="en-US"/>
        </w:rPr>
        <w:t>øft</w:t>
      </w:r>
      <w:r w:rsidRPr="00161ED0">
        <w:rPr>
          <w:rFonts w:ascii="Calibri" w:hAnsi="Calibri" w:cs="Times New Roman"/>
          <w:b/>
          <w:color w:val="000000" w:themeColor="text1"/>
        </w:rPr>
        <w:t xml:space="preserve">ehauge, M. K., Hajizadeh, N. R., Swann, M. J. and Pohl, E. </w:t>
      </w:r>
      <w:r w:rsidRPr="00161ED0">
        <w:rPr>
          <w:rFonts w:ascii="Calibri" w:hAnsi="Calibri" w:cs="Times New Roman"/>
          <w:color w:val="000000" w:themeColor="text1"/>
        </w:rPr>
        <w:t xml:space="preserve">(2015) “Protein-Ligand Interactions Investigated by Thermal Shift Assays (TSA) and Dual Polarisation Interferometry (DPI)”, </w:t>
      </w:r>
      <w:r w:rsidRPr="00161ED0">
        <w:rPr>
          <w:rFonts w:ascii="Calibri" w:hAnsi="Calibri" w:cs="Times New Roman"/>
          <w:i/>
          <w:color w:val="000000" w:themeColor="text1"/>
        </w:rPr>
        <w:t>Acta Crystallographica Section D</w:t>
      </w:r>
      <w:r w:rsidRPr="00161ED0">
        <w:rPr>
          <w:rFonts w:ascii="Calibri" w:hAnsi="Calibri" w:cs="Times New Roman"/>
          <w:color w:val="000000" w:themeColor="text1"/>
        </w:rPr>
        <w:t>, vol. 71, no. 1, January, pp. 36-44.</w:t>
      </w:r>
    </w:p>
    <w:p w14:paraId="2687D207" w14:textId="77777777" w:rsidR="005E0F21" w:rsidRPr="00302C91" w:rsidRDefault="005E0F21" w:rsidP="00931365">
      <w:pPr>
        <w:pStyle w:val="ListParagraph"/>
        <w:numPr>
          <w:ilvl w:val="0"/>
          <w:numId w:val="7"/>
        </w:numPr>
        <w:adjustRightInd w:val="0"/>
        <w:spacing w:line="360" w:lineRule="auto"/>
        <w:ind w:left="567" w:hanging="567"/>
        <w:jc w:val="both"/>
        <w:outlineLvl w:val="0"/>
        <w:rPr>
          <w:rFonts w:ascii="Calibri" w:hAnsi="Calibri" w:cs="Times New Roman"/>
          <w:color w:val="000000" w:themeColor="text1"/>
        </w:rPr>
      </w:pPr>
      <w:r w:rsidRPr="00302C91">
        <w:rPr>
          <w:rFonts w:ascii="Calibri" w:hAnsi="Calibri" w:cs="Times New Roman"/>
          <w:b/>
          <w:color w:val="000000" w:themeColor="text1"/>
        </w:rPr>
        <w:t>Guerina, N.</w:t>
      </w:r>
      <w:r w:rsidRPr="00302C91">
        <w:rPr>
          <w:rFonts w:ascii="Calibri" w:hAnsi="Calibri" w:cs="Times New Roman"/>
          <w:color w:val="000000" w:themeColor="text1"/>
        </w:rPr>
        <w:t xml:space="preserve"> </w:t>
      </w:r>
      <w:r w:rsidRPr="00302C91">
        <w:rPr>
          <w:rFonts w:ascii="Calibri" w:hAnsi="Calibri" w:cs="Times New Roman"/>
          <w:b/>
          <w:color w:val="000000" w:themeColor="text1"/>
        </w:rPr>
        <w:t xml:space="preserve">G., Hsu, H. W., Meissner, H. C., Maguire, J. H., Lynfield, R., Stechenberg, B., Abroms, I., Pasternack, M. S., Hoff, R. Eaton, R. B., Grady, G. F. and the New England Regional </w:t>
      </w:r>
      <w:r w:rsidRPr="00302C91">
        <w:rPr>
          <w:rFonts w:ascii="Calibri" w:hAnsi="Calibri" w:cs="Times New Roman"/>
          <w:b/>
          <w:i/>
          <w:color w:val="000000" w:themeColor="text1"/>
        </w:rPr>
        <w:t>Toxoplasma</w:t>
      </w:r>
      <w:r w:rsidRPr="00302C91">
        <w:rPr>
          <w:rFonts w:ascii="Calibri" w:hAnsi="Calibri" w:cs="Times New Roman"/>
          <w:b/>
          <w:color w:val="000000" w:themeColor="text1"/>
        </w:rPr>
        <w:t xml:space="preserve"> Working Group</w:t>
      </w:r>
      <w:r w:rsidRPr="00302C91">
        <w:rPr>
          <w:rFonts w:ascii="Calibri" w:hAnsi="Calibri" w:cs="Times New Roman"/>
          <w:color w:val="000000" w:themeColor="text1"/>
        </w:rPr>
        <w:t xml:space="preserve"> (1994) “Neonatal Serologic Screening and Early Treatment for Congenital </w:t>
      </w:r>
      <w:r w:rsidRPr="00302C91">
        <w:rPr>
          <w:rFonts w:ascii="Calibri" w:hAnsi="Calibri" w:cs="Times New Roman"/>
          <w:i/>
          <w:color w:val="000000" w:themeColor="text1"/>
        </w:rPr>
        <w:t>Toxoplasma gondii</w:t>
      </w:r>
      <w:r w:rsidRPr="00302C91">
        <w:rPr>
          <w:rFonts w:ascii="Calibri" w:hAnsi="Calibri" w:cs="Times New Roman"/>
          <w:color w:val="000000" w:themeColor="text1"/>
        </w:rPr>
        <w:t xml:space="preserve"> Infection”, </w:t>
      </w:r>
      <w:r w:rsidRPr="00302C91">
        <w:rPr>
          <w:rFonts w:ascii="Calibri" w:hAnsi="Calibri" w:cs="Times New Roman"/>
          <w:i/>
          <w:color w:val="000000" w:themeColor="text1"/>
        </w:rPr>
        <w:t>The New England Journal of Medicine</w:t>
      </w:r>
      <w:r w:rsidRPr="00302C91">
        <w:rPr>
          <w:rFonts w:ascii="Calibri" w:hAnsi="Calibri" w:cs="Times New Roman"/>
          <w:color w:val="000000" w:themeColor="text1"/>
        </w:rPr>
        <w:t>, vol. 330, no. 26, June, pp. 1858-1863.</w:t>
      </w:r>
    </w:p>
    <w:p w14:paraId="303F9C36" w14:textId="77777777" w:rsidR="005E0F21" w:rsidRDefault="005E0F21" w:rsidP="00931365">
      <w:pPr>
        <w:pStyle w:val="ListParagraph"/>
        <w:numPr>
          <w:ilvl w:val="0"/>
          <w:numId w:val="7"/>
        </w:numPr>
        <w:spacing w:line="360" w:lineRule="auto"/>
        <w:ind w:left="567" w:hanging="567"/>
        <w:jc w:val="both"/>
        <w:rPr>
          <w:rFonts w:ascii="Calibri" w:hAnsi="Calibri" w:cs="Times New Roman"/>
        </w:rPr>
      </w:pPr>
      <w:r w:rsidRPr="00EE74AA">
        <w:rPr>
          <w:rFonts w:ascii="Calibri" w:hAnsi="Calibri" w:cs="Times New Roman"/>
          <w:b/>
        </w:rPr>
        <w:lastRenderedPageBreak/>
        <w:t>Hajizadeh, N. R.</w:t>
      </w:r>
      <w:r w:rsidRPr="00EE74AA">
        <w:rPr>
          <w:rFonts w:ascii="Calibri" w:hAnsi="Calibri" w:cs="Times New Roman"/>
        </w:rPr>
        <w:t xml:space="preserve"> (2014) “Biophysical Characterisation of Protein-Ligand Interactions”, M.Sci. Honours Biology and Physics thesis, Durham University.</w:t>
      </w:r>
    </w:p>
    <w:p w14:paraId="2E1C1DBC" w14:textId="07AD9270" w:rsidR="002E6554" w:rsidRDefault="002E6554" w:rsidP="00931365">
      <w:pPr>
        <w:pStyle w:val="ListParagraph"/>
        <w:numPr>
          <w:ilvl w:val="0"/>
          <w:numId w:val="7"/>
        </w:numPr>
        <w:spacing w:line="360" w:lineRule="auto"/>
        <w:ind w:left="567" w:hanging="567"/>
        <w:jc w:val="both"/>
        <w:rPr>
          <w:rFonts w:ascii="Calibri" w:hAnsi="Calibri" w:cs="Times New Roman"/>
        </w:rPr>
      </w:pPr>
      <w:r w:rsidRPr="00AD5392">
        <w:rPr>
          <w:rFonts w:ascii="Calibri" w:hAnsi="Calibri" w:cs="Times New Roman"/>
          <w:b/>
        </w:rPr>
        <w:t>Han, G., Gupta, S. D., Gable, K., Somashekarappa, N., Moitra, P., Eichler, F., Brown, R. H., Harmon, J. M. and Dunn, T. M.</w:t>
      </w:r>
      <w:r w:rsidRPr="00AD5392">
        <w:rPr>
          <w:rFonts w:ascii="Calibri" w:hAnsi="Calibri" w:cs="Times New Roman"/>
        </w:rPr>
        <w:t xml:space="preserve"> (2009) “Identification of Small Subunits of Mammalian Serine Palmitoyltransferase that Confer Distinct Acyl-CoA Substrate Specificities”, </w:t>
      </w:r>
      <w:r w:rsidRPr="00AD5392">
        <w:rPr>
          <w:rFonts w:ascii="Calibri" w:hAnsi="Calibri" w:cs="Times New Roman"/>
          <w:i/>
        </w:rPr>
        <w:t>Proceedings of the National Academy of Sciences (PNAS) USA</w:t>
      </w:r>
      <w:r w:rsidRPr="00AD5392">
        <w:rPr>
          <w:rFonts w:ascii="Calibri" w:hAnsi="Calibri" w:cs="Times New Roman"/>
        </w:rPr>
        <w:t>, vol. 106, no. 20, May, pp. 8186-8191.</w:t>
      </w:r>
    </w:p>
    <w:p w14:paraId="30B470C8" w14:textId="4DF0E549" w:rsidR="006E7B47" w:rsidRPr="00EE74AA" w:rsidRDefault="006E7B47" w:rsidP="00931365">
      <w:pPr>
        <w:pStyle w:val="ListParagraph"/>
        <w:numPr>
          <w:ilvl w:val="0"/>
          <w:numId w:val="7"/>
        </w:numPr>
        <w:spacing w:line="360" w:lineRule="auto"/>
        <w:ind w:left="567" w:hanging="567"/>
        <w:jc w:val="both"/>
        <w:rPr>
          <w:rFonts w:ascii="Calibri" w:hAnsi="Calibri" w:cs="Times New Roman"/>
        </w:rPr>
      </w:pPr>
      <w:r>
        <w:rPr>
          <w:rFonts w:ascii="Calibri" w:hAnsi="Calibri" w:cs="Times New Roman"/>
          <w:b/>
        </w:rPr>
        <w:t>Hanada, K.</w:t>
      </w:r>
      <w:r>
        <w:rPr>
          <w:rFonts w:ascii="Calibri" w:hAnsi="Calibri" w:cs="Times New Roman"/>
        </w:rPr>
        <w:t xml:space="preserve"> (2005) “Sphingolipids in Infectious Diseases”, </w:t>
      </w:r>
      <w:r w:rsidRPr="006E7B47">
        <w:rPr>
          <w:rFonts w:ascii="Calibri" w:hAnsi="Calibri" w:cs="Times New Roman"/>
          <w:i/>
        </w:rPr>
        <w:t>Japanese Journal of Infectious Diseases</w:t>
      </w:r>
      <w:r>
        <w:rPr>
          <w:rFonts w:ascii="Calibri" w:hAnsi="Calibri" w:cs="Times New Roman"/>
        </w:rPr>
        <w:t>, vol. 58, no. 3, June, pp. 131-148.</w:t>
      </w:r>
    </w:p>
    <w:p w14:paraId="479DBA32" w14:textId="77777777" w:rsidR="005E0F21" w:rsidRDefault="005E0F21" w:rsidP="00931365">
      <w:pPr>
        <w:pStyle w:val="ListParagraph"/>
        <w:numPr>
          <w:ilvl w:val="0"/>
          <w:numId w:val="7"/>
        </w:numPr>
        <w:spacing w:line="360" w:lineRule="auto"/>
        <w:ind w:left="567" w:hanging="567"/>
        <w:jc w:val="both"/>
        <w:rPr>
          <w:rFonts w:ascii="Calibri" w:hAnsi="Calibri" w:cs="Times New Roman"/>
        </w:rPr>
      </w:pPr>
      <w:r w:rsidRPr="00C7220D">
        <w:rPr>
          <w:rFonts w:ascii="Calibri" w:hAnsi="Calibri" w:cs="Times New Roman"/>
          <w:b/>
        </w:rPr>
        <w:t>Hannun, Y. A., Luberto, C. and Argraves, K. M.</w:t>
      </w:r>
      <w:r w:rsidRPr="00C7220D">
        <w:rPr>
          <w:rFonts w:ascii="Calibri" w:hAnsi="Calibri" w:cs="Times New Roman"/>
        </w:rPr>
        <w:t xml:space="preserve"> (2001) “Enzymes of Sphingolipid Metabolism: From Modular to Integrative Signalling”, </w:t>
      </w:r>
      <w:r w:rsidRPr="00C7220D">
        <w:rPr>
          <w:rFonts w:ascii="Calibri" w:hAnsi="Calibri" w:cs="Times New Roman"/>
          <w:i/>
        </w:rPr>
        <w:t>Biochemistry</w:t>
      </w:r>
      <w:r w:rsidRPr="00C7220D">
        <w:rPr>
          <w:rFonts w:ascii="Calibri" w:hAnsi="Calibri" w:cs="Times New Roman"/>
        </w:rPr>
        <w:t>, vol. 40, no. 16, April, pp. 4893-4903.</w:t>
      </w:r>
    </w:p>
    <w:p w14:paraId="08FCEE34" w14:textId="77777777" w:rsidR="005E0F21" w:rsidRPr="00D06921" w:rsidRDefault="005E0F21" w:rsidP="00931365">
      <w:pPr>
        <w:pStyle w:val="ListParagraph"/>
        <w:widowControl w:val="0"/>
        <w:numPr>
          <w:ilvl w:val="0"/>
          <w:numId w:val="7"/>
        </w:numPr>
        <w:autoSpaceDE w:val="0"/>
        <w:autoSpaceDN w:val="0"/>
        <w:adjustRightInd w:val="0"/>
        <w:spacing w:after="240" w:line="360" w:lineRule="auto"/>
        <w:ind w:left="567" w:hanging="567"/>
        <w:jc w:val="both"/>
        <w:rPr>
          <w:rFonts w:ascii="Calibri" w:hAnsi="Calibri" w:cs="Times New Roman"/>
          <w:color w:val="000000" w:themeColor="text1"/>
        </w:rPr>
      </w:pPr>
      <w:r w:rsidRPr="005B5629">
        <w:rPr>
          <w:rFonts w:ascii="Calibri" w:hAnsi="Calibri" w:cs="Times New Roman"/>
          <w:b/>
          <w:color w:val="000000" w:themeColor="text1"/>
        </w:rPr>
        <w:t xml:space="preserve">Harata, K. </w:t>
      </w:r>
      <w:r w:rsidRPr="005B5629">
        <w:rPr>
          <w:rFonts w:ascii="Calibri" w:hAnsi="Calibri" w:cs="Times New Roman"/>
          <w:color w:val="000000" w:themeColor="text1"/>
        </w:rPr>
        <w:t xml:space="preserve">(1994) “X-Ray Structure of a Monoclinic form of Hen Egg-White Lysozyme Crystallised at 313 K. Comparison of Two Independent Molecules.”, </w:t>
      </w:r>
      <w:r w:rsidRPr="005B5629">
        <w:rPr>
          <w:rFonts w:ascii="Calibri" w:hAnsi="Calibri" w:cs="Times New Roman"/>
          <w:i/>
        </w:rPr>
        <w:t>Acta Crystallographica Section D</w:t>
      </w:r>
      <w:r w:rsidRPr="005B5629">
        <w:rPr>
          <w:rFonts w:ascii="Calibri" w:hAnsi="Calibri" w:cs="Times New Roman"/>
        </w:rPr>
        <w:t>, vol. 50, no. 3, May, pp. 250-257.</w:t>
      </w:r>
    </w:p>
    <w:p w14:paraId="6D6E7F3A" w14:textId="4313D8EB" w:rsidR="00D06921" w:rsidRPr="005B5629" w:rsidRDefault="00D06921" w:rsidP="00931365">
      <w:pPr>
        <w:pStyle w:val="ListParagraph"/>
        <w:widowControl w:val="0"/>
        <w:numPr>
          <w:ilvl w:val="0"/>
          <w:numId w:val="7"/>
        </w:numPr>
        <w:autoSpaceDE w:val="0"/>
        <w:autoSpaceDN w:val="0"/>
        <w:adjustRightInd w:val="0"/>
        <w:spacing w:after="240" w:line="360" w:lineRule="auto"/>
        <w:ind w:left="567" w:hanging="567"/>
        <w:jc w:val="both"/>
        <w:rPr>
          <w:rFonts w:ascii="Calibri" w:hAnsi="Calibri" w:cs="Times New Roman"/>
          <w:color w:val="000000" w:themeColor="text1"/>
        </w:rPr>
      </w:pPr>
      <w:r w:rsidRPr="00AD5392">
        <w:rPr>
          <w:rFonts w:ascii="Calibri" w:hAnsi="Calibri" w:cs="Times New Roman"/>
          <w:b/>
        </w:rPr>
        <w:t xml:space="preserve">Harmon, J. M., Bacikova, D., Gable, K., Gupta, S. D., Han, G., Sengupta, N., Somashekarappa, N. and Dunn, T. M. </w:t>
      </w:r>
      <w:r w:rsidRPr="00AD5392">
        <w:rPr>
          <w:rFonts w:ascii="Calibri" w:hAnsi="Calibri" w:cs="Times New Roman"/>
        </w:rPr>
        <w:t xml:space="preserve">(2013) “Topological and Functional Characterisation of the ssSPTs, Small Activating Subunits of Serine Palmitoyltransferase”, </w:t>
      </w:r>
      <w:r w:rsidRPr="00AD5392">
        <w:rPr>
          <w:rFonts w:ascii="Calibri" w:hAnsi="Calibri" w:cs="Times New Roman"/>
          <w:i/>
        </w:rPr>
        <w:t>The Journal of Biological Chemistry</w:t>
      </w:r>
      <w:r w:rsidRPr="00AD5392">
        <w:rPr>
          <w:rFonts w:ascii="Calibri" w:hAnsi="Calibri" w:cs="Times New Roman"/>
        </w:rPr>
        <w:t>, vol. 288, no. 14, April, pp. 10144-10153.</w:t>
      </w:r>
    </w:p>
    <w:p w14:paraId="6A4AF2CA" w14:textId="77777777" w:rsidR="005E0F21" w:rsidRDefault="005E0F21" w:rsidP="00931365">
      <w:pPr>
        <w:pStyle w:val="ListParagraph"/>
        <w:numPr>
          <w:ilvl w:val="0"/>
          <w:numId w:val="7"/>
        </w:numPr>
        <w:adjustRightInd w:val="0"/>
        <w:spacing w:line="360" w:lineRule="auto"/>
        <w:ind w:left="567" w:hanging="567"/>
        <w:jc w:val="both"/>
        <w:outlineLvl w:val="0"/>
        <w:rPr>
          <w:rFonts w:ascii="Calibri" w:hAnsi="Calibri" w:cs="Times New Roman"/>
          <w:color w:val="000000" w:themeColor="text1"/>
        </w:rPr>
      </w:pPr>
      <w:r w:rsidRPr="00302C91">
        <w:rPr>
          <w:rFonts w:ascii="Calibri" w:hAnsi="Calibri" w:cs="Times New Roman"/>
          <w:b/>
          <w:color w:val="000000" w:themeColor="text1"/>
        </w:rPr>
        <w:t xml:space="preserve">Haroon, F., Händel, U., Angenstein, F., Goldschmidt, J., Kreutzmann, P., Lison, H., Fischer, K. D., Scheich, H., Wetzel, W. Schlüter, D. and Budinger, E. </w:t>
      </w:r>
      <w:r w:rsidRPr="00302C91">
        <w:rPr>
          <w:rFonts w:ascii="Calibri" w:hAnsi="Calibri" w:cs="Times New Roman"/>
          <w:color w:val="000000" w:themeColor="text1"/>
        </w:rPr>
        <w:t>(2012) “</w:t>
      </w:r>
      <w:r w:rsidRPr="00302C91">
        <w:rPr>
          <w:rFonts w:ascii="Calibri" w:hAnsi="Calibri" w:cs="Times New Roman"/>
          <w:i/>
          <w:color w:val="000000" w:themeColor="text1"/>
        </w:rPr>
        <w:t>Toxoplasma gondii</w:t>
      </w:r>
      <w:r w:rsidRPr="00302C91">
        <w:rPr>
          <w:rFonts w:ascii="Calibri" w:hAnsi="Calibri" w:cs="Times New Roman"/>
          <w:color w:val="000000" w:themeColor="text1"/>
        </w:rPr>
        <w:t xml:space="preserve"> Actively Inhibits Neuronal Function in Chronically Infected Mice”, </w:t>
      </w:r>
      <w:r w:rsidRPr="00302C91">
        <w:rPr>
          <w:rFonts w:ascii="Calibri" w:hAnsi="Calibri" w:cs="Times New Roman"/>
          <w:i/>
          <w:color w:val="000000" w:themeColor="text1"/>
        </w:rPr>
        <w:t>PLoS ONE</w:t>
      </w:r>
      <w:r w:rsidRPr="00302C91">
        <w:rPr>
          <w:rFonts w:ascii="Calibri" w:hAnsi="Calibri" w:cs="Times New Roman"/>
          <w:color w:val="000000" w:themeColor="text1"/>
        </w:rPr>
        <w:t>, vol. 7, no. 9, April, e35516.</w:t>
      </w:r>
    </w:p>
    <w:p w14:paraId="58512E89" w14:textId="77777777" w:rsidR="005E0F21" w:rsidRDefault="005E0F21" w:rsidP="00931365">
      <w:pPr>
        <w:pStyle w:val="ListParagraph"/>
        <w:numPr>
          <w:ilvl w:val="0"/>
          <w:numId w:val="7"/>
        </w:numPr>
        <w:adjustRightInd w:val="0"/>
        <w:spacing w:line="360" w:lineRule="auto"/>
        <w:ind w:left="567" w:hanging="567"/>
        <w:jc w:val="both"/>
        <w:outlineLvl w:val="0"/>
        <w:rPr>
          <w:rFonts w:ascii="Calibri" w:hAnsi="Calibri" w:cs="Times New Roman"/>
          <w:color w:val="000000" w:themeColor="text1"/>
        </w:rPr>
      </w:pPr>
      <w:r>
        <w:rPr>
          <w:rFonts w:ascii="Calibri" w:hAnsi="Calibri" w:cs="Times New Roman"/>
          <w:b/>
          <w:color w:val="000000" w:themeColor="text1"/>
        </w:rPr>
        <w:t xml:space="preserve">Hawe, </w:t>
      </w:r>
      <w:r w:rsidRPr="008075EC">
        <w:rPr>
          <w:rFonts w:ascii="Calibri" w:hAnsi="Calibri" w:cs="Times New Roman"/>
          <w:b/>
          <w:color w:val="000000" w:themeColor="text1"/>
        </w:rPr>
        <w:t xml:space="preserve">A., Sutter, M. and Jiskoot, W. </w:t>
      </w:r>
      <w:r>
        <w:rPr>
          <w:rFonts w:ascii="Calibri" w:hAnsi="Calibri" w:cs="Times New Roman"/>
          <w:color w:val="000000" w:themeColor="text1"/>
        </w:rPr>
        <w:t xml:space="preserve">(2008) “Extrinsic Fluorescent Dyes as Tools for Protein Characterisation”, </w:t>
      </w:r>
      <w:r w:rsidRPr="009C2146">
        <w:rPr>
          <w:rFonts w:ascii="Calibri" w:hAnsi="Calibri" w:cs="Times New Roman"/>
          <w:i/>
          <w:color w:val="000000" w:themeColor="text1"/>
        </w:rPr>
        <w:t>Pharmaceutical Research</w:t>
      </w:r>
      <w:r>
        <w:rPr>
          <w:rFonts w:ascii="Calibri" w:hAnsi="Calibri" w:cs="Times New Roman"/>
          <w:color w:val="000000" w:themeColor="text1"/>
        </w:rPr>
        <w:t>, vol. 25, no. 7, July, pp. 1487-1499.</w:t>
      </w:r>
    </w:p>
    <w:p w14:paraId="3D7320FA" w14:textId="77777777" w:rsidR="005E0F21" w:rsidRPr="00ED01FB" w:rsidRDefault="005E0F21" w:rsidP="00931365">
      <w:pPr>
        <w:pStyle w:val="ListParagraph"/>
        <w:widowControl w:val="0"/>
        <w:numPr>
          <w:ilvl w:val="0"/>
          <w:numId w:val="7"/>
        </w:numPr>
        <w:autoSpaceDE w:val="0"/>
        <w:autoSpaceDN w:val="0"/>
        <w:adjustRightInd w:val="0"/>
        <w:spacing w:after="240" w:line="360" w:lineRule="auto"/>
        <w:ind w:left="567" w:hanging="567"/>
        <w:jc w:val="both"/>
        <w:rPr>
          <w:rFonts w:ascii="Calibri" w:hAnsi="Calibri" w:cs="Times New Roman"/>
          <w:color w:val="000000" w:themeColor="text1"/>
        </w:rPr>
      </w:pPr>
      <w:r w:rsidRPr="00ED01FB">
        <w:rPr>
          <w:rFonts w:ascii="Calibri" w:hAnsi="Calibri" w:cs="Times New Roman"/>
          <w:b/>
          <w:color w:val="000000" w:themeColor="text1"/>
        </w:rPr>
        <w:t>Henriksen, A., Schuller, D. J., Meno, K., Welinder, K. G., Smith, A. T. and Gajhede, M.</w:t>
      </w:r>
      <w:r w:rsidRPr="00ED01FB">
        <w:rPr>
          <w:rFonts w:ascii="Calibri" w:hAnsi="Calibri" w:cs="Times New Roman"/>
          <w:color w:val="000000" w:themeColor="text1"/>
        </w:rPr>
        <w:t xml:space="preserve"> (1998) “Structural Interactions Between Horseradish Peroxidase C and the Substrate Benzhydroxamic Acid Determined by X-Ray Crystallography”, </w:t>
      </w:r>
      <w:r w:rsidRPr="00ED01FB">
        <w:rPr>
          <w:rFonts w:ascii="Calibri" w:hAnsi="Calibri" w:cs="Times New Roman"/>
          <w:i/>
          <w:color w:val="000000" w:themeColor="text1"/>
        </w:rPr>
        <w:t>Biochemistry</w:t>
      </w:r>
      <w:r w:rsidRPr="00ED01FB">
        <w:rPr>
          <w:rFonts w:ascii="Calibri" w:hAnsi="Calibri" w:cs="Times New Roman"/>
          <w:color w:val="000000" w:themeColor="text1"/>
        </w:rPr>
        <w:t xml:space="preserve">, vol. 37, no. 22, June, pp. 8054-8060. </w:t>
      </w:r>
    </w:p>
    <w:p w14:paraId="04C4DD2F" w14:textId="77777777" w:rsidR="005E0F21" w:rsidRPr="00C7220D" w:rsidRDefault="005E0F21" w:rsidP="002F3BFD">
      <w:pPr>
        <w:pStyle w:val="ListParagraph"/>
        <w:numPr>
          <w:ilvl w:val="0"/>
          <w:numId w:val="7"/>
        </w:numPr>
        <w:spacing w:line="360" w:lineRule="auto"/>
        <w:ind w:left="567" w:hanging="567"/>
        <w:jc w:val="both"/>
        <w:rPr>
          <w:rFonts w:ascii="Calibri" w:hAnsi="Calibri" w:cs="Times New Roman"/>
        </w:rPr>
      </w:pPr>
      <w:r w:rsidRPr="00C7220D">
        <w:rPr>
          <w:rFonts w:ascii="Calibri" w:hAnsi="Calibri" w:cs="Times New Roman"/>
          <w:b/>
        </w:rPr>
        <w:lastRenderedPageBreak/>
        <w:t xml:space="preserve">Heung, L. J., Luberto, C. and Poeta, M. D. </w:t>
      </w:r>
      <w:r w:rsidRPr="00C7220D">
        <w:rPr>
          <w:rFonts w:ascii="Calibri" w:hAnsi="Calibri" w:cs="Times New Roman"/>
        </w:rPr>
        <w:t xml:space="preserve">(2006) “Role of Sphingolipids in Microbial Pathogenesis”, </w:t>
      </w:r>
      <w:r w:rsidRPr="00C7220D">
        <w:rPr>
          <w:rFonts w:ascii="Calibri" w:hAnsi="Calibri" w:cs="Times New Roman"/>
          <w:i/>
        </w:rPr>
        <w:t>Infection and Immunity</w:t>
      </w:r>
      <w:r w:rsidRPr="00C7220D">
        <w:rPr>
          <w:rFonts w:ascii="Calibri" w:hAnsi="Calibri" w:cs="Times New Roman"/>
        </w:rPr>
        <w:t>, vol. 74, no. 1, January, pp. 28-39.</w:t>
      </w:r>
    </w:p>
    <w:p w14:paraId="0F65F6B2" w14:textId="77777777" w:rsidR="005E0F21" w:rsidRDefault="005E0F21" w:rsidP="002F3BFD">
      <w:pPr>
        <w:pStyle w:val="ListParagraph"/>
        <w:numPr>
          <w:ilvl w:val="0"/>
          <w:numId w:val="7"/>
        </w:numPr>
        <w:adjustRightInd w:val="0"/>
        <w:spacing w:line="360" w:lineRule="auto"/>
        <w:ind w:left="567" w:hanging="567"/>
        <w:jc w:val="both"/>
        <w:outlineLvl w:val="0"/>
        <w:rPr>
          <w:rFonts w:ascii="Calibri" w:hAnsi="Calibri" w:cs="Times New Roman"/>
          <w:color w:val="000000" w:themeColor="text1"/>
        </w:rPr>
      </w:pPr>
      <w:r w:rsidRPr="00302C91">
        <w:rPr>
          <w:rFonts w:ascii="Calibri" w:hAnsi="Calibri" w:cs="Times New Roman"/>
          <w:b/>
          <w:color w:val="000000" w:themeColor="text1"/>
        </w:rPr>
        <w:t>Hill, D. and Dubey, J. P.</w:t>
      </w:r>
      <w:r w:rsidRPr="00302C91">
        <w:rPr>
          <w:rFonts w:ascii="Calibri" w:hAnsi="Calibri" w:cs="Times New Roman"/>
          <w:color w:val="000000" w:themeColor="text1"/>
        </w:rPr>
        <w:t xml:space="preserve"> (2002) “</w:t>
      </w:r>
      <w:r w:rsidRPr="00302C91">
        <w:rPr>
          <w:rFonts w:ascii="Calibri" w:hAnsi="Calibri" w:cs="Times New Roman"/>
          <w:i/>
          <w:color w:val="000000" w:themeColor="text1"/>
        </w:rPr>
        <w:t>Toxoplasma gondii</w:t>
      </w:r>
      <w:r w:rsidRPr="00302C91">
        <w:rPr>
          <w:rFonts w:ascii="Calibri" w:hAnsi="Calibri" w:cs="Times New Roman"/>
          <w:color w:val="000000" w:themeColor="text1"/>
        </w:rPr>
        <w:t xml:space="preserve">: Transmission, Diagnosis and Prevention”, </w:t>
      </w:r>
      <w:r w:rsidRPr="00302C91">
        <w:rPr>
          <w:rFonts w:ascii="Calibri" w:hAnsi="Calibri" w:cs="Times New Roman"/>
          <w:i/>
          <w:color w:val="000000" w:themeColor="text1"/>
        </w:rPr>
        <w:t>Clinical Microbiology and Infection</w:t>
      </w:r>
      <w:r w:rsidRPr="00302C91">
        <w:rPr>
          <w:rFonts w:ascii="Calibri" w:hAnsi="Calibri" w:cs="Times New Roman"/>
          <w:color w:val="000000" w:themeColor="text1"/>
        </w:rPr>
        <w:t>, vol. 8, no. 10, October, pp. 634-640.</w:t>
      </w:r>
    </w:p>
    <w:p w14:paraId="1F353B77" w14:textId="6EFC349F" w:rsidR="002F3BFD" w:rsidRDefault="002F3BFD" w:rsidP="002F3BFD">
      <w:pPr>
        <w:pStyle w:val="ListParagraph"/>
        <w:numPr>
          <w:ilvl w:val="0"/>
          <w:numId w:val="7"/>
        </w:numPr>
        <w:adjustRightInd w:val="0"/>
        <w:spacing w:line="360" w:lineRule="auto"/>
        <w:ind w:left="567" w:hanging="567"/>
        <w:jc w:val="both"/>
        <w:outlineLvl w:val="0"/>
        <w:rPr>
          <w:rFonts w:ascii="Calibri" w:hAnsi="Calibri" w:cs="Times New Roman"/>
          <w:color w:val="000000" w:themeColor="text1"/>
        </w:rPr>
      </w:pPr>
      <w:r>
        <w:rPr>
          <w:rFonts w:ascii="Calibri" w:hAnsi="Calibri" w:cs="Times New Roman"/>
          <w:b/>
          <w:color w:val="000000" w:themeColor="text1"/>
        </w:rPr>
        <w:t>Hoch, J.</w:t>
      </w:r>
      <w:r w:rsidRPr="002F3BFD">
        <w:rPr>
          <w:rFonts w:ascii="Calibri" w:hAnsi="Calibri" w:cs="Times New Roman"/>
          <w:b/>
          <w:color w:val="000000" w:themeColor="text1"/>
        </w:rPr>
        <w:t xml:space="preserve"> A. </w:t>
      </w:r>
      <w:r w:rsidRPr="002F3BFD">
        <w:rPr>
          <w:rFonts w:ascii="Calibri" w:hAnsi="Calibri" w:cs="Times New Roman"/>
          <w:color w:val="000000" w:themeColor="text1"/>
        </w:rPr>
        <w:t>(2000)</w:t>
      </w:r>
      <w:r>
        <w:rPr>
          <w:rFonts w:ascii="Calibri" w:hAnsi="Calibri" w:cs="Times New Roman"/>
          <w:color w:val="000000" w:themeColor="text1"/>
        </w:rPr>
        <w:t xml:space="preserve"> “Two-Component and Phosphorelay Signal Transduction”, </w:t>
      </w:r>
      <w:r w:rsidRPr="002F3BFD">
        <w:rPr>
          <w:rFonts w:ascii="Calibri" w:hAnsi="Calibri" w:cs="Times New Roman"/>
          <w:i/>
          <w:color w:val="000000" w:themeColor="text1"/>
        </w:rPr>
        <w:t>Current Opinion in Microbiology</w:t>
      </w:r>
      <w:r>
        <w:rPr>
          <w:rFonts w:ascii="Calibri" w:hAnsi="Calibri" w:cs="Times New Roman"/>
          <w:color w:val="000000" w:themeColor="text1"/>
        </w:rPr>
        <w:t>, vol. 3, no. 2, April, pp. 165-170.</w:t>
      </w:r>
    </w:p>
    <w:p w14:paraId="55B5BAFE" w14:textId="77777777" w:rsidR="005E0F21" w:rsidRPr="00131C74" w:rsidRDefault="005E0F21" w:rsidP="00931365">
      <w:pPr>
        <w:pStyle w:val="ListParagraph"/>
        <w:widowControl w:val="0"/>
        <w:numPr>
          <w:ilvl w:val="0"/>
          <w:numId w:val="7"/>
        </w:numPr>
        <w:autoSpaceDE w:val="0"/>
        <w:autoSpaceDN w:val="0"/>
        <w:adjustRightInd w:val="0"/>
        <w:spacing w:line="360" w:lineRule="auto"/>
        <w:ind w:left="567" w:hanging="567"/>
        <w:jc w:val="both"/>
        <w:rPr>
          <w:rFonts w:ascii="Calibri" w:hAnsi="Calibri" w:cs="Times New Roman"/>
        </w:rPr>
      </w:pPr>
      <w:r w:rsidRPr="007F695F">
        <w:rPr>
          <w:rFonts w:ascii="Calibri" w:hAnsi="Calibri" w:cs="Times New Roman"/>
          <w:b/>
        </w:rPr>
        <w:t>Hofmeister, F.</w:t>
      </w:r>
      <w:r w:rsidRPr="007F695F">
        <w:rPr>
          <w:rFonts w:ascii="Calibri" w:hAnsi="Calibri" w:cs="Times New Roman"/>
        </w:rPr>
        <w:t xml:space="preserve"> (1890) “Über die Darstellung von Krystallisirten Eieralbumin und die Krystalallisierbarkeit von Colloider </w:t>
      </w:r>
      <w:r w:rsidRPr="007F695F">
        <w:rPr>
          <w:rFonts w:ascii="Calibri" w:hAnsi="Calibri" w:cs="Times New Roman"/>
          <w:color w:val="000000" w:themeColor="text1"/>
        </w:rPr>
        <w:t xml:space="preserve">Stoffe”, </w:t>
      </w:r>
      <w:r w:rsidRPr="007F695F">
        <w:rPr>
          <w:rFonts w:ascii="Calibri" w:hAnsi="Calibri" w:cs="Times New Roman"/>
          <w:i/>
          <w:color w:val="000000" w:themeColor="text1"/>
        </w:rPr>
        <w:t>Hoppe-Seylers Z Physiol Chem</w:t>
      </w:r>
      <w:r w:rsidRPr="007F695F">
        <w:rPr>
          <w:rFonts w:ascii="Calibri" w:hAnsi="Calibri" w:cs="Times New Roman"/>
          <w:color w:val="000000" w:themeColor="text1"/>
        </w:rPr>
        <w:t>, vol. 14, pp. 165.</w:t>
      </w:r>
    </w:p>
    <w:p w14:paraId="48360BBB" w14:textId="0CD3EDA8" w:rsidR="005E0F21" w:rsidRPr="00DD6F6E" w:rsidRDefault="005E0F21" w:rsidP="00DD6F6E">
      <w:pPr>
        <w:pStyle w:val="ListParagraph"/>
        <w:widowControl w:val="0"/>
        <w:numPr>
          <w:ilvl w:val="0"/>
          <w:numId w:val="7"/>
        </w:numPr>
        <w:autoSpaceDE w:val="0"/>
        <w:autoSpaceDN w:val="0"/>
        <w:adjustRightInd w:val="0"/>
        <w:spacing w:line="360" w:lineRule="auto"/>
        <w:ind w:left="567" w:hanging="567"/>
        <w:jc w:val="both"/>
        <w:rPr>
          <w:rFonts w:ascii="Calibri" w:hAnsi="Calibri" w:cs="Times New Roman"/>
        </w:rPr>
      </w:pPr>
      <w:r>
        <w:rPr>
          <w:rFonts w:ascii="Calibri" w:hAnsi="Calibri" w:cs="Times New Roman"/>
          <w:b/>
        </w:rPr>
        <w:t>Hol, W. G.</w:t>
      </w:r>
      <w:r w:rsidRPr="00184576">
        <w:rPr>
          <w:rFonts w:ascii="Calibri" w:hAnsi="Calibri" w:cs="Times New Roman"/>
        </w:rPr>
        <w:t xml:space="preserve"> (2015)</w:t>
      </w:r>
      <w:r>
        <w:rPr>
          <w:rFonts w:ascii="Calibri" w:hAnsi="Calibri" w:cs="Times New Roman"/>
        </w:rPr>
        <w:t xml:space="preserve"> “Three-Dimensional Structures in the Design of Therapeutics Targeting Parasitic Protozoa: Reflections on the Past, Present and Future”, </w:t>
      </w:r>
      <w:r w:rsidRPr="00C7220D">
        <w:rPr>
          <w:rFonts w:ascii="Calibri" w:hAnsi="Calibri" w:cs="Times New Roman"/>
          <w:i/>
        </w:rPr>
        <w:t xml:space="preserve">Acta Crystallographica Section </w:t>
      </w:r>
      <w:r>
        <w:rPr>
          <w:rFonts w:ascii="Calibri" w:hAnsi="Calibri" w:cs="Times New Roman"/>
          <w:i/>
        </w:rPr>
        <w:t>F</w:t>
      </w:r>
      <w:r>
        <w:rPr>
          <w:rFonts w:ascii="Calibri" w:hAnsi="Calibri" w:cs="Times New Roman"/>
        </w:rPr>
        <w:t>, vol. 71, no. 5, May, pp. 485-499.</w:t>
      </w:r>
    </w:p>
    <w:p w14:paraId="4354AEAF" w14:textId="22BE5541" w:rsidR="00785612" w:rsidRPr="00785612" w:rsidRDefault="00785612" w:rsidP="00931365">
      <w:pPr>
        <w:pStyle w:val="ListParagraph"/>
        <w:numPr>
          <w:ilvl w:val="0"/>
          <w:numId w:val="7"/>
        </w:numPr>
        <w:adjustRightInd w:val="0"/>
        <w:spacing w:line="360" w:lineRule="auto"/>
        <w:ind w:left="567" w:hanging="567"/>
        <w:jc w:val="both"/>
        <w:outlineLvl w:val="0"/>
        <w:rPr>
          <w:rFonts w:ascii="Calibri" w:hAnsi="Calibri" w:cs="Times New Roman"/>
          <w:color w:val="000000" w:themeColor="text1"/>
        </w:rPr>
      </w:pPr>
      <w:r w:rsidRPr="00AD5392">
        <w:rPr>
          <w:rFonts w:ascii="Calibri" w:hAnsi="Calibri" w:cs="Times New Roman"/>
          <w:b/>
        </w:rPr>
        <w:t>Hornemann, T., Penno, A., R</w:t>
      </w:r>
      <w:r w:rsidRPr="00AD5392">
        <w:rPr>
          <w:rFonts w:ascii="Calibri" w:hAnsi="Calibri" w:cs="Times New Roman"/>
          <w:b/>
          <w:color w:val="000000"/>
        </w:rPr>
        <w:t>ütti, M. F., Ernst, D., Kivrak-Pfiffner, F., Rohrer, L. and Eckardstein, A.</w:t>
      </w:r>
      <w:r w:rsidRPr="00AD5392">
        <w:rPr>
          <w:rFonts w:ascii="Calibri" w:hAnsi="Calibri" w:cs="Times New Roman"/>
          <w:color w:val="000000"/>
        </w:rPr>
        <w:t xml:space="preserve"> (2009) “The SPTLC3 Subunit of Serine Palmitoyltransferase Generates Short Chain Sphingoid Bases”, </w:t>
      </w:r>
      <w:r w:rsidRPr="00AD5392">
        <w:rPr>
          <w:rFonts w:ascii="Calibri" w:hAnsi="Calibri" w:cs="Times New Roman"/>
          <w:i/>
        </w:rPr>
        <w:t>The Journal of Biological Chemistry</w:t>
      </w:r>
      <w:r w:rsidRPr="00AD5392">
        <w:rPr>
          <w:rFonts w:ascii="Calibri" w:hAnsi="Calibri" w:cs="Times New Roman"/>
          <w:color w:val="000000"/>
        </w:rPr>
        <w:t>, vol. 284, no. 39, September, pp. 26322-26330.</w:t>
      </w:r>
    </w:p>
    <w:p w14:paraId="30B6FAC9" w14:textId="76BFB068" w:rsidR="00785612" w:rsidRDefault="00785612" w:rsidP="00931365">
      <w:pPr>
        <w:pStyle w:val="ListParagraph"/>
        <w:numPr>
          <w:ilvl w:val="0"/>
          <w:numId w:val="7"/>
        </w:numPr>
        <w:adjustRightInd w:val="0"/>
        <w:spacing w:line="360" w:lineRule="auto"/>
        <w:ind w:left="567" w:hanging="567"/>
        <w:jc w:val="both"/>
        <w:outlineLvl w:val="0"/>
        <w:rPr>
          <w:rFonts w:ascii="Calibri" w:hAnsi="Calibri" w:cs="Times New Roman"/>
          <w:color w:val="000000" w:themeColor="text1"/>
        </w:rPr>
      </w:pPr>
      <w:r w:rsidRPr="00AD5392">
        <w:rPr>
          <w:rFonts w:ascii="Calibri" w:hAnsi="Calibri" w:cs="Times New Roman"/>
          <w:b/>
        </w:rPr>
        <w:t>Hornemann, T., Richard, S., R</w:t>
      </w:r>
      <w:r w:rsidRPr="00AD5392">
        <w:rPr>
          <w:rFonts w:ascii="Calibri" w:hAnsi="Calibri" w:cs="Times New Roman"/>
          <w:b/>
          <w:color w:val="000000"/>
        </w:rPr>
        <w:t>ütti, M. F., Wei, Y. and Eckardstein, A.</w:t>
      </w:r>
      <w:r w:rsidRPr="00AD5392">
        <w:rPr>
          <w:rFonts w:ascii="Calibri" w:hAnsi="Calibri" w:cs="Times New Roman"/>
          <w:color w:val="000000"/>
        </w:rPr>
        <w:t xml:space="preserve"> (2006) “Cloning and Initial Characterisation of a New Subunit for Mammalian Serine Palmitoyltransferase”, </w:t>
      </w:r>
      <w:r w:rsidRPr="00AD5392">
        <w:rPr>
          <w:rFonts w:ascii="Calibri" w:hAnsi="Calibri" w:cs="Times New Roman"/>
          <w:i/>
        </w:rPr>
        <w:t>The Journal of Biological Chemistry</w:t>
      </w:r>
      <w:r w:rsidRPr="00AD5392">
        <w:rPr>
          <w:rFonts w:ascii="Calibri" w:hAnsi="Calibri" w:cs="Times New Roman"/>
          <w:color w:val="000000"/>
        </w:rPr>
        <w:t>, vol. 281, no. 49, December, pp. 37275-37281.</w:t>
      </w:r>
    </w:p>
    <w:p w14:paraId="5C6CE9C9" w14:textId="77777777" w:rsidR="005E0F21" w:rsidRDefault="005E0F21" w:rsidP="00931365">
      <w:pPr>
        <w:pStyle w:val="ListParagraph"/>
        <w:widowControl w:val="0"/>
        <w:numPr>
          <w:ilvl w:val="0"/>
          <w:numId w:val="7"/>
        </w:numPr>
        <w:autoSpaceDE w:val="0"/>
        <w:autoSpaceDN w:val="0"/>
        <w:adjustRightInd w:val="0"/>
        <w:spacing w:line="360" w:lineRule="auto"/>
        <w:ind w:left="567" w:hanging="567"/>
        <w:jc w:val="both"/>
        <w:rPr>
          <w:rFonts w:ascii="Calibri" w:eastAsiaTheme="minorHAnsi" w:hAnsi="Calibri" w:cs="Times"/>
          <w:color w:val="000000"/>
        </w:rPr>
      </w:pPr>
      <w:r w:rsidRPr="007F695F">
        <w:rPr>
          <w:rFonts w:ascii="Calibri" w:hAnsi="Calibri" w:cs="Times New Roman"/>
          <w:b/>
        </w:rPr>
        <w:t>Hünefeld, F. L.</w:t>
      </w:r>
      <w:r w:rsidRPr="007F695F">
        <w:rPr>
          <w:rFonts w:ascii="Calibri" w:hAnsi="Calibri" w:cs="Times New Roman"/>
        </w:rPr>
        <w:t xml:space="preserve"> </w:t>
      </w:r>
      <w:r w:rsidRPr="007F695F">
        <w:rPr>
          <w:rFonts w:ascii="Calibri" w:eastAsiaTheme="minorHAnsi" w:hAnsi="Calibri" w:cs="Times"/>
          <w:color w:val="000000"/>
        </w:rPr>
        <w:t xml:space="preserve">(1840) “Der Chemismus in der Thierischen Organisation”, </w:t>
      </w:r>
      <w:r w:rsidRPr="007F695F">
        <w:rPr>
          <w:rFonts w:ascii="Calibri" w:hAnsi="Calibri" w:cs="Times New Roman"/>
        </w:rPr>
        <w:t>1</w:t>
      </w:r>
      <w:r w:rsidRPr="007F695F">
        <w:rPr>
          <w:rFonts w:ascii="Calibri" w:hAnsi="Calibri" w:cs="Times New Roman"/>
          <w:vertAlign w:val="superscript"/>
        </w:rPr>
        <w:t>st</w:t>
      </w:r>
      <w:r w:rsidRPr="007F695F">
        <w:rPr>
          <w:rFonts w:ascii="Calibri" w:hAnsi="Calibri" w:cs="Times New Roman"/>
        </w:rPr>
        <w:t xml:space="preserve"> Edition, </w:t>
      </w:r>
      <w:r w:rsidRPr="007F695F">
        <w:rPr>
          <w:rFonts w:ascii="Calibri" w:eastAsiaTheme="minorHAnsi" w:hAnsi="Calibri" w:cs="Times"/>
          <w:color w:val="000000"/>
        </w:rPr>
        <w:t>Brockhaus, Leipzig.</w:t>
      </w:r>
    </w:p>
    <w:p w14:paraId="7C5C5345" w14:textId="58928279" w:rsidR="005E0F21" w:rsidRPr="00DD6F6E" w:rsidRDefault="00F866A5" w:rsidP="00DD6F6E">
      <w:pPr>
        <w:pStyle w:val="ListParagraph"/>
        <w:widowControl w:val="0"/>
        <w:numPr>
          <w:ilvl w:val="0"/>
          <w:numId w:val="7"/>
        </w:numPr>
        <w:autoSpaceDE w:val="0"/>
        <w:autoSpaceDN w:val="0"/>
        <w:adjustRightInd w:val="0"/>
        <w:spacing w:line="360" w:lineRule="auto"/>
        <w:ind w:left="567" w:hanging="567"/>
        <w:jc w:val="both"/>
        <w:rPr>
          <w:rFonts w:ascii="Calibri" w:eastAsiaTheme="minorHAnsi" w:hAnsi="Calibri" w:cs="Times"/>
          <w:color w:val="000000"/>
        </w:rPr>
      </w:pPr>
      <w:r w:rsidRPr="00AD5392">
        <w:rPr>
          <w:rFonts w:ascii="Calibri" w:hAnsi="Calibri" w:cs="Times New Roman"/>
          <w:b/>
        </w:rPr>
        <w:t>Ikushiro, H., Islam, M. M., Okamoto, A., Hoseki, J., Murakawa, T., Fujii, S., Miyahara, I. and Hayashi, H.</w:t>
      </w:r>
      <w:r w:rsidRPr="00AD5392">
        <w:rPr>
          <w:rFonts w:ascii="Calibri" w:hAnsi="Calibri" w:cs="Times New Roman"/>
        </w:rPr>
        <w:t xml:space="preserve"> (2009) “Structural Insights into the Enzymatic Mechanism of Serine Palmitoyltransferase from </w:t>
      </w:r>
      <w:r w:rsidRPr="00614396">
        <w:rPr>
          <w:rFonts w:ascii="Calibri" w:hAnsi="Calibri" w:cs="Times New Roman"/>
          <w:i/>
        </w:rPr>
        <w:t>Sphingobacterium multivorum</w:t>
      </w:r>
      <w:r w:rsidRPr="00AD5392">
        <w:rPr>
          <w:rFonts w:ascii="Calibri" w:hAnsi="Calibri" w:cs="Times New Roman"/>
        </w:rPr>
        <w:t xml:space="preserve">”, </w:t>
      </w:r>
      <w:r w:rsidRPr="00AD5392">
        <w:rPr>
          <w:rFonts w:ascii="Calibri" w:hAnsi="Calibri" w:cs="Times New Roman"/>
          <w:i/>
        </w:rPr>
        <w:t>The Journal of Biochemistry</w:t>
      </w:r>
      <w:r w:rsidRPr="00AD5392">
        <w:rPr>
          <w:rFonts w:ascii="Calibri" w:hAnsi="Calibri" w:cs="Times New Roman"/>
        </w:rPr>
        <w:t>, vol. 146, no. 4, October, pp. 549-562.</w:t>
      </w:r>
    </w:p>
    <w:p w14:paraId="172D8D00" w14:textId="77777777" w:rsidR="005E0F21" w:rsidRPr="00302C91" w:rsidRDefault="005E0F21" w:rsidP="00931365">
      <w:pPr>
        <w:pStyle w:val="ListParagraph"/>
        <w:numPr>
          <w:ilvl w:val="0"/>
          <w:numId w:val="7"/>
        </w:numPr>
        <w:adjustRightInd w:val="0"/>
        <w:spacing w:line="360" w:lineRule="auto"/>
        <w:ind w:left="567" w:hanging="567"/>
        <w:jc w:val="both"/>
        <w:outlineLvl w:val="0"/>
        <w:rPr>
          <w:rFonts w:ascii="Calibri" w:hAnsi="Calibri" w:cs="Times New Roman"/>
          <w:color w:val="000000" w:themeColor="text1"/>
        </w:rPr>
      </w:pPr>
      <w:r w:rsidRPr="00302C91">
        <w:rPr>
          <w:rFonts w:ascii="Calibri" w:hAnsi="Calibri" w:cs="Times New Roman"/>
          <w:b/>
          <w:color w:val="000000" w:themeColor="text1"/>
        </w:rPr>
        <w:t>Jones, J. L. and Dubey, J. P.</w:t>
      </w:r>
      <w:r w:rsidRPr="00302C91">
        <w:rPr>
          <w:rFonts w:ascii="Calibri" w:hAnsi="Calibri" w:cs="Times New Roman"/>
          <w:color w:val="000000" w:themeColor="text1"/>
        </w:rPr>
        <w:t xml:space="preserve"> (2010) “Waterborne Toxoplasmosis – Recent Developments”, </w:t>
      </w:r>
      <w:r w:rsidRPr="00302C91">
        <w:rPr>
          <w:rFonts w:ascii="Calibri" w:hAnsi="Calibri" w:cs="Times New Roman"/>
          <w:i/>
          <w:color w:val="000000" w:themeColor="text1"/>
        </w:rPr>
        <w:t>Experimental Parasitology</w:t>
      </w:r>
      <w:r w:rsidRPr="00302C91">
        <w:rPr>
          <w:rFonts w:ascii="Calibri" w:hAnsi="Calibri" w:cs="Times New Roman"/>
          <w:color w:val="000000" w:themeColor="text1"/>
        </w:rPr>
        <w:t>, vol. 124, no. 1, January, pp. 10-25.</w:t>
      </w:r>
    </w:p>
    <w:p w14:paraId="4986ED86" w14:textId="77777777" w:rsidR="005E0F21" w:rsidRPr="00302C91" w:rsidRDefault="005E0F21" w:rsidP="00931365">
      <w:pPr>
        <w:pStyle w:val="ListParagraph"/>
        <w:numPr>
          <w:ilvl w:val="0"/>
          <w:numId w:val="7"/>
        </w:numPr>
        <w:adjustRightInd w:val="0"/>
        <w:spacing w:line="360" w:lineRule="auto"/>
        <w:ind w:left="567" w:hanging="567"/>
        <w:jc w:val="both"/>
        <w:outlineLvl w:val="0"/>
        <w:rPr>
          <w:rFonts w:ascii="Calibri" w:hAnsi="Calibri" w:cs="Times New Roman"/>
          <w:color w:val="000000" w:themeColor="text1"/>
        </w:rPr>
      </w:pPr>
      <w:r w:rsidRPr="00302C91">
        <w:rPr>
          <w:rFonts w:ascii="Calibri" w:hAnsi="Calibri" w:cs="Times New Roman"/>
          <w:b/>
          <w:color w:val="000000" w:themeColor="text1"/>
        </w:rPr>
        <w:t>Jones, J. L. and Dubey, J. P.</w:t>
      </w:r>
      <w:r w:rsidRPr="00302C91">
        <w:rPr>
          <w:rFonts w:ascii="Calibri" w:hAnsi="Calibri" w:cs="Times New Roman"/>
          <w:color w:val="000000" w:themeColor="text1"/>
        </w:rPr>
        <w:t xml:space="preserve"> (2012) “Foodborne Toxoplasmosis”, </w:t>
      </w:r>
      <w:r w:rsidRPr="00302C91">
        <w:rPr>
          <w:rFonts w:ascii="Calibri" w:hAnsi="Calibri" w:cs="Times New Roman"/>
          <w:i/>
          <w:color w:val="000000" w:themeColor="text1"/>
        </w:rPr>
        <w:t>Clinical Infectious Diseases</w:t>
      </w:r>
      <w:r w:rsidRPr="00302C91">
        <w:rPr>
          <w:rFonts w:ascii="Calibri" w:hAnsi="Calibri" w:cs="Times New Roman"/>
          <w:color w:val="000000" w:themeColor="text1"/>
        </w:rPr>
        <w:t>, vol. 55, no. 6, September, pp. 845-851.</w:t>
      </w:r>
    </w:p>
    <w:p w14:paraId="063A1523" w14:textId="77777777" w:rsidR="005E0F21" w:rsidRPr="00302C91" w:rsidRDefault="005E0F21" w:rsidP="00931365">
      <w:pPr>
        <w:pStyle w:val="ListParagraph"/>
        <w:numPr>
          <w:ilvl w:val="0"/>
          <w:numId w:val="7"/>
        </w:numPr>
        <w:adjustRightInd w:val="0"/>
        <w:spacing w:line="360" w:lineRule="auto"/>
        <w:ind w:left="567" w:hanging="567"/>
        <w:jc w:val="both"/>
        <w:outlineLvl w:val="0"/>
        <w:rPr>
          <w:rFonts w:ascii="Calibri" w:hAnsi="Calibri" w:cs="Times New Roman"/>
          <w:color w:val="000000" w:themeColor="text1"/>
        </w:rPr>
      </w:pPr>
      <w:r w:rsidRPr="00302C91">
        <w:rPr>
          <w:rFonts w:ascii="Calibri" w:hAnsi="Calibri" w:cs="Times New Roman"/>
          <w:b/>
          <w:color w:val="000000" w:themeColor="text1"/>
        </w:rPr>
        <w:lastRenderedPageBreak/>
        <w:t>Karanis, P., Aldeyarbi, H. M., Mirhashemi, M. E. and Khalil, K. M.</w:t>
      </w:r>
      <w:r w:rsidRPr="00302C91">
        <w:rPr>
          <w:rFonts w:ascii="Calibri" w:hAnsi="Calibri" w:cs="Times New Roman"/>
          <w:color w:val="000000" w:themeColor="text1"/>
        </w:rPr>
        <w:t xml:space="preserve"> (2013) “The Impact of the Waterborne Transmission of </w:t>
      </w:r>
      <w:r w:rsidRPr="00302C91">
        <w:rPr>
          <w:rFonts w:ascii="Calibri" w:hAnsi="Calibri" w:cs="Times New Roman"/>
          <w:i/>
          <w:color w:val="000000" w:themeColor="text1"/>
        </w:rPr>
        <w:t>Toxoplasma gondii</w:t>
      </w:r>
      <w:r w:rsidRPr="00302C91">
        <w:rPr>
          <w:rFonts w:ascii="Calibri" w:hAnsi="Calibri" w:cs="Times New Roman"/>
          <w:color w:val="000000" w:themeColor="text1"/>
        </w:rPr>
        <w:t xml:space="preserve"> and Analysis Efforts for Water Detection: An Overview and Update”, </w:t>
      </w:r>
      <w:r w:rsidRPr="00302C91">
        <w:rPr>
          <w:rFonts w:ascii="Calibri" w:hAnsi="Calibri" w:cs="Times New Roman"/>
          <w:i/>
          <w:color w:val="000000" w:themeColor="text1"/>
        </w:rPr>
        <w:t>Environmental Science and Pollution Research</w:t>
      </w:r>
      <w:r w:rsidRPr="00302C91">
        <w:rPr>
          <w:rFonts w:ascii="Calibri" w:hAnsi="Calibri" w:cs="Times New Roman"/>
          <w:color w:val="000000" w:themeColor="text1"/>
        </w:rPr>
        <w:t>, vol. 20, no. 1, January, pp. 86-99.</w:t>
      </w:r>
    </w:p>
    <w:p w14:paraId="7D498CD1" w14:textId="77777777" w:rsidR="005E0F21" w:rsidRDefault="005E0F21" w:rsidP="00931365">
      <w:pPr>
        <w:pStyle w:val="ListParagraph"/>
        <w:numPr>
          <w:ilvl w:val="0"/>
          <w:numId w:val="7"/>
        </w:numPr>
        <w:adjustRightInd w:val="0"/>
        <w:spacing w:line="360" w:lineRule="auto"/>
        <w:ind w:left="567" w:hanging="567"/>
        <w:jc w:val="both"/>
        <w:outlineLvl w:val="0"/>
        <w:rPr>
          <w:rFonts w:ascii="Calibri" w:hAnsi="Calibri" w:cs="Times New Roman"/>
          <w:color w:val="000000" w:themeColor="text1"/>
        </w:rPr>
      </w:pPr>
      <w:r w:rsidRPr="00302C91">
        <w:rPr>
          <w:rFonts w:ascii="Calibri" w:hAnsi="Calibri" w:cs="Times New Roman"/>
          <w:b/>
          <w:color w:val="000000" w:themeColor="text1"/>
        </w:rPr>
        <w:t>Kaye, A</w:t>
      </w:r>
      <w:r w:rsidRPr="00302C91">
        <w:rPr>
          <w:rFonts w:ascii="Calibri" w:hAnsi="Calibri" w:cs="Times New Roman"/>
          <w:color w:val="000000" w:themeColor="text1"/>
        </w:rPr>
        <w:t xml:space="preserve"> (2011) “Toxoplasmosis: Diagnosis, Treatment and Prevention in Congenitally Exposed Infants”, </w:t>
      </w:r>
      <w:r w:rsidRPr="00302C91">
        <w:rPr>
          <w:rFonts w:ascii="Calibri" w:hAnsi="Calibri" w:cs="Times New Roman"/>
          <w:i/>
          <w:color w:val="000000" w:themeColor="text1"/>
        </w:rPr>
        <w:t>Journal of Pediatric Health Care</w:t>
      </w:r>
      <w:r w:rsidRPr="00302C91">
        <w:rPr>
          <w:rFonts w:ascii="Calibri" w:hAnsi="Calibri" w:cs="Times New Roman"/>
          <w:color w:val="000000" w:themeColor="text1"/>
        </w:rPr>
        <w:t>, vol. 25, no. 6, November-December, pp. 355-364.</w:t>
      </w:r>
    </w:p>
    <w:p w14:paraId="09AC3B78" w14:textId="4DDEEA90" w:rsidR="005E0F21" w:rsidRDefault="005E0F21" w:rsidP="00931365">
      <w:pPr>
        <w:pStyle w:val="ListParagraph"/>
        <w:numPr>
          <w:ilvl w:val="0"/>
          <w:numId w:val="7"/>
        </w:numPr>
        <w:spacing w:line="360" w:lineRule="auto"/>
        <w:ind w:left="567" w:hanging="567"/>
        <w:jc w:val="both"/>
        <w:rPr>
          <w:rFonts w:ascii="Calibri" w:hAnsi="Calibri" w:cs="Times New Roman"/>
          <w:color w:val="000000" w:themeColor="text1"/>
        </w:rPr>
      </w:pPr>
      <w:r w:rsidRPr="00086E8E">
        <w:rPr>
          <w:rFonts w:ascii="Calibri" w:hAnsi="Calibri" w:cs="Times New Roman"/>
          <w:b/>
          <w:color w:val="000000" w:themeColor="text1"/>
        </w:rPr>
        <w:t>Kell</w:t>
      </w:r>
      <w:r>
        <w:rPr>
          <w:rFonts w:ascii="Calibri" w:hAnsi="Calibri" w:cs="Times New Roman"/>
          <w:b/>
          <w:color w:val="000000" w:themeColor="text1"/>
        </w:rPr>
        <w:t>e</w:t>
      </w:r>
      <w:r w:rsidRPr="00086E8E">
        <w:rPr>
          <w:rFonts w:ascii="Calibri" w:hAnsi="Calibri" w:cs="Times New Roman"/>
          <w:b/>
          <w:color w:val="000000" w:themeColor="text1"/>
        </w:rPr>
        <w:t>y, L. A., Mezulis, S., Yates, C. M., Wass, M. N. and Sternberg, M. J.</w:t>
      </w:r>
      <w:r w:rsidRPr="00086E8E">
        <w:rPr>
          <w:rFonts w:ascii="Calibri" w:hAnsi="Calibri" w:cs="Times New Roman"/>
          <w:color w:val="000000" w:themeColor="text1"/>
        </w:rPr>
        <w:t xml:space="preserve"> (2015) “The Phyre2 Web Portal for Protein Modelling, Prediction and Analysis”, </w:t>
      </w:r>
      <w:r w:rsidRPr="00086E8E">
        <w:rPr>
          <w:rFonts w:ascii="Calibri" w:hAnsi="Calibri" w:cs="Times New Roman"/>
          <w:i/>
          <w:color w:val="000000" w:themeColor="text1"/>
        </w:rPr>
        <w:t>Nature Protocols</w:t>
      </w:r>
      <w:r w:rsidRPr="00086E8E">
        <w:rPr>
          <w:rFonts w:ascii="Calibri" w:hAnsi="Calibri" w:cs="Times New Roman"/>
          <w:color w:val="000000" w:themeColor="text1"/>
        </w:rPr>
        <w:t>, vol</w:t>
      </w:r>
      <w:r w:rsidR="0024435B">
        <w:rPr>
          <w:rFonts w:ascii="Calibri" w:hAnsi="Calibri" w:cs="Times New Roman"/>
          <w:color w:val="000000" w:themeColor="text1"/>
        </w:rPr>
        <w:t>. 10, no. 6, June, pp. 845-858.</w:t>
      </w:r>
    </w:p>
    <w:p w14:paraId="77713A85" w14:textId="7BD98607" w:rsidR="0024435B" w:rsidRDefault="0024435B" w:rsidP="00931365">
      <w:pPr>
        <w:pStyle w:val="ListParagraph"/>
        <w:numPr>
          <w:ilvl w:val="0"/>
          <w:numId w:val="7"/>
        </w:numPr>
        <w:spacing w:line="360" w:lineRule="auto"/>
        <w:ind w:left="567" w:hanging="567"/>
        <w:jc w:val="both"/>
        <w:rPr>
          <w:rFonts w:ascii="Calibri" w:hAnsi="Calibri" w:cs="Times New Roman"/>
          <w:color w:val="000000" w:themeColor="text1"/>
        </w:rPr>
      </w:pPr>
      <w:r w:rsidRPr="00996194">
        <w:rPr>
          <w:rFonts w:ascii="Calibri" w:hAnsi="Calibri" w:cs="Times New Roman"/>
          <w:b/>
        </w:rPr>
        <w:t>Kelly, S. M., Jess, T. J. and Price, N. C.</w:t>
      </w:r>
      <w:r w:rsidRPr="00996194">
        <w:rPr>
          <w:rFonts w:ascii="Calibri" w:hAnsi="Calibri" w:cs="Times New Roman"/>
        </w:rPr>
        <w:t xml:space="preserve"> (2005) “How to Study Protein by Circular Dichroism”, </w:t>
      </w:r>
      <w:r w:rsidRPr="00996194">
        <w:rPr>
          <w:rFonts w:ascii="Calibri" w:hAnsi="Calibri" w:cs="Times New Roman"/>
          <w:i/>
        </w:rPr>
        <w:t>Biochimica et Biophysica Acta</w:t>
      </w:r>
      <w:r w:rsidRPr="00996194">
        <w:rPr>
          <w:rFonts w:ascii="Calibri" w:hAnsi="Calibri" w:cs="Times New Roman"/>
        </w:rPr>
        <w:t>, vol. 1751, no. 2, August, pp. 119-139.</w:t>
      </w:r>
    </w:p>
    <w:p w14:paraId="48AAA231" w14:textId="688ADD33" w:rsidR="005E0F21" w:rsidRPr="00B968C0" w:rsidRDefault="005E0F21" w:rsidP="00B968C0">
      <w:pPr>
        <w:pStyle w:val="ListParagraph"/>
        <w:numPr>
          <w:ilvl w:val="0"/>
          <w:numId w:val="7"/>
        </w:numPr>
        <w:spacing w:line="360" w:lineRule="auto"/>
        <w:ind w:left="567" w:hanging="567"/>
        <w:jc w:val="both"/>
        <w:rPr>
          <w:rFonts w:ascii="Calibri" w:hAnsi="Calibri" w:cs="Times New Roman"/>
          <w:color w:val="000000" w:themeColor="text1"/>
        </w:rPr>
      </w:pPr>
      <w:r>
        <w:rPr>
          <w:rFonts w:ascii="Calibri" w:hAnsi="Calibri" w:cs="Times New Roman"/>
          <w:b/>
          <w:color w:val="000000" w:themeColor="text1"/>
        </w:rPr>
        <w:t>Kendrew, J.</w:t>
      </w:r>
      <w:r>
        <w:rPr>
          <w:rFonts w:ascii="Calibri" w:hAnsi="Calibri" w:cs="Times New Roman"/>
          <w:color w:val="000000" w:themeColor="text1"/>
        </w:rPr>
        <w:t xml:space="preserve"> </w:t>
      </w:r>
      <w:r w:rsidRPr="00B33CA3">
        <w:rPr>
          <w:rFonts w:ascii="Calibri" w:hAnsi="Calibri" w:cs="Times New Roman"/>
          <w:b/>
          <w:color w:val="000000" w:themeColor="text1"/>
        </w:rPr>
        <w:t>C., Bodo, G., Dintzis, H. M., Parrish, R. G., Wyckoff, H. and Phillips, D. C.</w:t>
      </w:r>
      <w:r>
        <w:rPr>
          <w:rFonts w:ascii="Calibri" w:hAnsi="Calibri" w:cs="Times New Roman"/>
          <w:color w:val="000000" w:themeColor="text1"/>
        </w:rPr>
        <w:t xml:space="preserve"> (1958) “A Three-Dimensional Model of the Myoglobin Molecule Obtained by X-Ray Analysis”, </w:t>
      </w:r>
      <w:r w:rsidRPr="00B33CA3">
        <w:rPr>
          <w:rFonts w:ascii="Calibri" w:hAnsi="Calibri" w:cs="Times New Roman"/>
          <w:i/>
          <w:color w:val="000000" w:themeColor="text1"/>
        </w:rPr>
        <w:t>Nature</w:t>
      </w:r>
      <w:r>
        <w:rPr>
          <w:rFonts w:ascii="Calibri" w:hAnsi="Calibri" w:cs="Times New Roman"/>
          <w:color w:val="000000" w:themeColor="text1"/>
        </w:rPr>
        <w:t>, vol. 181</w:t>
      </w:r>
      <w:r w:rsidR="00B968C0">
        <w:rPr>
          <w:rFonts w:ascii="Calibri" w:hAnsi="Calibri" w:cs="Times New Roman"/>
          <w:color w:val="000000" w:themeColor="text1"/>
        </w:rPr>
        <w:t>, no. 4610, March, pp. 662-666</w:t>
      </w:r>
      <w:r w:rsidRPr="00B968C0">
        <w:rPr>
          <w:rFonts w:ascii="Calibri" w:hAnsi="Calibri" w:cs="Times New Roman"/>
          <w:color w:val="000000" w:themeColor="text1"/>
        </w:rPr>
        <w:t>.</w:t>
      </w:r>
    </w:p>
    <w:p w14:paraId="551D183A" w14:textId="77777777" w:rsidR="005E0F21" w:rsidRDefault="005E0F21" w:rsidP="00931365">
      <w:pPr>
        <w:pStyle w:val="ListParagraph"/>
        <w:numPr>
          <w:ilvl w:val="0"/>
          <w:numId w:val="7"/>
        </w:numPr>
        <w:adjustRightInd w:val="0"/>
        <w:spacing w:line="360" w:lineRule="auto"/>
        <w:ind w:left="567" w:hanging="567"/>
        <w:jc w:val="both"/>
        <w:outlineLvl w:val="0"/>
        <w:rPr>
          <w:rFonts w:ascii="Calibri" w:hAnsi="Calibri" w:cs="Times New Roman"/>
          <w:color w:val="000000" w:themeColor="text1"/>
        </w:rPr>
      </w:pPr>
      <w:r w:rsidRPr="00302C91">
        <w:rPr>
          <w:rFonts w:ascii="Calibri" w:hAnsi="Calibri" w:cs="Times New Roman"/>
          <w:b/>
          <w:color w:val="000000" w:themeColor="text1"/>
        </w:rPr>
        <w:t xml:space="preserve">Kim, J. Y., Ahn, H. J., Ryu, K. J. and Nam, H. W. </w:t>
      </w:r>
      <w:r w:rsidRPr="00302C91">
        <w:rPr>
          <w:rFonts w:ascii="Calibri" w:hAnsi="Calibri" w:cs="Times New Roman"/>
          <w:color w:val="000000" w:themeColor="text1"/>
        </w:rPr>
        <w:t xml:space="preserve">(2008) “Interaction Between Parasitophorous Vacuolar Membrane-Associated GRA3 and Calcium Modulating Ligand of Host Cell Endoplasmic Reticulum in the Parasitism of </w:t>
      </w:r>
      <w:r w:rsidRPr="00302C91">
        <w:rPr>
          <w:rFonts w:ascii="Calibri" w:hAnsi="Calibri" w:cs="Times New Roman"/>
          <w:i/>
          <w:color w:val="000000" w:themeColor="text1"/>
        </w:rPr>
        <w:t>Toxoplasma gondii</w:t>
      </w:r>
      <w:r w:rsidRPr="00302C91">
        <w:rPr>
          <w:rFonts w:ascii="Calibri" w:hAnsi="Calibri" w:cs="Times New Roman"/>
          <w:color w:val="000000" w:themeColor="text1"/>
        </w:rPr>
        <w:t xml:space="preserve">”, </w:t>
      </w:r>
      <w:r w:rsidRPr="00302C91">
        <w:rPr>
          <w:rFonts w:ascii="Calibri" w:hAnsi="Calibri" w:cs="Times New Roman"/>
          <w:i/>
          <w:color w:val="000000" w:themeColor="text1"/>
        </w:rPr>
        <w:t>The Korean Journal of Parasitology</w:t>
      </w:r>
      <w:r w:rsidRPr="00302C91">
        <w:rPr>
          <w:rFonts w:ascii="Calibri" w:hAnsi="Calibri" w:cs="Times New Roman"/>
          <w:color w:val="000000" w:themeColor="text1"/>
        </w:rPr>
        <w:t>, vol. 46, no. 4, December, pp. 209-216.</w:t>
      </w:r>
    </w:p>
    <w:p w14:paraId="58374E86" w14:textId="77777777" w:rsidR="005E0F21" w:rsidRPr="00131C74" w:rsidRDefault="005E0F21" w:rsidP="00931365">
      <w:pPr>
        <w:pStyle w:val="ListParagraph"/>
        <w:widowControl w:val="0"/>
        <w:numPr>
          <w:ilvl w:val="0"/>
          <w:numId w:val="7"/>
        </w:numPr>
        <w:autoSpaceDE w:val="0"/>
        <w:autoSpaceDN w:val="0"/>
        <w:adjustRightInd w:val="0"/>
        <w:spacing w:line="360" w:lineRule="auto"/>
        <w:ind w:left="567" w:hanging="567"/>
        <w:jc w:val="both"/>
        <w:rPr>
          <w:rFonts w:ascii="Calibri" w:eastAsiaTheme="minorHAnsi" w:hAnsi="Calibri" w:cs="Times"/>
          <w:color w:val="000000"/>
        </w:rPr>
      </w:pPr>
      <w:r>
        <w:rPr>
          <w:rFonts w:ascii="Calibri" w:hAnsi="Calibri" w:cs="Times New Roman"/>
          <w:b/>
        </w:rPr>
        <w:t>Kobilka, B. K.</w:t>
      </w:r>
      <w:r w:rsidRPr="00A83962">
        <w:rPr>
          <w:rFonts w:ascii="Calibri" w:hAnsi="Calibri" w:cs="Times New Roman"/>
        </w:rPr>
        <w:t xml:space="preserve"> (2011)</w:t>
      </w:r>
      <w:r>
        <w:rPr>
          <w:rFonts w:ascii="Calibri" w:hAnsi="Calibri" w:cs="Times New Roman"/>
        </w:rPr>
        <w:t xml:space="preserve"> “Structural Insights into Adrenergic Receptor Function and Pharmacology”,</w:t>
      </w:r>
      <w:r>
        <w:rPr>
          <w:rFonts w:ascii="Calibri" w:hAnsi="Calibri" w:cs="Times New Roman"/>
          <w:b/>
        </w:rPr>
        <w:t xml:space="preserve"> </w:t>
      </w:r>
      <w:r w:rsidRPr="00CA429D">
        <w:rPr>
          <w:rFonts w:ascii="Calibri" w:hAnsi="Calibri" w:cs="Times New Roman"/>
          <w:i/>
          <w:color w:val="000000" w:themeColor="text1"/>
        </w:rPr>
        <w:t>Trends in Pharmacological Sciences</w:t>
      </w:r>
      <w:r>
        <w:rPr>
          <w:rFonts w:ascii="Calibri" w:hAnsi="Calibri" w:cs="Times New Roman"/>
          <w:color w:val="000000" w:themeColor="text1"/>
        </w:rPr>
        <w:t>, vol. 32, no. 4, April, pp. 213-218.</w:t>
      </w:r>
    </w:p>
    <w:p w14:paraId="231737DF" w14:textId="77777777" w:rsidR="005E0F21" w:rsidRDefault="005E0F21" w:rsidP="00931365">
      <w:pPr>
        <w:pStyle w:val="ListParagraph"/>
        <w:numPr>
          <w:ilvl w:val="0"/>
          <w:numId w:val="7"/>
        </w:numPr>
        <w:adjustRightInd w:val="0"/>
        <w:spacing w:line="360" w:lineRule="auto"/>
        <w:ind w:left="567" w:hanging="567"/>
        <w:jc w:val="both"/>
        <w:outlineLvl w:val="0"/>
        <w:rPr>
          <w:rFonts w:ascii="Calibri" w:hAnsi="Calibri" w:cs="Times New Roman"/>
          <w:color w:val="000000" w:themeColor="text1"/>
        </w:rPr>
      </w:pPr>
      <w:r w:rsidRPr="00302C91">
        <w:rPr>
          <w:rFonts w:ascii="Calibri" w:hAnsi="Calibri" w:cs="Times New Roman"/>
          <w:b/>
          <w:color w:val="000000" w:themeColor="text1"/>
        </w:rPr>
        <w:t>Lewis, J. M., Clifford, S. and Nsutebu, E.</w:t>
      </w:r>
      <w:r w:rsidRPr="00302C91">
        <w:rPr>
          <w:rFonts w:ascii="Calibri" w:hAnsi="Calibri" w:cs="Times New Roman"/>
          <w:color w:val="000000" w:themeColor="text1"/>
        </w:rPr>
        <w:t xml:space="preserve"> (2015) “Toxoplasmosis in Immunosuppressed Patients”, </w:t>
      </w:r>
      <w:r w:rsidRPr="00302C91">
        <w:rPr>
          <w:rFonts w:ascii="Calibri" w:hAnsi="Calibri" w:cs="Times New Roman"/>
          <w:i/>
          <w:color w:val="000000" w:themeColor="text1"/>
        </w:rPr>
        <w:t>Rheumatology (Oxford Journals)</w:t>
      </w:r>
      <w:r w:rsidRPr="00302C91">
        <w:rPr>
          <w:rFonts w:ascii="Calibri" w:hAnsi="Calibri" w:cs="Times New Roman"/>
          <w:color w:val="000000" w:themeColor="text1"/>
        </w:rPr>
        <w:t>, vol. 54, no. 11, November, pp. 1939-1940.</w:t>
      </w:r>
    </w:p>
    <w:p w14:paraId="4CC72194" w14:textId="77777777" w:rsidR="005E0F21" w:rsidRPr="00302C91" w:rsidRDefault="005E0F21" w:rsidP="00931365">
      <w:pPr>
        <w:pStyle w:val="ListParagraph"/>
        <w:numPr>
          <w:ilvl w:val="0"/>
          <w:numId w:val="7"/>
        </w:numPr>
        <w:adjustRightInd w:val="0"/>
        <w:spacing w:line="360" w:lineRule="auto"/>
        <w:ind w:left="567" w:hanging="567"/>
        <w:jc w:val="both"/>
        <w:outlineLvl w:val="0"/>
        <w:rPr>
          <w:rFonts w:ascii="Calibri" w:hAnsi="Calibri" w:cs="Times New Roman"/>
          <w:color w:val="000000" w:themeColor="text1"/>
        </w:rPr>
      </w:pPr>
      <w:r>
        <w:rPr>
          <w:rFonts w:ascii="Calibri" w:hAnsi="Calibri" w:cs="Times New Roman"/>
          <w:b/>
          <w:color w:val="000000" w:themeColor="text1"/>
        </w:rPr>
        <w:t>Li, E.</w:t>
      </w:r>
      <w:r w:rsidRPr="00D438B0">
        <w:rPr>
          <w:rFonts w:ascii="Calibri" w:hAnsi="Calibri" w:cs="Times New Roman"/>
          <w:color w:val="000000" w:themeColor="text1"/>
        </w:rPr>
        <w:t xml:space="preserve"> (1999)</w:t>
      </w:r>
      <w:r>
        <w:rPr>
          <w:rFonts w:ascii="Calibri" w:hAnsi="Calibri" w:cs="Times New Roman"/>
          <w:color w:val="000000" w:themeColor="text1"/>
        </w:rPr>
        <w:t xml:space="preserve"> “Structure and Function of Cytoplasmic Retinoid Binding Proteins”, </w:t>
      </w:r>
      <w:r w:rsidRPr="00D438B0">
        <w:rPr>
          <w:rFonts w:ascii="Calibri" w:hAnsi="Calibri" w:cs="Times New Roman"/>
          <w:i/>
          <w:color w:val="000000" w:themeColor="text1"/>
        </w:rPr>
        <w:t>Molecular and Cellular Biochemistry</w:t>
      </w:r>
      <w:r>
        <w:rPr>
          <w:rFonts w:ascii="Calibri" w:hAnsi="Calibri" w:cs="Times New Roman"/>
          <w:color w:val="000000" w:themeColor="text1"/>
        </w:rPr>
        <w:t>, vol. 192, no. 1-2, February, pp. 105-108.</w:t>
      </w:r>
    </w:p>
    <w:p w14:paraId="243338F1" w14:textId="7836FD4D" w:rsidR="005E0F21" w:rsidRDefault="005E0F21" w:rsidP="00931365">
      <w:pPr>
        <w:pStyle w:val="ListParagraph"/>
        <w:numPr>
          <w:ilvl w:val="0"/>
          <w:numId w:val="7"/>
        </w:numPr>
        <w:spacing w:line="360" w:lineRule="auto"/>
        <w:ind w:left="567" w:hanging="567"/>
        <w:jc w:val="both"/>
        <w:rPr>
          <w:rFonts w:ascii="Calibri" w:hAnsi="Calibri" w:cs="Times New Roman"/>
          <w:color w:val="000000" w:themeColor="text1"/>
        </w:rPr>
      </w:pPr>
      <w:r w:rsidRPr="00161ED0">
        <w:rPr>
          <w:rFonts w:ascii="Calibri" w:hAnsi="Calibri" w:cs="Times New Roman"/>
          <w:b/>
          <w:color w:val="000000" w:themeColor="text1"/>
        </w:rPr>
        <w:t>Lo, M.</w:t>
      </w:r>
      <w:r w:rsidRPr="00161ED0">
        <w:rPr>
          <w:rFonts w:ascii="Calibri" w:hAnsi="Calibri" w:cs="Times New Roman"/>
          <w:color w:val="000000" w:themeColor="text1"/>
        </w:rPr>
        <w:t xml:space="preserve"> </w:t>
      </w:r>
      <w:r w:rsidRPr="00161ED0">
        <w:rPr>
          <w:rFonts w:ascii="Calibri" w:hAnsi="Calibri" w:cs="Times New Roman"/>
          <w:b/>
          <w:color w:val="000000" w:themeColor="text1"/>
        </w:rPr>
        <w:t>C., Aulabaugh, A., Jin, G., Cowling, R., Bard, J., Malamas, M. and Ellestad, G.</w:t>
      </w:r>
      <w:r w:rsidRPr="00161ED0">
        <w:rPr>
          <w:rFonts w:ascii="Calibri" w:hAnsi="Calibri" w:cs="Times New Roman"/>
          <w:color w:val="000000" w:themeColor="text1"/>
        </w:rPr>
        <w:t xml:space="preserve"> (2004) “Evaluation of Fluorescence-Based Thermal Shift Assays for Hit Identification in Drug Discovery”, </w:t>
      </w:r>
      <w:r w:rsidRPr="00161ED0">
        <w:rPr>
          <w:rFonts w:ascii="Calibri" w:hAnsi="Calibri" w:cs="Times New Roman"/>
          <w:i/>
          <w:color w:val="000000" w:themeColor="text1"/>
        </w:rPr>
        <w:t>Analytical Biochemistry</w:t>
      </w:r>
      <w:r w:rsidRPr="00161ED0">
        <w:rPr>
          <w:rFonts w:ascii="Calibri" w:hAnsi="Calibri" w:cs="Times New Roman"/>
          <w:color w:val="000000" w:themeColor="text1"/>
        </w:rPr>
        <w:t>, vol. 332, no. 1, September, pp. 153-159.</w:t>
      </w:r>
    </w:p>
    <w:p w14:paraId="7266AA47" w14:textId="716FA5D6" w:rsidR="007453E0" w:rsidRDefault="007453E0" w:rsidP="00931365">
      <w:pPr>
        <w:pStyle w:val="ListParagraph"/>
        <w:numPr>
          <w:ilvl w:val="0"/>
          <w:numId w:val="7"/>
        </w:numPr>
        <w:spacing w:line="360" w:lineRule="auto"/>
        <w:ind w:left="567" w:hanging="567"/>
        <w:jc w:val="both"/>
        <w:rPr>
          <w:rFonts w:ascii="Calibri" w:hAnsi="Calibri" w:cs="Times New Roman"/>
          <w:color w:val="000000" w:themeColor="text1"/>
        </w:rPr>
      </w:pPr>
      <w:r>
        <w:rPr>
          <w:rFonts w:ascii="Calibri" w:hAnsi="Calibri" w:cs="Times New Roman"/>
          <w:b/>
          <w:color w:val="000000" w:themeColor="text1"/>
        </w:rPr>
        <w:lastRenderedPageBreak/>
        <w:t>Lowther, J</w:t>
      </w:r>
      <w:r w:rsidRPr="007453E0">
        <w:rPr>
          <w:rFonts w:ascii="Calibri" w:hAnsi="Calibri" w:cs="Times New Roman"/>
          <w:b/>
          <w:color w:val="000000" w:themeColor="text1"/>
        </w:rPr>
        <w:t>., Naismith, J. H., Dunn, T. M. and Campopiano, D. J.</w:t>
      </w:r>
      <w:r>
        <w:rPr>
          <w:rFonts w:ascii="Calibri" w:hAnsi="Calibri" w:cs="Times New Roman"/>
          <w:color w:val="000000" w:themeColor="text1"/>
        </w:rPr>
        <w:t xml:space="preserve"> (2012) “Structural, Mechanistic and Regulatory Studies of Serine Palmitoyltransferase”, </w:t>
      </w:r>
      <w:r w:rsidRPr="007453E0">
        <w:rPr>
          <w:rFonts w:ascii="Calibri" w:hAnsi="Calibri" w:cs="Times New Roman"/>
          <w:i/>
          <w:color w:val="000000" w:themeColor="text1"/>
        </w:rPr>
        <w:t>Biochemical Society Transactions</w:t>
      </w:r>
      <w:r>
        <w:rPr>
          <w:rFonts w:ascii="Calibri" w:hAnsi="Calibri" w:cs="Times New Roman"/>
          <w:color w:val="000000" w:themeColor="text1"/>
        </w:rPr>
        <w:t>, vol. 40, no. 3, June, pp. 547-554.</w:t>
      </w:r>
    </w:p>
    <w:p w14:paraId="633A0065" w14:textId="432E140F" w:rsidR="00F866A5" w:rsidRDefault="00F866A5" w:rsidP="00931365">
      <w:pPr>
        <w:pStyle w:val="ListParagraph"/>
        <w:numPr>
          <w:ilvl w:val="0"/>
          <w:numId w:val="7"/>
        </w:numPr>
        <w:spacing w:line="360" w:lineRule="auto"/>
        <w:ind w:left="567" w:hanging="567"/>
        <w:jc w:val="both"/>
        <w:rPr>
          <w:rFonts w:ascii="Calibri" w:hAnsi="Calibri" w:cs="Times New Roman"/>
          <w:color w:val="000000" w:themeColor="text1"/>
        </w:rPr>
      </w:pPr>
      <w:r w:rsidRPr="00AD5392">
        <w:rPr>
          <w:rFonts w:ascii="Calibri" w:hAnsi="Calibri" w:cs="Times New Roman"/>
          <w:b/>
        </w:rPr>
        <w:t>Lowther, J., Yard, B. A., Johnson, K. A., Carter, L. G., Bhat, V. T., Raman, M. C. C., Clarke, D. J., Ramakers, B., McMahon, S. A., Naismith, J., H. and</w:t>
      </w:r>
      <w:r w:rsidRPr="00AD5392">
        <w:rPr>
          <w:rFonts w:ascii="Calibri" w:hAnsi="Calibri" w:cs="Times New Roman"/>
          <w:color w:val="FF0000"/>
        </w:rPr>
        <w:t xml:space="preserve"> </w:t>
      </w:r>
      <w:r w:rsidRPr="00AD5392">
        <w:rPr>
          <w:rFonts w:ascii="Calibri" w:hAnsi="Calibri" w:cs="Times New Roman"/>
          <w:b/>
        </w:rPr>
        <w:t>Campopiano, D. J.</w:t>
      </w:r>
      <w:r w:rsidRPr="00AD5392">
        <w:rPr>
          <w:rFonts w:ascii="Calibri" w:hAnsi="Calibri" w:cs="Times New Roman"/>
        </w:rPr>
        <w:t xml:space="preserve"> (2010) “Inhibition of the PLP-Dependent Enzyme Serine Palmitoyltransferase by Cycloserine: Evidence for a Novel Decarboxylative Mechanism of Inactivation”, </w:t>
      </w:r>
      <w:r w:rsidRPr="00AD5392">
        <w:rPr>
          <w:rFonts w:ascii="Calibri" w:hAnsi="Calibri" w:cs="Times New Roman"/>
          <w:i/>
        </w:rPr>
        <w:t>Molecular BioSystems</w:t>
      </w:r>
      <w:r w:rsidRPr="00AD5392">
        <w:rPr>
          <w:rFonts w:ascii="Calibri" w:hAnsi="Calibri" w:cs="Times New Roman"/>
        </w:rPr>
        <w:t>, vol. 6, no. 9, September, pp. 1682-1693.</w:t>
      </w:r>
    </w:p>
    <w:p w14:paraId="70A06383" w14:textId="2D9AE3B2" w:rsidR="00931365" w:rsidRDefault="00931365" w:rsidP="00931365">
      <w:pPr>
        <w:pStyle w:val="ListParagraph"/>
        <w:numPr>
          <w:ilvl w:val="0"/>
          <w:numId w:val="7"/>
        </w:numPr>
        <w:spacing w:line="360" w:lineRule="auto"/>
        <w:ind w:left="567" w:hanging="567"/>
        <w:jc w:val="both"/>
        <w:rPr>
          <w:rFonts w:ascii="Calibri" w:hAnsi="Calibri" w:cs="Times New Roman"/>
          <w:color w:val="000000" w:themeColor="text1"/>
        </w:rPr>
      </w:pPr>
      <w:r w:rsidRPr="00ED049F">
        <w:rPr>
          <w:rFonts w:ascii="Calibri" w:hAnsi="Calibri" w:cs="Times New Roman"/>
          <w:b/>
          <w:color w:val="000000" w:themeColor="text1"/>
        </w:rPr>
        <w:t>Majka, J. and Speck, C.</w:t>
      </w:r>
      <w:r>
        <w:rPr>
          <w:rFonts w:ascii="Calibri" w:hAnsi="Calibri" w:cs="Times New Roman"/>
          <w:color w:val="000000" w:themeColor="text1"/>
        </w:rPr>
        <w:t xml:space="preserve"> (2007) “Analysis of Protein-DNA Interactions Using Surface Plasmon Resonance”, </w:t>
      </w:r>
      <w:r w:rsidRPr="00ED049F">
        <w:rPr>
          <w:rFonts w:ascii="Calibri" w:hAnsi="Calibri" w:cs="Times New Roman"/>
          <w:i/>
          <w:color w:val="000000" w:themeColor="text1"/>
        </w:rPr>
        <w:t>Advances in Biochemical Engineering / Biotechnology</w:t>
      </w:r>
      <w:r>
        <w:rPr>
          <w:rFonts w:ascii="Calibri" w:hAnsi="Calibri" w:cs="Times New Roman"/>
          <w:color w:val="000000" w:themeColor="text1"/>
        </w:rPr>
        <w:t>, vol. 104, pp. 13-36.</w:t>
      </w:r>
    </w:p>
    <w:p w14:paraId="5C1C4499" w14:textId="12720213" w:rsidR="005E0F21" w:rsidRDefault="005E0F21" w:rsidP="00931365">
      <w:pPr>
        <w:pStyle w:val="ListParagraph"/>
        <w:numPr>
          <w:ilvl w:val="0"/>
          <w:numId w:val="7"/>
        </w:numPr>
        <w:spacing w:line="360" w:lineRule="auto"/>
        <w:ind w:left="567" w:hanging="567"/>
        <w:jc w:val="both"/>
        <w:rPr>
          <w:rFonts w:ascii="Calibri" w:hAnsi="Calibri" w:cs="Times New Roman"/>
          <w:color w:val="000000" w:themeColor="text1"/>
        </w:rPr>
      </w:pPr>
      <w:r>
        <w:rPr>
          <w:rFonts w:ascii="Calibri" w:hAnsi="Calibri" w:cs="Times New Roman"/>
          <w:b/>
          <w:color w:val="000000" w:themeColor="text1"/>
        </w:rPr>
        <w:t xml:space="preserve">Martínez-Hackert, E. and Stock, A. M., </w:t>
      </w:r>
      <w:r>
        <w:rPr>
          <w:rFonts w:ascii="Calibri" w:hAnsi="Calibri" w:cs="Times New Roman"/>
          <w:color w:val="000000" w:themeColor="text1"/>
        </w:rPr>
        <w:t xml:space="preserve">(1997) “The DNA-Binding Domain of OmpR: Crystal Structure of a Winged Helix Transcription Factor”, </w:t>
      </w:r>
      <w:r w:rsidRPr="000A25E5">
        <w:rPr>
          <w:rFonts w:ascii="Calibri" w:hAnsi="Calibri" w:cs="Times New Roman"/>
          <w:i/>
          <w:color w:val="000000" w:themeColor="text1"/>
        </w:rPr>
        <w:t>Structure</w:t>
      </w:r>
      <w:r>
        <w:rPr>
          <w:rFonts w:ascii="Calibri" w:hAnsi="Calibri" w:cs="Times New Roman"/>
          <w:color w:val="000000" w:themeColor="text1"/>
        </w:rPr>
        <w:t xml:space="preserve">, vol. </w:t>
      </w:r>
      <w:r w:rsidR="00432BFC">
        <w:rPr>
          <w:rFonts w:ascii="Calibri" w:hAnsi="Calibri" w:cs="Times New Roman"/>
          <w:color w:val="000000" w:themeColor="text1"/>
        </w:rPr>
        <w:t>5, no. 1, January, pp. 109-12</w:t>
      </w:r>
    </w:p>
    <w:p w14:paraId="4380939F" w14:textId="77777777" w:rsidR="005E0F21" w:rsidRPr="00295453" w:rsidRDefault="005E0F21" w:rsidP="00931365">
      <w:pPr>
        <w:pStyle w:val="ListParagraph"/>
        <w:widowControl w:val="0"/>
        <w:numPr>
          <w:ilvl w:val="0"/>
          <w:numId w:val="7"/>
        </w:numPr>
        <w:autoSpaceDE w:val="0"/>
        <w:autoSpaceDN w:val="0"/>
        <w:adjustRightInd w:val="0"/>
        <w:spacing w:line="360" w:lineRule="auto"/>
        <w:ind w:left="567" w:hanging="567"/>
        <w:jc w:val="both"/>
        <w:rPr>
          <w:rFonts w:ascii="Calibri" w:eastAsiaTheme="minorHAnsi" w:hAnsi="Calibri" w:cs="Times"/>
          <w:color w:val="000000"/>
        </w:rPr>
      </w:pPr>
      <w:r>
        <w:rPr>
          <w:rFonts w:ascii="Calibri" w:hAnsi="Calibri" w:cs="Times New Roman"/>
          <w:b/>
        </w:rPr>
        <w:t>McPherson, A. and Cudney, B.</w:t>
      </w:r>
      <w:r w:rsidRPr="00640244">
        <w:rPr>
          <w:rFonts w:ascii="Calibri" w:hAnsi="Calibri" w:cs="Times New Roman"/>
        </w:rPr>
        <w:t xml:space="preserve"> (2014) </w:t>
      </w:r>
      <w:r>
        <w:rPr>
          <w:rFonts w:ascii="Calibri" w:hAnsi="Calibri" w:cs="Times New Roman"/>
        </w:rPr>
        <w:t xml:space="preserve">“Optimisation of Crystallisation Conditions for Biological Macromolecules”, </w:t>
      </w:r>
      <w:r w:rsidRPr="00C7220D">
        <w:rPr>
          <w:rFonts w:ascii="Calibri" w:hAnsi="Calibri" w:cs="Times New Roman"/>
          <w:i/>
        </w:rPr>
        <w:t xml:space="preserve">Acta Crystallographica Section </w:t>
      </w:r>
      <w:r>
        <w:rPr>
          <w:rFonts w:ascii="Calibri" w:hAnsi="Calibri" w:cs="Times New Roman"/>
          <w:i/>
        </w:rPr>
        <w:t>F</w:t>
      </w:r>
      <w:r>
        <w:rPr>
          <w:rFonts w:ascii="Calibri" w:hAnsi="Calibri" w:cs="Times New Roman"/>
        </w:rPr>
        <w:t>, vol. 70, no. 11, November, pp. 1445-1467.</w:t>
      </w:r>
    </w:p>
    <w:p w14:paraId="36AC2623" w14:textId="77777777" w:rsidR="005E0F21" w:rsidRDefault="005E0F21" w:rsidP="00931365">
      <w:pPr>
        <w:pStyle w:val="ListParagraph"/>
        <w:widowControl w:val="0"/>
        <w:numPr>
          <w:ilvl w:val="0"/>
          <w:numId w:val="7"/>
        </w:numPr>
        <w:autoSpaceDE w:val="0"/>
        <w:autoSpaceDN w:val="0"/>
        <w:adjustRightInd w:val="0"/>
        <w:spacing w:after="240" w:line="360" w:lineRule="auto"/>
        <w:ind w:left="567" w:hanging="567"/>
        <w:jc w:val="both"/>
        <w:rPr>
          <w:rFonts w:ascii="Calibri" w:hAnsi="Calibri" w:cs="Times New Roman"/>
          <w:color w:val="000000" w:themeColor="text1"/>
        </w:rPr>
      </w:pPr>
      <w:r w:rsidRPr="00295453">
        <w:rPr>
          <w:rFonts w:ascii="Calibri" w:hAnsi="Calibri" w:cs="Times New Roman"/>
          <w:b/>
          <w:color w:val="000000" w:themeColor="text1"/>
        </w:rPr>
        <w:t>McWilliam, H., Li, W., Uludag, M., Squizzato, S., Park, Y. M., Buso, N., Cowley, A. P. and Lopez, R.</w:t>
      </w:r>
      <w:r w:rsidRPr="00295453">
        <w:rPr>
          <w:rFonts w:ascii="Calibri" w:hAnsi="Calibri" w:cs="Times New Roman"/>
          <w:color w:val="000000" w:themeColor="text1"/>
        </w:rPr>
        <w:t xml:space="preserve"> (2013) “Analysis Tool Web Services from the EMBL-EBI”, </w:t>
      </w:r>
      <w:r w:rsidRPr="00295453">
        <w:rPr>
          <w:rFonts w:ascii="Calibri" w:hAnsi="Calibri" w:cs="Times New Roman"/>
          <w:i/>
          <w:color w:val="000000" w:themeColor="text1"/>
        </w:rPr>
        <w:t>Nucleic Acids Research</w:t>
      </w:r>
      <w:r w:rsidRPr="00295453">
        <w:rPr>
          <w:rFonts w:ascii="Calibri" w:hAnsi="Calibri" w:cs="Times New Roman"/>
          <w:color w:val="000000" w:themeColor="text1"/>
        </w:rPr>
        <w:t>, vol. 41, Web Server Issue, July, pp. W597-W600.</w:t>
      </w:r>
    </w:p>
    <w:p w14:paraId="7B693633" w14:textId="0A2E0619" w:rsidR="005E0F21" w:rsidRPr="00432BFC" w:rsidRDefault="000506ED" w:rsidP="00380C7B">
      <w:pPr>
        <w:pStyle w:val="ListParagraph"/>
        <w:numPr>
          <w:ilvl w:val="0"/>
          <w:numId w:val="7"/>
        </w:numPr>
        <w:spacing w:line="360" w:lineRule="auto"/>
        <w:ind w:left="567" w:hanging="567"/>
        <w:jc w:val="both"/>
      </w:pPr>
      <w:r w:rsidRPr="000506ED">
        <w:rPr>
          <w:b/>
        </w:rPr>
        <w:t>Melvin, J. A., Scheller, E. V., Miller, J. F. and Cotter, P. A.</w:t>
      </w:r>
      <w:r>
        <w:t xml:space="preserve"> (2014) “</w:t>
      </w:r>
      <w:r w:rsidRPr="000506ED">
        <w:rPr>
          <w:i/>
        </w:rPr>
        <w:t>Bordetella pertussis</w:t>
      </w:r>
      <w:r>
        <w:t xml:space="preserve"> Pathogenesis: Current and Future Challenges”, </w:t>
      </w:r>
      <w:r w:rsidRPr="000506ED">
        <w:rPr>
          <w:i/>
        </w:rPr>
        <w:t>Nature Reviews Microbiology</w:t>
      </w:r>
      <w:r>
        <w:t>, vol</w:t>
      </w:r>
      <w:r w:rsidR="00380C7B">
        <w:t>. 12, no. 4, April, pp. 274-288</w:t>
      </w:r>
      <w:r w:rsidR="005E0F21" w:rsidRPr="00380C7B">
        <w:rPr>
          <w:rFonts w:ascii="Calibri" w:hAnsi="Calibri" w:cs="Times New Roman"/>
          <w:color w:val="000000" w:themeColor="text1"/>
        </w:rPr>
        <w:t>.</w:t>
      </w:r>
    </w:p>
    <w:p w14:paraId="1A22EE39" w14:textId="7814B56B" w:rsidR="00432BFC" w:rsidRDefault="00432BFC" w:rsidP="00380C7B">
      <w:pPr>
        <w:pStyle w:val="ListParagraph"/>
        <w:numPr>
          <w:ilvl w:val="0"/>
          <w:numId w:val="7"/>
        </w:numPr>
        <w:spacing w:line="360" w:lineRule="auto"/>
        <w:ind w:left="567" w:hanging="567"/>
        <w:jc w:val="both"/>
      </w:pPr>
      <w:r>
        <w:rPr>
          <w:b/>
        </w:rPr>
        <w:t>Mina, J. G. M</w:t>
      </w:r>
      <w:r w:rsidRPr="00432BFC">
        <w:t>.</w:t>
      </w:r>
      <w:r>
        <w:t xml:space="preserve"> </w:t>
      </w:r>
      <w:r w:rsidRPr="00432BFC">
        <w:rPr>
          <w:b/>
        </w:rPr>
        <w:t>and Denny, P. W.</w:t>
      </w:r>
      <w:r>
        <w:t xml:space="preserve"> (2017) “Everybody Needs Sphingolipids, Right! Mining for New Drug Targets in Protozoan </w:t>
      </w:r>
      <w:r w:rsidR="008C4082">
        <w:t>Sphingolipid</w:t>
      </w:r>
      <w:r>
        <w:t xml:space="preserve"> Biosynthesis”, </w:t>
      </w:r>
      <w:r w:rsidR="008C4082">
        <w:t>Parasitology, published online 22</w:t>
      </w:r>
      <w:r w:rsidR="008C4082" w:rsidRPr="008C4082">
        <w:rPr>
          <w:vertAlign w:val="superscript"/>
        </w:rPr>
        <w:t>nd</w:t>
      </w:r>
      <w:r w:rsidR="008C4082">
        <w:t xml:space="preserve"> June 2017.</w:t>
      </w:r>
    </w:p>
    <w:p w14:paraId="2E2D9921" w14:textId="46B50F9B" w:rsidR="008C4082" w:rsidRPr="00F866A5" w:rsidRDefault="008C4082" w:rsidP="00380C7B">
      <w:pPr>
        <w:pStyle w:val="ListParagraph"/>
        <w:numPr>
          <w:ilvl w:val="0"/>
          <w:numId w:val="7"/>
        </w:numPr>
        <w:spacing w:line="360" w:lineRule="auto"/>
        <w:ind w:left="567" w:hanging="567"/>
        <w:jc w:val="both"/>
      </w:pPr>
      <w:r>
        <w:rPr>
          <w:b/>
        </w:rPr>
        <w:t>Mina, J</w:t>
      </w:r>
      <w:r w:rsidRPr="008C4082">
        <w:t>.</w:t>
      </w:r>
      <w:r>
        <w:t xml:space="preserve"> </w:t>
      </w:r>
      <w:r>
        <w:rPr>
          <w:b/>
        </w:rPr>
        <w:t xml:space="preserve">G., Thye, </w:t>
      </w:r>
      <w:r w:rsidRPr="008C4082">
        <w:rPr>
          <w:b/>
        </w:rPr>
        <w:t>J. K., Alqaisi, A. Q. I., Bird, L. E., Dods, R. H.,</w:t>
      </w:r>
      <w:r>
        <w:t xml:space="preserve"> </w:t>
      </w:r>
      <w:r w:rsidRPr="00161ED0">
        <w:rPr>
          <w:rFonts w:ascii="Calibri" w:hAnsi="Calibri" w:cs="Times New Roman"/>
          <w:b/>
          <w:color w:val="000000" w:themeColor="text1"/>
        </w:rPr>
        <w:t>Gr</w:t>
      </w:r>
      <w:r w:rsidRPr="00161ED0">
        <w:rPr>
          <w:rFonts w:ascii="Calibri" w:eastAsiaTheme="minorHAnsi" w:hAnsi="Calibri" w:cs="Times New Roman"/>
          <w:b/>
          <w:color w:val="000000" w:themeColor="text1"/>
          <w:lang w:val="en-US"/>
        </w:rPr>
        <w:t>øft</w:t>
      </w:r>
      <w:r w:rsidRPr="00161ED0">
        <w:rPr>
          <w:rFonts w:ascii="Calibri" w:hAnsi="Calibri" w:cs="Times New Roman"/>
          <w:b/>
          <w:color w:val="000000" w:themeColor="text1"/>
        </w:rPr>
        <w:t>ehauge, M. K</w:t>
      </w:r>
      <w:r>
        <w:rPr>
          <w:rFonts w:ascii="Calibri" w:hAnsi="Calibri" w:cs="Times New Roman"/>
          <w:b/>
          <w:color w:val="000000" w:themeColor="text1"/>
        </w:rPr>
        <w:t xml:space="preserve">., Mosely, J. A., Pratt, S., Shams-Eldin, H., Schwarz, R. T., Pohl, E. and Denny, P. W. </w:t>
      </w:r>
      <w:r>
        <w:rPr>
          <w:rFonts w:ascii="Calibri" w:hAnsi="Calibri" w:cs="Times New Roman"/>
          <w:color w:val="000000" w:themeColor="text1"/>
        </w:rPr>
        <w:t xml:space="preserve">(2017) “Functional and Phylogenetic Evidence of a Bacterial Origin for the First Enzyme in Sphingolipid Biosynthesis in a Phylum of Eukaryotic Protozoan Parasites”, </w:t>
      </w:r>
      <w:r w:rsidRPr="00637AB1">
        <w:rPr>
          <w:rFonts w:ascii="Calibri" w:hAnsi="Calibri" w:cs="Times New Roman"/>
          <w:i/>
          <w:color w:val="000000" w:themeColor="text1"/>
        </w:rPr>
        <w:t>The Journal of Biological Chemistry</w:t>
      </w:r>
      <w:r>
        <w:rPr>
          <w:rFonts w:ascii="Calibri" w:hAnsi="Calibri" w:cs="Times New Roman"/>
          <w:color w:val="000000" w:themeColor="text1"/>
        </w:rPr>
        <w:t>, vol. 292, no. 29, July, pp. 12208-12219.</w:t>
      </w:r>
    </w:p>
    <w:p w14:paraId="230FC9ED" w14:textId="2FC25B98" w:rsidR="00F866A5" w:rsidRPr="00380C7B" w:rsidRDefault="00F866A5" w:rsidP="00380C7B">
      <w:pPr>
        <w:pStyle w:val="ListParagraph"/>
        <w:numPr>
          <w:ilvl w:val="0"/>
          <w:numId w:val="7"/>
        </w:numPr>
        <w:spacing w:line="360" w:lineRule="auto"/>
        <w:ind w:left="567" w:hanging="567"/>
        <w:jc w:val="both"/>
      </w:pPr>
      <w:r w:rsidRPr="00AD5392">
        <w:rPr>
          <w:rFonts w:ascii="Calibri" w:hAnsi="Calibri" w:cs="Times New Roman"/>
          <w:b/>
        </w:rPr>
        <w:lastRenderedPageBreak/>
        <w:t>Mooney, J.</w:t>
      </w:r>
      <w:r w:rsidRPr="00AD5392">
        <w:rPr>
          <w:rFonts w:ascii="Calibri" w:hAnsi="Calibri" w:cs="Times New Roman"/>
        </w:rPr>
        <w:t xml:space="preserve"> </w:t>
      </w:r>
      <w:r w:rsidRPr="00AD5392">
        <w:rPr>
          <w:rFonts w:ascii="Calibri" w:hAnsi="Calibri" w:cs="Times New Roman"/>
          <w:b/>
        </w:rPr>
        <w:t>T., Fredericks, D. P., Christensen, T., Schi</w:t>
      </w:r>
      <w:r w:rsidRPr="00AD5392">
        <w:rPr>
          <w:rFonts w:ascii="Calibri" w:hAnsi="Calibri" w:cs="Times New Roman"/>
          <w:b/>
          <w:color w:val="000000"/>
        </w:rPr>
        <w:t>ø</w:t>
      </w:r>
      <w:r w:rsidRPr="00AD5392">
        <w:rPr>
          <w:rFonts w:ascii="Calibri" w:hAnsi="Calibri" w:cs="Times New Roman"/>
          <w:b/>
        </w:rPr>
        <w:t xml:space="preserve">dt, C. B. and Hearn, M. T. W. </w:t>
      </w:r>
      <w:r w:rsidRPr="00AD5392">
        <w:rPr>
          <w:rFonts w:ascii="Calibri" w:hAnsi="Calibri" w:cs="Times New Roman"/>
        </w:rPr>
        <w:t xml:space="preserve">(2015) “N-Terminal Processing of Affinity-Tagged Recombinant Proteins Purified by IMAC Procedures”, </w:t>
      </w:r>
      <w:r w:rsidRPr="00AD5392">
        <w:rPr>
          <w:rFonts w:ascii="Calibri" w:hAnsi="Calibri" w:cs="Times New Roman"/>
          <w:i/>
        </w:rPr>
        <w:t>Journal of Molecular Recognition</w:t>
      </w:r>
      <w:r w:rsidRPr="00AD5392">
        <w:rPr>
          <w:rFonts w:ascii="Calibri" w:hAnsi="Calibri" w:cs="Times New Roman"/>
        </w:rPr>
        <w:t>, vol. 28, no. 7, July, pp. 401-412.</w:t>
      </w:r>
    </w:p>
    <w:p w14:paraId="0E51420F" w14:textId="4CF4305C" w:rsidR="005E0F21" w:rsidRDefault="005E0F21" w:rsidP="00931365">
      <w:pPr>
        <w:pStyle w:val="ListParagraph"/>
        <w:numPr>
          <w:ilvl w:val="0"/>
          <w:numId w:val="7"/>
        </w:numPr>
        <w:spacing w:line="360" w:lineRule="auto"/>
        <w:ind w:left="567" w:hanging="567"/>
        <w:jc w:val="both"/>
        <w:rPr>
          <w:rFonts w:ascii="Calibri" w:hAnsi="Calibri" w:cs="Times New Roman"/>
          <w:color w:val="000000" w:themeColor="text1"/>
        </w:rPr>
      </w:pPr>
      <w:r w:rsidRPr="007F695F">
        <w:rPr>
          <w:rFonts w:ascii="Calibri" w:hAnsi="Calibri" w:cs="Times New Roman"/>
          <w:b/>
          <w:color w:val="000000" w:themeColor="text1"/>
        </w:rPr>
        <w:t xml:space="preserve">Muirhead, H. and Perutz, M. F. </w:t>
      </w:r>
      <w:r w:rsidRPr="007F695F">
        <w:rPr>
          <w:rFonts w:ascii="Calibri" w:hAnsi="Calibri" w:cs="Times New Roman"/>
          <w:color w:val="000000" w:themeColor="text1"/>
        </w:rPr>
        <w:t xml:space="preserve">(1963) “Structure of Haemoglobin: A Three-Dimensional Fourier Synthesis of Reduce Human Haemoglobin at 5.5 Å Resolution”, </w:t>
      </w:r>
      <w:r w:rsidRPr="007F695F">
        <w:rPr>
          <w:rFonts w:ascii="Calibri" w:hAnsi="Calibri" w:cs="Times New Roman"/>
          <w:i/>
          <w:color w:val="000000" w:themeColor="text1"/>
        </w:rPr>
        <w:t>Nature</w:t>
      </w:r>
      <w:r w:rsidRPr="007F695F">
        <w:rPr>
          <w:rFonts w:ascii="Calibri" w:hAnsi="Calibri" w:cs="Times New Roman"/>
          <w:color w:val="000000" w:themeColor="text1"/>
        </w:rPr>
        <w:t>,</w:t>
      </w:r>
      <w:r w:rsidR="00F866A5">
        <w:rPr>
          <w:rFonts w:ascii="Calibri" w:hAnsi="Calibri" w:cs="Times New Roman"/>
          <w:color w:val="000000" w:themeColor="text1"/>
        </w:rPr>
        <w:t xml:space="preserve"> vol. 199, August, pp. 633-638.</w:t>
      </w:r>
    </w:p>
    <w:p w14:paraId="2043327A" w14:textId="4EF0228C" w:rsidR="00F866A5" w:rsidRPr="00F866A5" w:rsidRDefault="00F866A5" w:rsidP="00931365">
      <w:pPr>
        <w:pStyle w:val="ListParagraph"/>
        <w:numPr>
          <w:ilvl w:val="0"/>
          <w:numId w:val="7"/>
        </w:numPr>
        <w:spacing w:line="360" w:lineRule="auto"/>
        <w:ind w:left="567" w:hanging="567"/>
        <w:jc w:val="both"/>
        <w:rPr>
          <w:rFonts w:ascii="Calibri" w:hAnsi="Calibri" w:cs="Times New Roman"/>
          <w:color w:val="000000" w:themeColor="text1"/>
        </w:rPr>
      </w:pPr>
      <w:r w:rsidRPr="00AD5392">
        <w:rPr>
          <w:rFonts w:ascii="Calibri" w:hAnsi="Calibri" w:cs="Times New Roman"/>
          <w:b/>
        </w:rPr>
        <w:t>Nagiec, M. M., Baltisberger, J. A., Wells, G. B., Lester, R. L. and Dickson, R. C.</w:t>
      </w:r>
      <w:r w:rsidRPr="00AD5392">
        <w:rPr>
          <w:rFonts w:ascii="Calibri" w:hAnsi="Calibri" w:cs="Times New Roman"/>
        </w:rPr>
        <w:t xml:space="preserve"> (1994) “The </w:t>
      </w:r>
      <w:r w:rsidRPr="00AD5392">
        <w:rPr>
          <w:rFonts w:ascii="Calibri" w:hAnsi="Calibri" w:cs="Times New Roman"/>
          <w:i/>
        </w:rPr>
        <w:t>LCB2</w:t>
      </w:r>
      <w:r w:rsidRPr="00AD5392">
        <w:rPr>
          <w:rFonts w:ascii="Calibri" w:hAnsi="Calibri" w:cs="Times New Roman"/>
        </w:rPr>
        <w:t xml:space="preserve"> Gene of Saccharomyces and the Related </w:t>
      </w:r>
      <w:r w:rsidRPr="00AD5392">
        <w:rPr>
          <w:rFonts w:ascii="Calibri" w:hAnsi="Calibri" w:cs="Times New Roman"/>
          <w:i/>
        </w:rPr>
        <w:t>LCB1</w:t>
      </w:r>
      <w:r w:rsidRPr="00AD5392">
        <w:rPr>
          <w:rFonts w:ascii="Calibri" w:hAnsi="Calibri" w:cs="Times New Roman"/>
        </w:rPr>
        <w:t xml:space="preserve"> Gene Encode Subunits of Serine Palmitoyltransferase, the Initial Enzyme in Sphingolipid Synthesis”, </w:t>
      </w:r>
      <w:r w:rsidRPr="00AD5392">
        <w:rPr>
          <w:rFonts w:ascii="Calibri" w:hAnsi="Calibri" w:cs="Times New Roman"/>
          <w:i/>
        </w:rPr>
        <w:t>Proceedings of the National Academy of Sciences (PNAS) USA</w:t>
      </w:r>
      <w:r w:rsidRPr="00AD5392">
        <w:rPr>
          <w:rFonts w:ascii="Calibri" w:hAnsi="Calibri" w:cs="Times New Roman"/>
        </w:rPr>
        <w:t>, vol. 91, no. 17, August, pp. 7899-7902.</w:t>
      </w:r>
    </w:p>
    <w:p w14:paraId="1D3212BC" w14:textId="25058B0B" w:rsidR="00F866A5" w:rsidRPr="007F695F" w:rsidRDefault="00F866A5" w:rsidP="00931365">
      <w:pPr>
        <w:pStyle w:val="ListParagraph"/>
        <w:numPr>
          <w:ilvl w:val="0"/>
          <w:numId w:val="7"/>
        </w:numPr>
        <w:spacing w:line="360" w:lineRule="auto"/>
        <w:ind w:left="567" w:hanging="567"/>
        <w:jc w:val="both"/>
        <w:rPr>
          <w:rFonts w:ascii="Calibri" w:hAnsi="Calibri" w:cs="Times New Roman"/>
          <w:color w:val="000000" w:themeColor="text1"/>
        </w:rPr>
      </w:pPr>
      <w:r w:rsidRPr="00AD5392">
        <w:rPr>
          <w:rFonts w:ascii="Calibri" w:hAnsi="Calibri" w:cs="Times New Roman"/>
          <w:b/>
        </w:rPr>
        <w:t>Nagiec, M. M., Lester, R. L. and Dickson, R. C.</w:t>
      </w:r>
      <w:r w:rsidRPr="00AD5392">
        <w:rPr>
          <w:rFonts w:ascii="Calibri" w:hAnsi="Calibri" w:cs="Times New Roman"/>
        </w:rPr>
        <w:t xml:space="preserve"> (1996) “Sphingolipid Synthesis: Identification and Characterisation of Mammalian cDNAs Encoding the LCB2 Subunit of Serine Palmitoyltransferase”, </w:t>
      </w:r>
      <w:r w:rsidRPr="00AD5392">
        <w:rPr>
          <w:rFonts w:ascii="Calibri" w:hAnsi="Calibri" w:cs="Times New Roman"/>
          <w:i/>
        </w:rPr>
        <w:t>Gene</w:t>
      </w:r>
      <w:r w:rsidRPr="00AD5392">
        <w:rPr>
          <w:rFonts w:ascii="Calibri" w:hAnsi="Calibri" w:cs="Times New Roman"/>
        </w:rPr>
        <w:t>, vol. 177, no. 1-2, October, pp. 237-241.</w:t>
      </w:r>
    </w:p>
    <w:p w14:paraId="5E5FF2EB" w14:textId="1CA5852D" w:rsidR="005E0F21" w:rsidRDefault="005E0F21" w:rsidP="00931365">
      <w:pPr>
        <w:pStyle w:val="ListParagraph"/>
        <w:numPr>
          <w:ilvl w:val="0"/>
          <w:numId w:val="7"/>
        </w:numPr>
        <w:adjustRightInd w:val="0"/>
        <w:spacing w:line="360" w:lineRule="auto"/>
        <w:ind w:left="567" w:hanging="567"/>
        <w:jc w:val="both"/>
        <w:outlineLvl w:val="0"/>
        <w:rPr>
          <w:rFonts w:ascii="Calibri" w:hAnsi="Calibri" w:cs="Times New Roman"/>
          <w:color w:val="000000" w:themeColor="text1"/>
        </w:rPr>
      </w:pPr>
      <w:r>
        <w:rPr>
          <w:rFonts w:ascii="Calibri" w:hAnsi="Calibri" w:cs="Times New Roman"/>
          <w:b/>
          <w:color w:val="000000" w:themeColor="text1"/>
        </w:rPr>
        <w:t xml:space="preserve">Neuefeind, </w:t>
      </w:r>
      <w:r w:rsidRPr="001B1B1F">
        <w:rPr>
          <w:rFonts w:ascii="Calibri" w:hAnsi="Calibri" w:cs="Times New Roman"/>
          <w:b/>
          <w:color w:val="000000" w:themeColor="text1"/>
        </w:rPr>
        <w:t>T.,</w:t>
      </w:r>
      <w:r>
        <w:rPr>
          <w:rFonts w:ascii="Calibri" w:hAnsi="Calibri" w:cs="Times New Roman"/>
          <w:color w:val="000000" w:themeColor="text1"/>
        </w:rPr>
        <w:t xml:space="preserve"> </w:t>
      </w:r>
      <w:r w:rsidRPr="001B1B1F">
        <w:rPr>
          <w:rFonts w:ascii="Calibri" w:hAnsi="Calibri" w:cs="Times New Roman"/>
          <w:b/>
          <w:color w:val="000000" w:themeColor="text1"/>
        </w:rPr>
        <w:t>Huber, R., Dasenbrock, H., Prade, L. and Bieseler, B.</w:t>
      </w:r>
      <w:r>
        <w:rPr>
          <w:rFonts w:ascii="Calibri" w:hAnsi="Calibri" w:cs="Times New Roman"/>
          <w:color w:val="000000" w:themeColor="text1"/>
        </w:rPr>
        <w:t xml:space="preserve"> (1997) “Crystal Structure of Herbicide-Detoxifying Maize Glutathione S-Trasferase-1 in Complex with Lactoylglutathione: Evidence for an Induced-Fit Mechanism”, </w:t>
      </w:r>
      <w:r w:rsidRPr="001B1B1F">
        <w:rPr>
          <w:rFonts w:ascii="Calibri" w:hAnsi="Calibri" w:cs="Times New Roman"/>
          <w:i/>
          <w:color w:val="000000" w:themeColor="text1"/>
        </w:rPr>
        <w:t>Journal of Molecular Biology</w:t>
      </w:r>
      <w:r>
        <w:rPr>
          <w:rFonts w:ascii="Calibri" w:hAnsi="Calibri" w:cs="Times New Roman"/>
          <w:color w:val="000000" w:themeColor="text1"/>
        </w:rPr>
        <w:t>, vol. 274</w:t>
      </w:r>
      <w:r w:rsidR="00F866A5">
        <w:rPr>
          <w:rFonts w:ascii="Calibri" w:hAnsi="Calibri" w:cs="Times New Roman"/>
          <w:color w:val="000000" w:themeColor="text1"/>
        </w:rPr>
        <w:t>, no. 4, December, pp. 446-453.</w:t>
      </w:r>
    </w:p>
    <w:p w14:paraId="21F7076D" w14:textId="44227C8B" w:rsidR="005E0F21" w:rsidRDefault="005E0F21" w:rsidP="00931365">
      <w:pPr>
        <w:pStyle w:val="ListParagraph"/>
        <w:numPr>
          <w:ilvl w:val="0"/>
          <w:numId w:val="7"/>
        </w:numPr>
        <w:adjustRightInd w:val="0"/>
        <w:spacing w:line="360" w:lineRule="auto"/>
        <w:ind w:left="567" w:hanging="567"/>
        <w:jc w:val="both"/>
        <w:outlineLvl w:val="0"/>
        <w:rPr>
          <w:rFonts w:ascii="Calibri" w:hAnsi="Calibri" w:cs="Times New Roman"/>
          <w:color w:val="000000" w:themeColor="text1"/>
        </w:rPr>
      </w:pPr>
      <w:r>
        <w:rPr>
          <w:rFonts w:ascii="Calibri" w:hAnsi="Calibri" w:cs="Times New Roman"/>
          <w:b/>
          <w:color w:val="000000" w:themeColor="text1"/>
        </w:rPr>
        <w:t>Newcomer, M.</w:t>
      </w:r>
      <w:r w:rsidRPr="00586455">
        <w:rPr>
          <w:rFonts w:ascii="Calibri" w:hAnsi="Calibri" w:cs="Times New Roman"/>
          <w:b/>
          <w:color w:val="000000" w:themeColor="text1"/>
        </w:rPr>
        <w:t xml:space="preserve"> E., Jamison, R. S. and Ong, D. E. </w:t>
      </w:r>
      <w:r>
        <w:rPr>
          <w:rFonts w:ascii="Calibri" w:hAnsi="Calibri" w:cs="Times New Roman"/>
          <w:color w:val="000000" w:themeColor="text1"/>
        </w:rPr>
        <w:t xml:space="preserve">(1998) “Structure and Function of Retinoid-Binding Proteins”, </w:t>
      </w:r>
      <w:r w:rsidRPr="00586455">
        <w:rPr>
          <w:rFonts w:ascii="Calibri" w:hAnsi="Calibri" w:cs="Times New Roman"/>
          <w:i/>
          <w:color w:val="000000" w:themeColor="text1"/>
        </w:rPr>
        <w:t>Subcellular Biochemistry</w:t>
      </w:r>
      <w:r w:rsidR="00F866A5">
        <w:rPr>
          <w:rFonts w:ascii="Calibri" w:hAnsi="Calibri" w:cs="Times New Roman"/>
          <w:color w:val="000000" w:themeColor="text1"/>
        </w:rPr>
        <w:t>, vol. 30, pp. 53-80.</w:t>
      </w:r>
    </w:p>
    <w:p w14:paraId="1CE4A336" w14:textId="77777777" w:rsidR="005E0F21" w:rsidRPr="00C7220D" w:rsidRDefault="005E0F21" w:rsidP="00931365">
      <w:pPr>
        <w:pStyle w:val="ListParagraph"/>
        <w:numPr>
          <w:ilvl w:val="0"/>
          <w:numId w:val="7"/>
        </w:numPr>
        <w:spacing w:line="360" w:lineRule="auto"/>
        <w:ind w:left="567" w:hanging="567"/>
        <w:jc w:val="both"/>
        <w:rPr>
          <w:rFonts w:ascii="Calibri" w:hAnsi="Calibri" w:cs="Times New Roman"/>
        </w:rPr>
      </w:pPr>
      <w:r w:rsidRPr="00C7220D">
        <w:rPr>
          <w:rFonts w:ascii="Calibri" w:hAnsi="Calibri" w:cs="Times New Roman"/>
          <w:b/>
        </w:rPr>
        <w:t xml:space="preserve">Newman, J. </w:t>
      </w:r>
      <w:r w:rsidRPr="00C7220D">
        <w:rPr>
          <w:rFonts w:ascii="Calibri" w:hAnsi="Calibri" w:cs="Times New Roman"/>
        </w:rPr>
        <w:t xml:space="preserve">(2004) “Novel Buffer Systems for Macromolecular Crystallisation”, </w:t>
      </w:r>
      <w:r w:rsidRPr="00C7220D">
        <w:rPr>
          <w:rFonts w:ascii="Calibri" w:hAnsi="Calibri" w:cs="Times New Roman"/>
          <w:i/>
        </w:rPr>
        <w:t>Acta Crystallographica Section D</w:t>
      </w:r>
      <w:r w:rsidRPr="00C7220D">
        <w:rPr>
          <w:rFonts w:ascii="Calibri" w:hAnsi="Calibri" w:cs="Times New Roman"/>
        </w:rPr>
        <w:t>, vol. 60, no. 3, March, pp. 610-612.</w:t>
      </w:r>
    </w:p>
    <w:p w14:paraId="0A561474" w14:textId="601952ED" w:rsidR="005E0F21" w:rsidRDefault="005E0F21" w:rsidP="00931365">
      <w:pPr>
        <w:pStyle w:val="ListParagraph"/>
        <w:numPr>
          <w:ilvl w:val="0"/>
          <w:numId w:val="7"/>
        </w:numPr>
        <w:adjustRightInd w:val="0"/>
        <w:spacing w:line="360" w:lineRule="auto"/>
        <w:ind w:left="567" w:hanging="567"/>
        <w:jc w:val="both"/>
        <w:outlineLvl w:val="0"/>
        <w:rPr>
          <w:rFonts w:ascii="Calibri" w:hAnsi="Calibri" w:cs="Times New Roman"/>
          <w:color w:val="000000" w:themeColor="text1"/>
        </w:rPr>
      </w:pPr>
      <w:r w:rsidRPr="00302C91">
        <w:rPr>
          <w:rFonts w:ascii="Calibri" w:hAnsi="Calibri" w:cs="Times New Roman"/>
          <w:b/>
          <w:color w:val="000000" w:themeColor="text1"/>
        </w:rPr>
        <w:t xml:space="preserve">Ngoungou, E. B., Bhalla, D., Nzoghe, A., Dardé, M. L. and Preux, P. M. </w:t>
      </w:r>
      <w:r w:rsidRPr="00302C91">
        <w:rPr>
          <w:rFonts w:ascii="Calibri" w:hAnsi="Calibri" w:cs="Times New Roman"/>
          <w:color w:val="000000" w:themeColor="text1"/>
        </w:rPr>
        <w:t xml:space="preserve">(2015) “Toxoplasmosis and Epilepsy – Systematic Review and Meta-Analysis”, </w:t>
      </w:r>
      <w:r w:rsidRPr="00302C91">
        <w:rPr>
          <w:rFonts w:ascii="Calibri" w:hAnsi="Calibri" w:cs="Times New Roman"/>
          <w:i/>
          <w:color w:val="000000" w:themeColor="text1"/>
        </w:rPr>
        <w:t>PLoS Neglected Tropical Diseases</w:t>
      </w:r>
      <w:r w:rsidRPr="00302C91">
        <w:rPr>
          <w:rFonts w:ascii="Calibri" w:hAnsi="Calibri" w:cs="Times New Roman"/>
          <w:color w:val="000000" w:themeColor="text1"/>
        </w:rPr>
        <w:t>, vol. 9, no. 2, February, e0003525.</w:t>
      </w:r>
    </w:p>
    <w:p w14:paraId="468F2E88" w14:textId="693FC491" w:rsidR="00271E9E" w:rsidRPr="00271E9E" w:rsidRDefault="00271E9E" w:rsidP="00931365">
      <w:pPr>
        <w:pStyle w:val="ListParagraph"/>
        <w:numPr>
          <w:ilvl w:val="0"/>
          <w:numId w:val="7"/>
        </w:numPr>
        <w:spacing w:line="360" w:lineRule="auto"/>
        <w:ind w:left="567" w:hanging="567"/>
        <w:jc w:val="both"/>
        <w:outlineLvl w:val="0"/>
        <w:rPr>
          <w:rFonts w:cs="Times New Roman"/>
          <w:color w:val="000000" w:themeColor="text1"/>
        </w:rPr>
      </w:pPr>
      <w:r w:rsidRPr="00271E9E">
        <w:rPr>
          <w:rFonts w:cs="Times New Roman"/>
          <w:b/>
          <w:color w:val="000000" w:themeColor="text1"/>
        </w:rPr>
        <w:t>Nguyen, M. P., Yoon, J. M., Cho, M. H. and Lee, S. W.</w:t>
      </w:r>
      <w:r w:rsidRPr="00271E9E">
        <w:rPr>
          <w:rFonts w:cs="Times New Roman"/>
          <w:color w:val="000000" w:themeColor="text1"/>
        </w:rPr>
        <w:t xml:space="preserve"> (2015) “Prokaryotic 2-Component Systems and the OmpR/PhoB Superfamily”, </w:t>
      </w:r>
      <w:r w:rsidRPr="00271E9E">
        <w:rPr>
          <w:rFonts w:cs="Times New Roman"/>
          <w:i/>
          <w:color w:val="000000" w:themeColor="text1"/>
        </w:rPr>
        <w:t>Canadian Journal of Microbiology</w:t>
      </w:r>
      <w:r w:rsidRPr="00271E9E">
        <w:rPr>
          <w:rFonts w:cs="Times New Roman"/>
          <w:color w:val="000000" w:themeColor="text1"/>
        </w:rPr>
        <w:t xml:space="preserve">, vol. 61, no. 11, </w:t>
      </w:r>
      <w:r w:rsidRPr="00271E9E">
        <w:rPr>
          <w:rFonts w:cs="Times New Roman"/>
          <w:i/>
          <w:color w:val="000000" w:themeColor="text1"/>
        </w:rPr>
        <w:t>November</w:t>
      </w:r>
      <w:r w:rsidRPr="00271E9E">
        <w:rPr>
          <w:rFonts w:cs="Times New Roman"/>
          <w:color w:val="000000" w:themeColor="text1"/>
        </w:rPr>
        <w:t>, pp. 799-810.</w:t>
      </w:r>
      <w:r w:rsidR="00BF269E">
        <w:rPr>
          <w:rFonts w:cs="Times New Roman"/>
          <w:color w:val="000000" w:themeColor="text1"/>
        </w:rPr>
        <w:t xml:space="preserve"> </w:t>
      </w:r>
    </w:p>
    <w:p w14:paraId="235B64B5" w14:textId="77777777" w:rsidR="005E0F21" w:rsidRDefault="005E0F21" w:rsidP="00931365">
      <w:pPr>
        <w:pStyle w:val="ListParagraph"/>
        <w:numPr>
          <w:ilvl w:val="0"/>
          <w:numId w:val="7"/>
        </w:numPr>
        <w:adjustRightInd w:val="0"/>
        <w:spacing w:line="360" w:lineRule="auto"/>
        <w:ind w:left="567" w:hanging="567"/>
        <w:jc w:val="both"/>
        <w:outlineLvl w:val="0"/>
        <w:rPr>
          <w:rFonts w:ascii="Calibri" w:hAnsi="Calibri" w:cs="Times New Roman"/>
          <w:color w:val="000000" w:themeColor="text1"/>
        </w:rPr>
      </w:pPr>
      <w:r w:rsidRPr="00302C91">
        <w:rPr>
          <w:rFonts w:ascii="Calibri" w:hAnsi="Calibri" w:cs="Times New Roman"/>
          <w:b/>
          <w:color w:val="000000" w:themeColor="text1"/>
        </w:rPr>
        <w:lastRenderedPageBreak/>
        <w:t>Nicolle, C.</w:t>
      </w:r>
      <w:r w:rsidRPr="00302C91">
        <w:rPr>
          <w:rFonts w:ascii="Calibri" w:hAnsi="Calibri" w:cs="Times New Roman"/>
          <w:color w:val="000000" w:themeColor="text1"/>
        </w:rPr>
        <w:t xml:space="preserve"> </w:t>
      </w:r>
      <w:r w:rsidRPr="00302C91">
        <w:rPr>
          <w:rFonts w:ascii="Calibri" w:hAnsi="Calibri" w:cs="Times New Roman"/>
          <w:b/>
          <w:color w:val="000000" w:themeColor="text1"/>
        </w:rPr>
        <w:t>and Manceaux, L.</w:t>
      </w:r>
      <w:r w:rsidRPr="00302C91">
        <w:rPr>
          <w:rFonts w:ascii="Calibri" w:hAnsi="Calibri" w:cs="Times New Roman"/>
          <w:color w:val="000000" w:themeColor="text1"/>
        </w:rPr>
        <w:t xml:space="preserve"> (1908) “Sur une Infection à Corps de Leishman (ou Organismes Voisins) du Gondi”, </w:t>
      </w:r>
      <w:r w:rsidRPr="00302C91">
        <w:rPr>
          <w:rFonts w:ascii="Calibri" w:hAnsi="Calibri" w:cs="Times New Roman"/>
          <w:i/>
          <w:color w:val="000000" w:themeColor="text1"/>
        </w:rPr>
        <w:t>Comptes Rendus de l’Académie des Sciences</w:t>
      </w:r>
      <w:r w:rsidRPr="00302C91">
        <w:rPr>
          <w:rFonts w:ascii="Calibri" w:hAnsi="Calibri" w:cs="Times New Roman"/>
          <w:color w:val="000000" w:themeColor="text1"/>
        </w:rPr>
        <w:t>, vol. 147, July-December, pp. 763-766.</w:t>
      </w:r>
    </w:p>
    <w:p w14:paraId="6DCC7CE3" w14:textId="102EB8A9" w:rsidR="00DD6F6E" w:rsidRPr="00DD6F6E" w:rsidRDefault="005E0F21" w:rsidP="00DD6F6E">
      <w:pPr>
        <w:pStyle w:val="ListParagraph"/>
        <w:numPr>
          <w:ilvl w:val="0"/>
          <w:numId w:val="7"/>
        </w:numPr>
        <w:adjustRightInd w:val="0"/>
        <w:spacing w:line="360" w:lineRule="auto"/>
        <w:ind w:left="567" w:hanging="567"/>
        <w:jc w:val="both"/>
        <w:outlineLvl w:val="0"/>
        <w:rPr>
          <w:rFonts w:ascii="Calibri" w:hAnsi="Calibri" w:cs="Times New Roman"/>
          <w:color w:val="000000" w:themeColor="text1"/>
        </w:rPr>
      </w:pPr>
      <w:r>
        <w:rPr>
          <w:rFonts w:ascii="Calibri" w:hAnsi="Calibri" w:cs="Times New Roman"/>
          <w:b/>
          <w:color w:val="000000" w:themeColor="text1"/>
        </w:rPr>
        <w:t>Nowak, E</w:t>
      </w:r>
      <w:r w:rsidRPr="00884960">
        <w:rPr>
          <w:rFonts w:ascii="Calibri" w:hAnsi="Calibri" w:cs="Times New Roman"/>
          <w:b/>
          <w:color w:val="000000" w:themeColor="text1"/>
        </w:rPr>
        <w:t>., Panjikar, S., Konarev, P., Svergun, D. I. and Tucker, P. A.</w:t>
      </w:r>
      <w:r>
        <w:rPr>
          <w:rFonts w:ascii="Calibri" w:hAnsi="Calibri" w:cs="Times New Roman"/>
          <w:color w:val="000000" w:themeColor="text1"/>
        </w:rPr>
        <w:t xml:space="preserve"> (2006) “The Structural Basis of Signal Transduction for the Response Regulator PrrA from </w:t>
      </w:r>
      <w:r w:rsidRPr="00884960">
        <w:rPr>
          <w:rFonts w:ascii="Calibri" w:hAnsi="Calibri" w:cs="Times New Roman"/>
          <w:i/>
          <w:color w:val="000000" w:themeColor="text1"/>
        </w:rPr>
        <w:t>Mycobacterium tuberculosis</w:t>
      </w:r>
      <w:r>
        <w:rPr>
          <w:rFonts w:ascii="Calibri" w:hAnsi="Calibri" w:cs="Times New Roman"/>
          <w:color w:val="000000" w:themeColor="text1"/>
        </w:rPr>
        <w:t xml:space="preserve">”, </w:t>
      </w:r>
      <w:r w:rsidRPr="001B1B1F">
        <w:rPr>
          <w:rFonts w:ascii="Calibri" w:hAnsi="Calibri" w:cs="Times New Roman"/>
          <w:i/>
          <w:color w:val="000000" w:themeColor="text1"/>
        </w:rPr>
        <w:t>Journal of Molecular Biology</w:t>
      </w:r>
      <w:r>
        <w:rPr>
          <w:rFonts w:ascii="Calibri" w:hAnsi="Calibri" w:cs="Times New Roman"/>
          <w:color w:val="000000" w:themeColor="text1"/>
        </w:rPr>
        <w:t>, vol. 281, no. 14, April, pp. 9659-9666.</w:t>
      </w:r>
    </w:p>
    <w:p w14:paraId="1251C9B3" w14:textId="77777777" w:rsidR="005E0F21" w:rsidRDefault="005E0F21" w:rsidP="00931365">
      <w:pPr>
        <w:pStyle w:val="ListParagraph"/>
        <w:numPr>
          <w:ilvl w:val="0"/>
          <w:numId w:val="7"/>
        </w:numPr>
        <w:adjustRightInd w:val="0"/>
        <w:spacing w:line="360" w:lineRule="auto"/>
        <w:ind w:left="567" w:hanging="567"/>
        <w:jc w:val="both"/>
        <w:outlineLvl w:val="0"/>
        <w:rPr>
          <w:rFonts w:ascii="Calibri" w:hAnsi="Calibri" w:cs="Times New Roman"/>
          <w:color w:val="000000" w:themeColor="text1"/>
        </w:rPr>
      </w:pPr>
      <w:r w:rsidRPr="00302C91">
        <w:rPr>
          <w:rFonts w:ascii="Calibri" w:hAnsi="Calibri" w:cs="Times New Roman"/>
          <w:b/>
          <w:color w:val="000000" w:themeColor="text1"/>
        </w:rPr>
        <w:t>Opsteegh, M., Kortbeek, T. M., Havelaar, A. H. and van der Giessen, J. W. B.</w:t>
      </w:r>
      <w:r w:rsidRPr="00302C91">
        <w:rPr>
          <w:rFonts w:ascii="Calibri" w:hAnsi="Calibri" w:cs="Times New Roman"/>
          <w:color w:val="000000" w:themeColor="text1"/>
        </w:rPr>
        <w:t xml:space="preserve"> (2015) “Intervention Strategies to Reduce Human </w:t>
      </w:r>
      <w:r w:rsidRPr="00302C91">
        <w:rPr>
          <w:rFonts w:ascii="Calibri" w:hAnsi="Calibri" w:cs="Times New Roman"/>
          <w:i/>
          <w:color w:val="000000" w:themeColor="text1"/>
        </w:rPr>
        <w:t>Toxoplasma gondii</w:t>
      </w:r>
      <w:r w:rsidRPr="00302C91">
        <w:rPr>
          <w:rFonts w:ascii="Calibri" w:hAnsi="Calibri" w:cs="Times New Roman"/>
          <w:color w:val="000000" w:themeColor="text1"/>
        </w:rPr>
        <w:t xml:space="preserve"> Disease Burden”, </w:t>
      </w:r>
      <w:r w:rsidRPr="00302C91">
        <w:rPr>
          <w:rFonts w:ascii="Calibri" w:hAnsi="Calibri" w:cs="Times New Roman"/>
          <w:i/>
          <w:color w:val="000000" w:themeColor="text1"/>
        </w:rPr>
        <w:t>Clinical Infectious Diseases</w:t>
      </w:r>
      <w:r w:rsidRPr="00302C91">
        <w:rPr>
          <w:rFonts w:ascii="Calibri" w:hAnsi="Calibri" w:cs="Times New Roman"/>
          <w:color w:val="000000" w:themeColor="text1"/>
        </w:rPr>
        <w:t>, vol. 60, no. 1, January, pp. 101-107.</w:t>
      </w:r>
    </w:p>
    <w:p w14:paraId="283873B7" w14:textId="076C8B8D" w:rsidR="00B13605" w:rsidRPr="00302C91" w:rsidRDefault="00B13605" w:rsidP="00931365">
      <w:pPr>
        <w:pStyle w:val="ListParagraph"/>
        <w:numPr>
          <w:ilvl w:val="0"/>
          <w:numId w:val="7"/>
        </w:numPr>
        <w:adjustRightInd w:val="0"/>
        <w:spacing w:line="360" w:lineRule="auto"/>
        <w:ind w:left="567" w:hanging="567"/>
        <w:jc w:val="both"/>
        <w:outlineLvl w:val="0"/>
        <w:rPr>
          <w:rFonts w:ascii="Calibri" w:hAnsi="Calibri" w:cs="Times New Roman"/>
          <w:color w:val="000000" w:themeColor="text1"/>
        </w:rPr>
      </w:pPr>
      <w:r>
        <w:rPr>
          <w:rFonts w:ascii="Calibri" w:hAnsi="Calibri" w:cs="Times New Roman"/>
          <w:b/>
          <w:color w:val="000000" w:themeColor="text1"/>
        </w:rPr>
        <w:t>Pantoliano, M.</w:t>
      </w:r>
      <w:r>
        <w:rPr>
          <w:rFonts w:ascii="Calibri" w:hAnsi="Calibri" w:cs="Times New Roman"/>
          <w:color w:val="000000" w:themeColor="text1"/>
        </w:rPr>
        <w:t xml:space="preserve"> </w:t>
      </w:r>
      <w:r w:rsidRPr="00B13605">
        <w:rPr>
          <w:rFonts w:ascii="Calibri" w:hAnsi="Calibri" w:cs="Times New Roman"/>
          <w:b/>
          <w:color w:val="000000" w:themeColor="text1"/>
        </w:rPr>
        <w:t xml:space="preserve">W., Petrella, </w:t>
      </w:r>
      <w:r>
        <w:rPr>
          <w:rFonts w:ascii="Calibri" w:hAnsi="Calibri" w:cs="Times New Roman"/>
          <w:b/>
          <w:color w:val="000000" w:themeColor="text1"/>
        </w:rPr>
        <w:t xml:space="preserve">E. C., Kwasnoski, J. D., Lobanov, V. S., Myslik, J., Graf, E., </w:t>
      </w:r>
      <w:r w:rsidRPr="00B13605">
        <w:rPr>
          <w:rFonts w:ascii="Calibri" w:hAnsi="Calibri" w:cs="Times New Roman"/>
          <w:b/>
          <w:color w:val="000000" w:themeColor="text1"/>
        </w:rPr>
        <w:t>Carver, T., Asel, E., Springer, B. A., Lane, P. and Salemme, F. R.</w:t>
      </w:r>
      <w:r>
        <w:rPr>
          <w:rFonts w:ascii="Calibri" w:hAnsi="Calibri" w:cs="Times New Roman"/>
          <w:color w:val="000000" w:themeColor="text1"/>
        </w:rPr>
        <w:t xml:space="preserve"> (2001) “High-Density Miniaturised Thermal Shift Assays as a General Strategy for Drug Discovery”, </w:t>
      </w:r>
      <w:r>
        <w:rPr>
          <w:rFonts w:ascii="Calibri" w:hAnsi="Calibri" w:cs="Times New Roman"/>
          <w:i/>
          <w:color w:val="000000" w:themeColor="text1"/>
        </w:rPr>
        <w:t xml:space="preserve">Journal of Bimolecular </w:t>
      </w:r>
      <w:r w:rsidRPr="007447DC">
        <w:rPr>
          <w:rFonts w:ascii="Calibri" w:hAnsi="Calibri" w:cs="Times New Roman"/>
          <w:i/>
          <w:color w:val="000000" w:themeColor="text1"/>
        </w:rPr>
        <w:t>Screening</w:t>
      </w:r>
      <w:r>
        <w:rPr>
          <w:rFonts w:ascii="Calibri" w:hAnsi="Calibri" w:cs="Times New Roman"/>
          <w:color w:val="000000" w:themeColor="text1"/>
        </w:rPr>
        <w:t xml:space="preserve">, </w:t>
      </w:r>
      <w:r w:rsidRPr="00B13605">
        <w:rPr>
          <w:rFonts w:ascii="Calibri" w:hAnsi="Calibri" w:cs="Times New Roman"/>
          <w:color w:val="000000" w:themeColor="text1"/>
        </w:rPr>
        <w:t>vol</w:t>
      </w:r>
      <w:r>
        <w:rPr>
          <w:rFonts w:ascii="Calibri" w:hAnsi="Calibri" w:cs="Times New Roman"/>
          <w:color w:val="000000" w:themeColor="text1"/>
        </w:rPr>
        <w:t>. 6, no. 6, December, pp. 429-440.</w:t>
      </w:r>
    </w:p>
    <w:p w14:paraId="1140A26F" w14:textId="77777777" w:rsidR="005E0F21" w:rsidRDefault="005E0F21" w:rsidP="00931365">
      <w:pPr>
        <w:pStyle w:val="ListParagraph"/>
        <w:numPr>
          <w:ilvl w:val="0"/>
          <w:numId w:val="7"/>
        </w:numPr>
        <w:adjustRightInd w:val="0"/>
        <w:spacing w:line="360" w:lineRule="auto"/>
        <w:ind w:left="567" w:hanging="567"/>
        <w:jc w:val="both"/>
        <w:outlineLvl w:val="0"/>
        <w:rPr>
          <w:rFonts w:ascii="Calibri" w:hAnsi="Calibri" w:cs="Times New Roman"/>
          <w:color w:val="000000" w:themeColor="text1"/>
        </w:rPr>
      </w:pPr>
      <w:r w:rsidRPr="00663EE7">
        <w:rPr>
          <w:rFonts w:ascii="Calibri" w:hAnsi="Calibri" w:cs="Times New Roman"/>
          <w:b/>
          <w:color w:val="000000" w:themeColor="text1"/>
        </w:rPr>
        <w:t>Pohl,</w:t>
      </w:r>
      <w:r>
        <w:rPr>
          <w:rFonts w:ascii="Calibri" w:hAnsi="Calibri" w:cs="Times New Roman"/>
          <w:b/>
          <w:color w:val="000000" w:themeColor="text1"/>
        </w:rPr>
        <w:t xml:space="preserve"> E., Haller, J. C., Mijovilovich, A., Meyer-Klaucke, W., Garman, E. and Vasil, M. L.</w:t>
      </w:r>
      <w:r w:rsidRPr="00663EE7">
        <w:rPr>
          <w:rFonts w:ascii="Calibri" w:hAnsi="Calibri" w:cs="Times New Roman"/>
          <w:b/>
          <w:color w:val="000000" w:themeColor="text1"/>
        </w:rPr>
        <w:t xml:space="preserve"> </w:t>
      </w:r>
      <w:r w:rsidRPr="00663EE7">
        <w:rPr>
          <w:rFonts w:ascii="Calibri" w:hAnsi="Calibri" w:cs="Times New Roman"/>
          <w:color w:val="000000" w:themeColor="text1"/>
        </w:rPr>
        <w:t>(2003)</w:t>
      </w:r>
      <w:r>
        <w:rPr>
          <w:rFonts w:ascii="Calibri" w:hAnsi="Calibri" w:cs="Times New Roman"/>
          <w:color w:val="000000" w:themeColor="text1"/>
        </w:rPr>
        <w:t xml:space="preserve"> “Architecture of a Protein Central to Iron Homeostasis: Crystal Structure and Spectroscopic Analysis of the Ferric Uptake Regulator”, </w:t>
      </w:r>
      <w:r w:rsidRPr="00981CBE">
        <w:rPr>
          <w:rFonts w:ascii="Calibri" w:hAnsi="Calibri" w:cs="Times New Roman"/>
          <w:i/>
          <w:color w:val="000000" w:themeColor="text1"/>
        </w:rPr>
        <w:t>Molecular Microbiology</w:t>
      </w:r>
      <w:r>
        <w:rPr>
          <w:rFonts w:ascii="Calibri" w:hAnsi="Calibri" w:cs="Times New Roman"/>
          <w:color w:val="000000" w:themeColor="text1"/>
        </w:rPr>
        <w:t>, vol. 47, no. 2, February, pp. 903-915.</w:t>
      </w:r>
    </w:p>
    <w:p w14:paraId="3F40A210" w14:textId="7A1BAA93" w:rsidR="00637AB1" w:rsidRDefault="00637AB1" w:rsidP="00931365">
      <w:pPr>
        <w:pStyle w:val="ListParagraph"/>
        <w:numPr>
          <w:ilvl w:val="0"/>
          <w:numId w:val="7"/>
        </w:numPr>
        <w:adjustRightInd w:val="0"/>
        <w:spacing w:line="360" w:lineRule="auto"/>
        <w:ind w:left="567" w:hanging="567"/>
        <w:jc w:val="both"/>
        <w:outlineLvl w:val="0"/>
        <w:rPr>
          <w:rFonts w:ascii="Calibri" w:hAnsi="Calibri" w:cs="Times New Roman"/>
          <w:color w:val="000000" w:themeColor="text1"/>
        </w:rPr>
      </w:pPr>
      <w:r>
        <w:rPr>
          <w:rFonts w:ascii="Calibri" w:hAnsi="Calibri" w:cs="Times New Roman"/>
          <w:b/>
          <w:color w:val="000000" w:themeColor="text1"/>
        </w:rPr>
        <w:t>Pohl, E</w:t>
      </w:r>
      <w:r w:rsidRPr="00637AB1">
        <w:rPr>
          <w:rFonts w:ascii="Calibri" w:hAnsi="Calibri" w:cs="Times New Roman"/>
          <w:b/>
          <w:color w:val="000000" w:themeColor="text1"/>
        </w:rPr>
        <w:t>., Holmes, R. K. and Hol, W. G.</w:t>
      </w:r>
      <w:r>
        <w:rPr>
          <w:rFonts w:ascii="Calibri" w:hAnsi="Calibri" w:cs="Times New Roman"/>
          <w:color w:val="000000" w:themeColor="text1"/>
        </w:rPr>
        <w:t xml:space="preserve"> (1998) “Motion of the DNA-Binding Domain with Respect to the Core of the Diphtheria Toxin Repressor (DtxR) Revealed in the Crystal Structures of Apo- and Holo-DtxR”, </w:t>
      </w:r>
      <w:r w:rsidRPr="00637AB1">
        <w:rPr>
          <w:rFonts w:ascii="Calibri" w:hAnsi="Calibri" w:cs="Times New Roman"/>
          <w:i/>
          <w:color w:val="000000" w:themeColor="text1"/>
        </w:rPr>
        <w:t>The Journal of Biological Chemistry</w:t>
      </w:r>
      <w:r>
        <w:rPr>
          <w:rFonts w:ascii="Calibri" w:hAnsi="Calibri" w:cs="Times New Roman"/>
          <w:color w:val="000000" w:themeColor="text1"/>
        </w:rPr>
        <w:t>, vol. 273, no. 35, August, pp. 22420-22427.</w:t>
      </w:r>
    </w:p>
    <w:p w14:paraId="0FA57999" w14:textId="42947219" w:rsidR="00B62906" w:rsidRPr="00663EE7" w:rsidRDefault="00B62906" w:rsidP="00931365">
      <w:pPr>
        <w:pStyle w:val="ListParagraph"/>
        <w:numPr>
          <w:ilvl w:val="0"/>
          <w:numId w:val="7"/>
        </w:numPr>
        <w:adjustRightInd w:val="0"/>
        <w:spacing w:line="360" w:lineRule="auto"/>
        <w:ind w:left="567" w:hanging="567"/>
        <w:jc w:val="both"/>
        <w:outlineLvl w:val="0"/>
        <w:rPr>
          <w:rFonts w:ascii="Calibri" w:hAnsi="Calibri" w:cs="Times New Roman"/>
          <w:color w:val="000000" w:themeColor="text1"/>
        </w:rPr>
      </w:pPr>
      <w:r>
        <w:rPr>
          <w:rFonts w:ascii="Calibri" w:hAnsi="Calibri" w:cs="Times New Roman"/>
          <w:b/>
          <w:color w:val="000000" w:themeColor="text1"/>
        </w:rPr>
        <w:t>Poklar, N.</w:t>
      </w:r>
      <w:r>
        <w:rPr>
          <w:rFonts w:ascii="Calibri" w:hAnsi="Calibri" w:cs="Times New Roman"/>
          <w:color w:val="000000" w:themeColor="text1"/>
        </w:rPr>
        <w:t xml:space="preserve">, </w:t>
      </w:r>
      <w:r w:rsidRPr="00B62906">
        <w:rPr>
          <w:rFonts w:ascii="Calibri" w:hAnsi="Calibri" w:cs="Times New Roman"/>
          <w:b/>
          <w:color w:val="000000" w:themeColor="text1"/>
        </w:rPr>
        <w:t>Lah, J., Salobir, M., Macek, P. and Vesnaver, G.</w:t>
      </w:r>
      <w:r>
        <w:rPr>
          <w:rFonts w:ascii="Calibri" w:hAnsi="Calibri" w:cs="Times New Roman"/>
          <w:color w:val="000000" w:themeColor="text1"/>
        </w:rPr>
        <w:t xml:space="preserve"> (1997) “pH</w:t>
      </w:r>
      <w:r w:rsidR="004228B4">
        <w:rPr>
          <w:rFonts w:ascii="Calibri" w:hAnsi="Calibri" w:cs="Times New Roman"/>
          <w:color w:val="000000" w:themeColor="text1"/>
        </w:rPr>
        <w:t>-</w:t>
      </w:r>
      <w:r>
        <w:rPr>
          <w:rFonts w:ascii="Calibri" w:hAnsi="Calibri" w:cs="Times New Roman"/>
          <w:color w:val="000000" w:themeColor="text1"/>
        </w:rPr>
        <w:t xml:space="preserve"> and Temperature-In</w:t>
      </w:r>
      <w:r w:rsidR="004228B4">
        <w:rPr>
          <w:rFonts w:ascii="Calibri" w:hAnsi="Calibri" w:cs="Times New Roman"/>
          <w:color w:val="000000" w:themeColor="text1"/>
        </w:rPr>
        <w:t>duced Molten Globule-Like Denatured</w:t>
      </w:r>
      <w:r>
        <w:rPr>
          <w:rFonts w:ascii="Calibri" w:hAnsi="Calibri" w:cs="Times New Roman"/>
          <w:color w:val="000000" w:themeColor="text1"/>
        </w:rPr>
        <w:t xml:space="preserve"> States of Equinatoxin II: A Study by UV-Melting, DSC, Far- and Near-UV CD Spectroscopy and ANS Fluorescence”, </w:t>
      </w:r>
      <w:r w:rsidR="004228B4" w:rsidRPr="004228B4">
        <w:rPr>
          <w:rFonts w:ascii="Calibri" w:hAnsi="Calibri" w:cs="Times New Roman"/>
          <w:i/>
          <w:color w:val="000000" w:themeColor="text1"/>
        </w:rPr>
        <w:t>Biochemistry</w:t>
      </w:r>
      <w:r w:rsidR="004228B4">
        <w:rPr>
          <w:rFonts w:ascii="Calibri" w:hAnsi="Calibri" w:cs="Times New Roman"/>
          <w:color w:val="000000" w:themeColor="text1"/>
        </w:rPr>
        <w:t>, vol. 36, no. 47, November, pp. 14345-14352.</w:t>
      </w:r>
    </w:p>
    <w:p w14:paraId="77A43F88" w14:textId="77777777" w:rsidR="005E0F21" w:rsidRDefault="005E0F21" w:rsidP="00931365">
      <w:pPr>
        <w:pStyle w:val="ListParagraph"/>
        <w:numPr>
          <w:ilvl w:val="0"/>
          <w:numId w:val="7"/>
        </w:numPr>
        <w:adjustRightInd w:val="0"/>
        <w:spacing w:line="360" w:lineRule="auto"/>
        <w:ind w:left="567" w:hanging="567"/>
        <w:jc w:val="both"/>
        <w:outlineLvl w:val="0"/>
        <w:rPr>
          <w:rFonts w:ascii="Calibri" w:hAnsi="Calibri" w:cs="Times New Roman"/>
          <w:color w:val="000000" w:themeColor="text1"/>
        </w:rPr>
      </w:pPr>
      <w:r w:rsidRPr="00131C74">
        <w:rPr>
          <w:rFonts w:ascii="Calibri" w:hAnsi="Calibri" w:cs="Times New Roman"/>
          <w:b/>
          <w:color w:val="000000" w:themeColor="text1"/>
        </w:rPr>
        <w:t>Rajapakse, S., Shivanthan, M. C., Samaranayake, N., Rodrigo, C. and Fernando, S. D.</w:t>
      </w:r>
      <w:r w:rsidRPr="00131C74">
        <w:rPr>
          <w:rFonts w:ascii="Calibri" w:hAnsi="Calibri" w:cs="Times New Roman"/>
          <w:color w:val="000000" w:themeColor="text1"/>
        </w:rPr>
        <w:t xml:space="preserve"> (2013) “Antibiotics for Human Toxoplasmosis: A Systematic Review of Randomised Trials”, </w:t>
      </w:r>
      <w:r w:rsidRPr="00131C74">
        <w:rPr>
          <w:rFonts w:ascii="Calibri" w:hAnsi="Calibri" w:cs="Times New Roman"/>
          <w:i/>
          <w:color w:val="000000" w:themeColor="text1"/>
        </w:rPr>
        <w:t>Pathogens and Global Health</w:t>
      </w:r>
      <w:r w:rsidRPr="00131C74">
        <w:rPr>
          <w:rFonts w:ascii="Calibri" w:hAnsi="Calibri" w:cs="Times New Roman"/>
          <w:color w:val="000000" w:themeColor="text1"/>
        </w:rPr>
        <w:t>, vol. 107, no. 4, June, pp. 162-169.</w:t>
      </w:r>
    </w:p>
    <w:p w14:paraId="732641FC" w14:textId="77777777" w:rsidR="005E0F21" w:rsidRDefault="005E0F21" w:rsidP="00931365">
      <w:pPr>
        <w:pStyle w:val="ListParagraph"/>
        <w:numPr>
          <w:ilvl w:val="0"/>
          <w:numId w:val="7"/>
        </w:numPr>
        <w:spacing w:line="360" w:lineRule="auto"/>
        <w:ind w:left="567" w:hanging="567"/>
        <w:jc w:val="both"/>
        <w:rPr>
          <w:rFonts w:ascii="Calibri" w:hAnsi="Calibri" w:cs="Times New Roman"/>
        </w:rPr>
      </w:pPr>
      <w:r w:rsidRPr="00392927">
        <w:rPr>
          <w:rFonts w:ascii="Calibri" w:hAnsi="Calibri" w:cs="Times New Roman"/>
          <w:b/>
        </w:rPr>
        <w:t>Ramakrishnan, V.</w:t>
      </w:r>
      <w:r w:rsidRPr="00392927">
        <w:rPr>
          <w:rFonts w:ascii="Calibri" w:hAnsi="Calibri" w:cs="Times New Roman"/>
        </w:rPr>
        <w:t xml:space="preserve"> (2011) “The Eukaryotic Ribosome”, </w:t>
      </w:r>
      <w:r w:rsidRPr="00392927">
        <w:rPr>
          <w:rFonts w:ascii="Calibri" w:hAnsi="Calibri" w:cs="Times New Roman"/>
          <w:i/>
        </w:rPr>
        <w:t>Science</w:t>
      </w:r>
      <w:r w:rsidRPr="00392927">
        <w:rPr>
          <w:rFonts w:ascii="Calibri" w:hAnsi="Calibri" w:cs="Times New Roman"/>
        </w:rPr>
        <w:t>, vol. 331, no. 6018, February, pp. 681-682.</w:t>
      </w:r>
    </w:p>
    <w:p w14:paraId="44976997" w14:textId="56DF42FC" w:rsidR="00285038" w:rsidRDefault="00285038" w:rsidP="00931365">
      <w:pPr>
        <w:pStyle w:val="ListParagraph"/>
        <w:numPr>
          <w:ilvl w:val="0"/>
          <w:numId w:val="7"/>
        </w:numPr>
        <w:spacing w:line="360" w:lineRule="auto"/>
        <w:ind w:left="567" w:hanging="567"/>
        <w:jc w:val="both"/>
        <w:rPr>
          <w:rFonts w:ascii="Calibri" w:hAnsi="Calibri" w:cs="Times New Roman"/>
        </w:rPr>
      </w:pPr>
      <w:r w:rsidRPr="00AD5392">
        <w:rPr>
          <w:rFonts w:ascii="Calibri" w:hAnsi="Calibri" w:cs="Times New Roman"/>
          <w:b/>
        </w:rPr>
        <w:lastRenderedPageBreak/>
        <w:t>Raman, M. C., Johnson, K. A., Clarke, D. J., Naismith, J. H. and Campopiano, D. J.</w:t>
      </w:r>
      <w:r w:rsidRPr="00AD5392">
        <w:rPr>
          <w:rFonts w:ascii="Calibri" w:hAnsi="Calibri" w:cs="Times New Roman"/>
        </w:rPr>
        <w:t xml:space="preserve"> (2010) “The Serine Palmitoyltransferase from </w:t>
      </w:r>
      <w:r w:rsidRPr="00AD5392">
        <w:rPr>
          <w:rFonts w:ascii="Calibri" w:hAnsi="Calibri" w:cs="Times New Roman"/>
          <w:i/>
        </w:rPr>
        <w:t>Sphingomonas wittichii</w:t>
      </w:r>
      <w:r w:rsidRPr="00AD5392">
        <w:rPr>
          <w:rFonts w:ascii="Calibri" w:hAnsi="Calibri" w:cs="Times New Roman"/>
        </w:rPr>
        <w:t xml:space="preserve"> RW1: An Interesting Link to an Unusual Acyl Carrier Protein”, vol. 93, no. 9, pp. 811-822.</w:t>
      </w:r>
    </w:p>
    <w:p w14:paraId="1DBE4ADF" w14:textId="77777777" w:rsidR="005E0F21" w:rsidRPr="00131C74" w:rsidRDefault="005E0F21" w:rsidP="00931365">
      <w:pPr>
        <w:pStyle w:val="ListParagraph"/>
        <w:numPr>
          <w:ilvl w:val="0"/>
          <w:numId w:val="7"/>
        </w:numPr>
        <w:spacing w:line="360" w:lineRule="auto"/>
        <w:ind w:left="567" w:hanging="567"/>
        <w:jc w:val="both"/>
        <w:rPr>
          <w:rFonts w:ascii="Calibri" w:hAnsi="Calibri" w:cs="Times New Roman"/>
        </w:rPr>
      </w:pPr>
      <w:r w:rsidRPr="00392927">
        <w:rPr>
          <w:rFonts w:ascii="Calibri" w:hAnsi="Calibri" w:cs="Times New Roman"/>
          <w:b/>
        </w:rPr>
        <w:t>Rasmussen, S. G., Choi, H. J., Rosenbaum, D. M., Kobilka, T. S., Thian, F. S., Edwards, P. C., Burghammer, M., Ratnala, V. R., Sanishvili, R., Fischetti, R. F., Schertler, G. F., Weis, W. I. and Kobilka, B. K.</w:t>
      </w:r>
      <w:r w:rsidRPr="00392927">
        <w:rPr>
          <w:rFonts w:ascii="Calibri" w:hAnsi="Calibri" w:cs="Times New Roman"/>
        </w:rPr>
        <w:t xml:space="preserve"> (2007) “Crystal Structure of the Human Beta 2 Adrenergic G-Protein-Coupled Receptor”, </w:t>
      </w:r>
      <w:r w:rsidRPr="00392927">
        <w:rPr>
          <w:rFonts w:ascii="Calibri" w:hAnsi="Calibri" w:cs="Times New Roman"/>
          <w:i/>
        </w:rPr>
        <w:t>Nature</w:t>
      </w:r>
      <w:r w:rsidRPr="00392927">
        <w:rPr>
          <w:rFonts w:ascii="Calibri" w:hAnsi="Calibri" w:cs="Times New Roman"/>
        </w:rPr>
        <w:t>, vol. 250, no. 7168, November, pp. 383-387.</w:t>
      </w:r>
    </w:p>
    <w:p w14:paraId="284B1D43" w14:textId="77777777" w:rsidR="005E0F21" w:rsidRPr="00131C74" w:rsidRDefault="005E0F21" w:rsidP="00931365">
      <w:pPr>
        <w:pStyle w:val="ListParagraph"/>
        <w:numPr>
          <w:ilvl w:val="0"/>
          <w:numId w:val="7"/>
        </w:numPr>
        <w:adjustRightInd w:val="0"/>
        <w:spacing w:line="360" w:lineRule="auto"/>
        <w:ind w:left="567" w:hanging="567"/>
        <w:jc w:val="both"/>
        <w:outlineLvl w:val="0"/>
        <w:rPr>
          <w:rFonts w:ascii="Calibri" w:hAnsi="Calibri" w:cs="Times New Roman"/>
          <w:color w:val="000000" w:themeColor="text1"/>
        </w:rPr>
      </w:pPr>
      <w:r w:rsidRPr="00131C74">
        <w:rPr>
          <w:rFonts w:ascii="Calibri" w:hAnsi="Calibri" w:cs="Times New Roman"/>
          <w:b/>
          <w:color w:val="000000" w:themeColor="text1"/>
        </w:rPr>
        <w:t>Reade, J.</w:t>
      </w:r>
      <w:r w:rsidRPr="00131C74">
        <w:rPr>
          <w:rFonts w:ascii="Calibri" w:hAnsi="Calibri" w:cs="Times New Roman"/>
          <w:color w:val="000000" w:themeColor="text1"/>
        </w:rPr>
        <w:t xml:space="preserve"> </w:t>
      </w:r>
      <w:r w:rsidRPr="00131C74">
        <w:rPr>
          <w:rFonts w:ascii="Calibri" w:hAnsi="Calibri" w:cs="Times New Roman"/>
          <w:b/>
          <w:color w:val="000000" w:themeColor="text1"/>
        </w:rPr>
        <w:t xml:space="preserve">P. and Cobb, A. H. </w:t>
      </w:r>
      <w:r w:rsidRPr="00131C74">
        <w:rPr>
          <w:rFonts w:ascii="Calibri" w:hAnsi="Calibri" w:cs="Times New Roman"/>
          <w:color w:val="000000" w:themeColor="text1"/>
        </w:rPr>
        <w:t>(2002) “New, Quick Tests for Herbicide Resistance in Black-Grass (</w:t>
      </w:r>
      <w:r w:rsidRPr="00131C74">
        <w:rPr>
          <w:rFonts w:ascii="Calibri" w:hAnsi="Calibri" w:cs="Times New Roman"/>
          <w:i/>
          <w:color w:val="000000" w:themeColor="text1"/>
        </w:rPr>
        <w:t>Alopecurus myosuroides</w:t>
      </w:r>
      <w:r w:rsidRPr="00131C74">
        <w:rPr>
          <w:rFonts w:ascii="Calibri" w:hAnsi="Calibri" w:cs="Times New Roman"/>
          <w:color w:val="000000" w:themeColor="text1"/>
        </w:rPr>
        <w:t xml:space="preserve">) Based on Increased Glutathione S-Transferase Activity and Abundance”, </w:t>
      </w:r>
      <w:r w:rsidRPr="00131C74">
        <w:rPr>
          <w:rFonts w:ascii="Calibri" w:hAnsi="Calibri" w:cs="Times New Roman"/>
          <w:i/>
          <w:color w:val="000000" w:themeColor="text1"/>
        </w:rPr>
        <w:t>Pest Management Science</w:t>
      </w:r>
      <w:r w:rsidRPr="00131C74">
        <w:rPr>
          <w:rFonts w:ascii="Calibri" w:hAnsi="Calibri" w:cs="Times New Roman"/>
          <w:color w:val="000000" w:themeColor="text1"/>
        </w:rPr>
        <w:t>, vol. 58, no. 1, January, pp. 26-32.</w:t>
      </w:r>
    </w:p>
    <w:p w14:paraId="64AE5B6B" w14:textId="77777777" w:rsidR="005E0F21" w:rsidRDefault="005E0F21" w:rsidP="00931365">
      <w:pPr>
        <w:pStyle w:val="ListParagraph"/>
        <w:numPr>
          <w:ilvl w:val="0"/>
          <w:numId w:val="7"/>
        </w:numPr>
        <w:adjustRightInd w:val="0"/>
        <w:spacing w:line="360" w:lineRule="auto"/>
        <w:ind w:left="567" w:hanging="567"/>
        <w:jc w:val="both"/>
        <w:outlineLvl w:val="0"/>
        <w:rPr>
          <w:rFonts w:ascii="Calibri" w:hAnsi="Calibri" w:cs="Times New Roman"/>
          <w:color w:val="000000" w:themeColor="text1"/>
        </w:rPr>
      </w:pPr>
      <w:r>
        <w:rPr>
          <w:rFonts w:ascii="Calibri" w:hAnsi="Calibri" w:cs="Times New Roman"/>
          <w:b/>
          <w:color w:val="000000" w:themeColor="text1"/>
        </w:rPr>
        <w:t>Reinhard, L</w:t>
      </w:r>
      <w:r w:rsidRPr="00663EE7">
        <w:rPr>
          <w:rFonts w:ascii="Calibri" w:hAnsi="Calibri" w:cs="Times New Roman"/>
          <w:b/>
          <w:color w:val="000000" w:themeColor="text1"/>
        </w:rPr>
        <w:t>., Mayerhofer, H., Geerlof, A.</w:t>
      </w:r>
      <w:r>
        <w:rPr>
          <w:rFonts w:ascii="Calibri" w:hAnsi="Calibri" w:cs="Times New Roman"/>
          <w:b/>
          <w:color w:val="000000" w:themeColor="text1"/>
        </w:rPr>
        <w:t>,</w:t>
      </w:r>
      <w:r w:rsidRPr="00663EE7">
        <w:rPr>
          <w:rFonts w:ascii="Calibri" w:hAnsi="Calibri" w:cs="Times New Roman"/>
          <w:b/>
          <w:color w:val="000000" w:themeColor="text1"/>
        </w:rPr>
        <w:t xml:space="preserve"> Mueller-Dieckmann, J. and Weiss, M. S.</w:t>
      </w:r>
      <w:r>
        <w:rPr>
          <w:rFonts w:ascii="Calibri" w:hAnsi="Calibri" w:cs="Times New Roman"/>
          <w:color w:val="000000" w:themeColor="text1"/>
        </w:rPr>
        <w:t xml:space="preserve"> (2013) “Optimisation of Protein Buffer Cocktails Using Thermofluor”, </w:t>
      </w:r>
      <w:r w:rsidRPr="00C7220D">
        <w:rPr>
          <w:rFonts w:ascii="Calibri" w:hAnsi="Calibri" w:cs="Times New Roman"/>
          <w:i/>
        </w:rPr>
        <w:t xml:space="preserve">Acta Crystallographica Section </w:t>
      </w:r>
      <w:r>
        <w:rPr>
          <w:rFonts w:ascii="Calibri" w:hAnsi="Calibri" w:cs="Times New Roman"/>
          <w:i/>
        </w:rPr>
        <w:t>F</w:t>
      </w:r>
      <w:r>
        <w:rPr>
          <w:rFonts w:ascii="Calibri" w:hAnsi="Calibri" w:cs="Times New Roman"/>
        </w:rPr>
        <w:t>, vol. 69, no. 2, February, pp. 209-214.</w:t>
      </w:r>
    </w:p>
    <w:p w14:paraId="0FF60E09" w14:textId="77777777" w:rsidR="005E0F21" w:rsidRPr="00C7220D" w:rsidRDefault="005E0F21" w:rsidP="00931365">
      <w:pPr>
        <w:pStyle w:val="ListParagraph"/>
        <w:numPr>
          <w:ilvl w:val="0"/>
          <w:numId w:val="7"/>
        </w:numPr>
        <w:spacing w:line="360" w:lineRule="auto"/>
        <w:ind w:left="567" w:hanging="567"/>
        <w:jc w:val="both"/>
        <w:rPr>
          <w:rFonts w:ascii="Calibri" w:hAnsi="Calibri" w:cs="Times New Roman"/>
        </w:rPr>
      </w:pPr>
      <w:r w:rsidRPr="00C7220D">
        <w:rPr>
          <w:rFonts w:ascii="Calibri" w:hAnsi="Calibri" w:cs="Times New Roman"/>
          <w:b/>
        </w:rPr>
        <w:t>Riethm</w:t>
      </w:r>
      <w:r w:rsidRPr="00C7220D">
        <w:rPr>
          <w:rFonts w:ascii="Calibri" w:hAnsi="Calibri" w:cs="Times New Roman"/>
          <w:b/>
          <w:color w:val="000000"/>
        </w:rPr>
        <w:t>ü</w:t>
      </w:r>
      <w:r w:rsidRPr="00C7220D">
        <w:rPr>
          <w:rFonts w:ascii="Calibri" w:hAnsi="Calibri" w:cs="Times New Roman"/>
          <w:b/>
        </w:rPr>
        <w:t>ller, J., Riehle, A., Grassm</w:t>
      </w:r>
      <w:r w:rsidRPr="00C7220D">
        <w:rPr>
          <w:rFonts w:ascii="Calibri" w:hAnsi="Calibri" w:cs="Times New Roman"/>
          <w:b/>
          <w:color w:val="000000"/>
        </w:rPr>
        <w:t>é</w:t>
      </w:r>
      <w:r w:rsidRPr="00C7220D">
        <w:rPr>
          <w:rFonts w:ascii="Calibri" w:hAnsi="Calibri" w:cs="Times New Roman"/>
          <w:b/>
        </w:rPr>
        <w:t xml:space="preserve">, H. and Gulbins, E. </w:t>
      </w:r>
      <w:r w:rsidRPr="00C7220D">
        <w:rPr>
          <w:rFonts w:ascii="Calibri" w:hAnsi="Calibri" w:cs="Times New Roman"/>
        </w:rPr>
        <w:t xml:space="preserve">(2006) “Membrane Rafts in Host–Pathogen Interactions”, </w:t>
      </w:r>
      <w:r w:rsidRPr="00C7220D">
        <w:rPr>
          <w:rFonts w:ascii="Calibri" w:hAnsi="Calibri" w:cs="Times New Roman"/>
          <w:i/>
        </w:rPr>
        <w:t>Biochimica et Biophysica Acta</w:t>
      </w:r>
      <w:r w:rsidRPr="00C7220D">
        <w:rPr>
          <w:rFonts w:ascii="Calibri" w:hAnsi="Calibri" w:cs="Times New Roman"/>
        </w:rPr>
        <w:t>, vol. 1758, no. 12, December, pp. 2139-2147.</w:t>
      </w:r>
    </w:p>
    <w:p w14:paraId="6D8533E7" w14:textId="77777777" w:rsidR="005E0F21" w:rsidRPr="00C7220D" w:rsidRDefault="005E0F21" w:rsidP="00931365">
      <w:pPr>
        <w:pStyle w:val="ListParagraph"/>
        <w:numPr>
          <w:ilvl w:val="0"/>
          <w:numId w:val="7"/>
        </w:numPr>
        <w:spacing w:line="360" w:lineRule="auto"/>
        <w:ind w:left="567" w:hanging="567"/>
        <w:jc w:val="both"/>
        <w:rPr>
          <w:rFonts w:ascii="Calibri" w:hAnsi="Calibri" w:cs="Times New Roman"/>
        </w:rPr>
      </w:pPr>
      <w:r w:rsidRPr="00C7220D">
        <w:rPr>
          <w:rFonts w:ascii="Calibri" w:hAnsi="Calibri" w:cs="Times New Roman"/>
          <w:b/>
        </w:rPr>
        <w:t xml:space="preserve">Robert, X. and Gouet, P. </w:t>
      </w:r>
      <w:r w:rsidRPr="00C7220D">
        <w:rPr>
          <w:rFonts w:ascii="Calibri" w:hAnsi="Calibri" w:cs="Times New Roman"/>
        </w:rPr>
        <w:t xml:space="preserve">(2014) “Deciphering Key Features in Protein Structures with the New ENDscript Server”, </w:t>
      </w:r>
      <w:r w:rsidRPr="00C7220D">
        <w:rPr>
          <w:rFonts w:ascii="Calibri" w:hAnsi="Calibri" w:cs="Times New Roman"/>
          <w:i/>
        </w:rPr>
        <w:t>Nucleic Acids Research</w:t>
      </w:r>
      <w:r w:rsidRPr="00C7220D">
        <w:rPr>
          <w:rFonts w:ascii="Calibri" w:hAnsi="Calibri" w:cs="Times New Roman"/>
        </w:rPr>
        <w:t>, vol. 42, no. 1, July, pp. 320-324.</w:t>
      </w:r>
    </w:p>
    <w:p w14:paraId="2A250D72" w14:textId="77777777" w:rsidR="005E0F21" w:rsidRPr="00161ED0" w:rsidRDefault="005E0F21" w:rsidP="00931365">
      <w:pPr>
        <w:pStyle w:val="ListParagraph"/>
        <w:numPr>
          <w:ilvl w:val="0"/>
          <w:numId w:val="7"/>
        </w:numPr>
        <w:spacing w:line="360" w:lineRule="auto"/>
        <w:ind w:left="567" w:hanging="567"/>
        <w:jc w:val="both"/>
        <w:rPr>
          <w:rFonts w:ascii="Calibri" w:hAnsi="Calibri" w:cs="Times New Roman"/>
          <w:color w:val="000000" w:themeColor="text1"/>
        </w:rPr>
      </w:pPr>
      <w:r w:rsidRPr="00161ED0">
        <w:rPr>
          <w:rFonts w:ascii="Calibri" w:hAnsi="Calibri" w:cs="Times New Roman"/>
          <w:b/>
          <w:color w:val="000000" w:themeColor="text1"/>
        </w:rPr>
        <w:t>Roberts, M.</w:t>
      </w:r>
      <w:r w:rsidRPr="00161ED0">
        <w:rPr>
          <w:rFonts w:ascii="Calibri" w:hAnsi="Calibri" w:cs="Times New Roman"/>
          <w:color w:val="000000" w:themeColor="text1"/>
        </w:rPr>
        <w:t xml:space="preserve"> F. (2005) “Organic Compatible Solutes of Halotolerant and Halophilic Microorganisms”, </w:t>
      </w:r>
      <w:r w:rsidRPr="0056576F">
        <w:rPr>
          <w:rFonts w:ascii="Calibri" w:hAnsi="Calibri" w:cs="Times New Roman"/>
          <w:i/>
          <w:color w:val="000000" w:themeColor="text1"/>
        </w:rPr>
        <w:t>Saline Systems</w:t>
      </w:r>
      <w:r w:rsidRPr="00161ED0">
        <w:rPr>
          <w:rFonts w:ascii="Calibri" w:hAnsi="Calibri" w:cs="Times New Roman"/>
          <w:color w:val="000000" w:themeColor="text1"/>
        </w:rPr>
        <w:t>, vol. 1, no. 5, August.</w:t>
      </w:r>
    </w:p>
    <w:p w14:paraId="6A8190E0" w14:textId="77777777" w:rsidR="005E0F21" w:rsidRPr="00161ED0" w:rsidRDefault="005E0F21" w:rsidP="00931365">
      <w:pPr>
        <w:pStyle w:val="ListParagraph"/>
        <w:numPr>
          <w:ilvl w:val="0"/>
          <w:numId w:val="7"/>
        </w:numPr>
        <w:spacing w:line="360" w:lineRule="auto"/>
        <w:ind w:left="567" w:hanging="567"/>
        <w:jc w:val="both"/>
        <w:rPr>
          <w:rFonts w:ascii="Calibri" w:hAnsi="Calibri" w:cs="Times New Roman"/>
          <w:color w:val="000000" w:themeColor="text1"/>
        </w:rPr>
      </w:pPr>
      <w:r w:rsidRPr="00161ED0">
        <w:rPr>
          <w:rFonts w:ascii="Calibri" w:hAnsi="Calibri" w:cs="Times New Roman"/>
          <w:b/>
          <w:color w:val="000000" w:themeColor="text1"/>
        </w:rPr>
        <w:t>Rupesh, K.</w:t>
      </w:r>
      <w:r w:rsidRPr="00161ED0">
        <w:rPr>
          <w:rFonts w:ascii="Calibri" w:hAnsi="Calibri" w:cs="Times New Roman"/>
          <w:color w:val="000000" w:themeColor="text1"/>
        </w:rPr>
        <w:t xml:space="preserve"> </w:t>
      </w:r>
      <w:r w:rsidRPr="00161ED0">
        <w:rPr>
          <w:rFonts w:ascii="Calibri" w:hAnsi="Calibri" w:cs="Times New Roman"/>
          <w:b/>
          <w:color w:val="000000" w:themeColor="text1"/>
        </w:rPr>
        <w:t>R., Smith, A. and Boehmer, P. E.</w:t>
      </w:r>
      <w:r w:rsidRPr="00161ED0">
        <w:rPr>
          <w:rFonts w:ascii="Calibri" w:hAnsi="Calibri" w:cs="Times New Roman"/>
          <w:color w:val="000000" w:themeColor="text1"/>
        </w:rPr>
        <w:t xml:space="preserve"> (2014) “Ligand Induced Stabilisation of the Melting Temperature of the HSV-1 Single-Strand DNA Binding Protein Using the Thermal Shift Assay”, </w:t>
      </w:r>
      <w:r w:rsidRPr="00161ED0">
        <w:rPr>
          <w:rFonts w:ascii="Calibri" w:hAnsi="Calibri" w:cs="Times New Roman"/>
          <w:i/>
          <w:color w:val="000000" w:themeColor="text1"/>
        </w:rPr>
        <w:t>Biochemical and Biophysical Research Communications</w:t>
      </w:r>
      <w:r w:rsidRPr="00161ED0">
        <w:rPr>
          <w:rFonts w:ascii="Calibri" w:hAnsi="Calibri" w:cs="Times New Roman"/>
          <w:color w:val="000000" w:themeColor="text1"/>
        </w:rPr>
        <w:t>, vol. 454, no. 4, November, pp. 604-608.</w:t>
      </w:r>
    </w:p>
    <w:p w14:paraId="079FBFA3" w14:textId="77777777" w:rsidR="005E0F21" w:rsidRPr="00116C9D" w:rsidRDefault="005E0F21" w:rsidP="00931365">
      <w:pPr>
        <w:pStyle w:val="ListParagraph"/>
        <w:numPr>
          <w:ilvl w:val="0"/>
          <w:numId w:val="7"/>
        </w:numPr>
        <w:spacing w:line="360" w:lineRule="auto"/>
        <w:ind w:left="567" w:hanging="567"/>
        <w:jc w:val="both"/>
        <w:outlineLvl w:val="0"/>
        <w:rPr>
          <w:rFonts w:ascii="Calibri" w:hAnsi="Calibri" w:cs="Times New Roman"/>
        </w:rPr>
      </w:pPr>
      <w:r w:rsidRPr="00116C9D">
        <w:rPr>
          <w:rFonts w:ascii="Calibri" w:hAnsi="Calibri" w:cs="Times New Roman"/>
          <w:b/>
        </w:rPr>
        <w:t>Rupp, B.</w:t>
      </w:r>
      <w:r w:rsidRPr="00116C9D">
        <w:rPr>
          <w:rFonts w:ascii="Calibri" w:hAnsi="Calibri" w:cs="Times New Roman"/>
        </w:rPr>
        <w:t xml:space="preserve"> (2009) “Biomolecular Crystallography: Principles, Practice and Application to Structural Biology”, 1</w:t>
      </w:r>
      <w:r w:rsidRPr="00116C9D">
        <w:rPr>
          <w:rFonts w:ascii="Calibri" w:hAnsi="Calibri" w:cs="Times New Roman"/>
          <w:vertAlign w:val="superscript"/>
        </w:rPr>
        <w:t>st</w:t>
      </w:r>
      <w:r w:rsidRPr="00116C9D">
        <w:rPr>
          <w:rFonts w:ascii="Calibri" w:hAnsi="Calibri" w:cs="Times New Roman"/>
        </w:rPr>
        <w:t xml:space="preserve"> Edition, Garland Science. </w:t>
      </w:r>
    </w:p>
    <w:p w14:paraId="6B7A57A3" w14:textId="77777777" w:rsidR="005E0F21" w:rsidRPr="005A262A" w:rsidRDefault="005E0F21" w:rsidP="00931365">
      <w:pPr>
        <w:pStyle w:val="ListParagraph"/>
        <w:numPr>
          <w:ilvl w:val="0"/>
          <w:numId w:val="7"/>
        </w:numPr>
        <w:spacing w:line="360" w:lineRule="auto"/>
        <w:ind w:left="567" w:hanging="567"/>
        <w:jc w:val="both"/>
        <w:rPr>
          <w:rFonts w:ascii="Calibri" w:hAnsi="Calibri" w:cs="Times New Roman"/>
          <w:color w:val="000000" w:themeColor="text1"/>
        </w:rPr>
      </w:pPr>
      <w:r w:rsidRPr="00392927">
        <w:rPr>
          <w:rFonts w:ascii="Calibri" w:hAnsi="Calibri" w:cs="Times New Roman"/>
          <w:b/>
          <w:color w:val="000000" w:themeColor="text1"/>
        </w:rPr>
        <w:t>Sarafianos, S. G., Marchand, B., Das, K., Himmel, D., Parniak, M. A., Hughes, S. H. and Arnold, E.</w:t>
      </w:r>
      <w:r w:rsidRPr="00392927">
        <w:rPr>
          <w:rFonts w:ascii="Calibri" w:hAnsi="Calibri" w:cs="Times New Roman"/>
          <w:color w:val="000000" w:themeColor="text1"/>
        </w:rPr>
        <w:t xml:space="preserve"> (2009) “Structure and Function of HIV-1 Reverse Transcriptase: </w:t>
      </w:r>
      <w:r w:rsidRPr="00392927">
        <w:rPr>
          <w:rFonts w:ascii="Calibri" w:hAnsi="Calibri" w:cs="Times New Roman"/>
          <w:color w:val="000000" w:themeColor="text1"/>
        </w:rPr>
        <w:lastRenderedPageBreak/>
        <w:t xml:space="preserve">Molecular Mechanisms of Polymerisation and Inhibition”, </w:t>
      </w:r>
      <w:r w:rsidRPr="00392927">
        <w:rPr>
          <w:rFonts w:ascii="Calibri" w:hAnsi="Calibri" w:cs="Times New Roman"/>
          <w:i/>
          <w:color w:val="000000" w:themeColor="text1"/>
        </w:rPr>
        <w:t>Journal of Molecular Biology</w:t>
      </w:r>
      <w:r w:rsidRPr="00392927">
        <w:rPr>
          <w:rFonts w:ascii="Calibri" w:hAnsi="Calibri" w:cs="Times New Roman"/>
          <w:color w:val="000000" w:themeColor="text1"/>
        </w:rPr>
        <w:t xml:space="preserve">, vol. 385, no. 3, January, pp. 693-713. </w:t>
      </w:r>
    </w:p>
    <w:p w14:paraId="4F80EA5F" w14:textId="77777777" w:rsidR="005E0F21" w:rsidRPr="00302C91" w:rsidRDefault="005E0F21" w:rsidP="00931365">
      <w:pPr>
        <w:pStyle w:val="ListParagraph"/>
        <w:numPr>
          <w:ilvl w:val="0"/>
          <w:numId w:val="7"/>
        </w:numPr>
        <w:adjustRightInd w:val="0"/>
        <w:spacing w:line="360" w:lineRule="auto"/>
        <w:ind w:left="567" w:hanging="567"/>
        <w:jc w:val="both"/>
        <w:outlineLvl w:val="0"/>
        <w:rPr>
          <w:rFonts w:ascii="Calibri" w:hAnsi="Calibri" w:cs="Times New Roman"/>
        </w:rPr>
      </w:pPr>
      <w:r w:rsidRPr="00302C91">
        <w:rPr>
          <w:rFonts w:ascii="Calibri" w:hAnsi="Calibri" w:cs="Times New Roman"/>
          <w:b/>
        </w:rPr>
        <w:t>Sato, S.</w:t>
      </w:r>
      <w:r w:rsidRPr="00302C91">
        <w:rPr>
          <w:rFonts w:ascii="Calibri" w:hAnsi="Calibri" w:cs="Times New Roman"/>
        </w:rPr>
        <w:t xml:space="preserve"> (2011) “The Apicomplexan Plastid and its Evolution”, </w:t>
      </w:r>
      <w:r w:rsidRPr="00302C91">
        <w:rPr>
          <w:rFonts w:ascii="Calibri" w:hAnsi="Calibri" w:cs="Times New Roman"/>
          <w:i/>
        </w:rPr>
        <w:t>Cell and Molecular Life Sciences</w:t>
      </w:r>
      <w:r w:rsidRPr="00302C91">
        <w:rPr>
          <w:rFonts w:ascii="Calibri" w:hAnsi="Calibri" w:cs="Times New Roman"/>
        </w:rPr>
        <w:t>, vol. 68, no. 8, April, pp. 1285-1296.</w:t>
      </w:r>
    </w:p>
    <w:p w14:paraId="27EA0979" w14:textId="77777777" w:rsidR="005E0F21" w:rsidRPr="00A17BFF" w:rsidRDefault="005E0F21" w:rsidP="00931365">
      <w:pPr>
        <w:pStyle w:val="ListParagraph"/>
        <w:numPr>
          <w:ilvl w:val="0"/>
          <w:numId w:val="7"/>
        </w:numPr>
        <w:adjustRightInd w:val="0"/>
        <w:spacing w:line="360" w:lineRule="auto"/>
        <w:ind w:left="567" w:hanging="567"/>
        <w:jc w:val="both"/>
        <w:outlineLvl w:val="0"/>
        <w:rPr>
          <w:rFonts w:ascii="Calibri" w:hAnsi="Calibri" w:cs="Times New Roman"/>
          <w:color w:val="000000" w:themeColor="text1"/>
        </w:rPr>
      </w:pPr>
      <w:r w:rsidRPr="00A17BFF">
        <w:rPr>
          <w:rFonts w:ascii="Calibri" w:hAnsi="Calibri" w:cs="Times New Roman"/>
          <w:b/>
          <w:color w:val="000000" w:themeColor="text1"/>
        </w:rPr>
        <w:t>Sekula, B., Zielinski, K. and Bujacz, A.</w:t>
      </w:r>
      <w:r w:rsidRPr="00A17BFF">
        <w:rPr>
          <w:rFonts w:ascii="Calibri" w:hAnsi="Calibri" w:cs="Times New Roman"/>
          <w:color w:val="000000" w:themeColor="text1"/>
        </w:rPr>
        <w:t xml:space="preserve"> (2013) “Crystallographic Studies of the Complexes of Bovine and Equine Serum Albumin w</w:t>
      </w:r>
      <w:r>
        <w:rPr>
          <w:rFonts w:ascii="Calibri" w:hAnsi="Calibri" w:cs="Times New Roman"/>
          <w:color w:val="000000" w:themeColor="text1"/>
        </w:rPr>
        <w:t xml:space="preserve">ith 3,5-Diiodosalicyclic Acid”, </w:t>
      </w:r>
      <w:r w:rsidRPr="00A17BFF">
        <w:rPr>
          <w:rFonts w:ascii="Calibri" w:hAnsi="Calibri" w:cs="Times New Roman"/>
          <w:i/>
          <w:color w:val="000000" w:themeColor="text1"/>
        </w:rPr>
        <w:t>International Journal of Biological Macromolecules</w:t>
      </w:r>
      <w:r>
        <w:rPr>
          <w:rFonts w:ascii="Calibri" w:hAnsi="Calibri" w:cs="Times New Roman"/>
          <w:color w:val="000000" w:themeColor="text1"/>
        </w:rPr>
        <w:t xml:space="preserve">, vol. 60, September, pp. 316-324. </w:t>
      </w:r>
    </w:p>
    <w:p w14:paraId="587A3029" w14:textId="77777777" w:rsidR="005E0F21" w:rsidRPr="0025577F" w:rsidRDefault="005E0F21" w:rsidP="00931365">
      <w:pPr>
        <w:pStyle w:val="ListParagraph"/>
        <w:numPr>
          <w:ilvl w:val="0"/>
          <w:numId w:val="7"/>
        </w:numPr>
        <w:adjustRightInd w:val="0"/>
        <w:spacing w:line="360" w:lineRule="auto"/>
        <w:ind w:left="567" w:hanging="567"/>
        <w:jc w:val="both"/>
        <w:outlineLvl w:val="0"/>
        <w:rPr>
          <w:rFonts w:ascii="Calibri" w:hAnsi="Calibri" w:cs="Times New Roman"/>
          <w:color w:val="000000" w:themeColor="text1"/>
        </w:rPr>
      </w:pPr>
      <w:r w:rsidRPr="0025577F">
        <w:rPr>
          <w:rFonts w:ascii="Calibri" w:hAnsi="Calibri" w:cs="Times New Roman"/>
          <w:b/>
          <w:color w:val="000000" w:themeColor="text1"/>
        </w:rPr>
        <w:t>Semisotnov, G. V., Rodionova, N. A., Razgulyaev, O. I., Uversky, V. N., Gripas’, A. F. and Gilmanshin, R. I.</w:t>
      </w:r>
      <w:r w:rsidRPr="0025577F">
        <w:rPr>
          <w:rFonts w:ascii="Calibri" w:hAnsi="Calibri" w:cs="Times New Roman"/>
          <w:color w:val="000000" w:themeColor="text1"/>
        </w:rPr>
        <w:t xml:space="preserve"> (1991)</w:t>
      </w:r>
      <w:r>
        <w:rPr>
          <w:rFonts w:ascii="Calibri" w:hAnsi="Calibri" w:cs="Times New Roman"/>
          <w:color w:val="000000" w:themeColor="text1"/>
        </w:rPr>
        <w:t xml:space="preserve"> “Study of the “Molten Globule” Intermediate State in Protein Folding by a Hydrophobic Florescent Probe”, </w:t>
      </w:r>
      <w:r w:rsidRPr="009E5754">
        <w:rPr>
          <w:rFonts w:ascii="Calibri" w:hAnsi="Calibri" w:cs="Times New Roman"/>
          <w:i/>
          <w:color w:val="000000" w:themeColor="text1"/>
        </w:rPr>
        <w:t>Biopolymers</w:t>
      </w:r>
      <w:r>
        <w:rPr>
          <w:rFonts w:ascii="Calibri" w:hAnsi="Calibri" w:cs="Times New Roman"/>
          <w:color w:val="000000" w:themeColor="text1"/>
        </w:rPr>
        <w:t>, vol. 31, no. 1, January, pp. 119-128.</w:t>
      </w:r>
    </w:p>
    <w:p w14:paraId="6296807D" w14:textId="77777777" w:rsidR="005E0F21" w:rsidRDefault="005E0F21" w:rsidP="00931365">
      <w:pPr>
        <w:pStyle w:val="ListParagraph"/>
        <w:numPr>
          <w:ilvl w:val="0"/>
          <w:numId w:val="7"/>
        </w:numPr>
        <w:spacing w:line="360" w:lineRule="auto"/>
        <w:ind w:left="567" w:hanging="567"/>
        <w:jc w:val="both"/>
        <w:rPr>
          <w:rFonts w:ascii="Calibri" w:hAnsi="Calibri" w:cs="Times New Roman"/>
          <w:color w:val="000000" w:themeColor="text1"/>
        </w:rPr>
      </w:pPr>
      <w:r w:rsidRPr="00C7220D">
        <w:rPr>
          <w:rFonts w:ascii="Calibri" w:hAnsi="Calibri" w:cs="Times New Roman"/>
          <w:b/>
          <w:color w:val="000000" w:themeColor="text1"/>
        </w:rPr>
        <w:t>Senisterra, G. A., Hong, B. S., Park, H. W., and Vedadi, M.</w:t>
      </w:r>
      <w:r w:rsidRPr="00C7220D">
        <w:rPr>
          <w:rFonts w:ascii="Calibri" w:hAnsi="Calibri" w:cs="Times New Roman"/>
          <w:color w:val="000000" w:themeColor="text1"/>
        </w:rPr>
        <w:t xml:space="preserve"> (2008) “Application of High-Throughput Isothermal Denaturation to Assess Protein Stability and Screen for Ligands”, </w:t>
      </w:r>
      <w:r w:rsidRPr="00C7220D">
        <w:rPr>
          <w:rFonts w:ascii="Calibri" w:hAnsi="Calibri" w:cs="Times New Roman"/>
          <w:i/>
          <w:color w:val="000000" w:themeColor="text1"/>
        </w:rPr>
        <w:t>Journal of Biomolecular Screening</w:t>
      </w:r>
      <w:r w:rsidRPr="00C7220D">
        <w:rPr>
          <w:rFonts w:ascii="Calibri" w:hAnsi="Calibri" w:cs="Times New Roman"/>
          <w:color w:val="000000" w:themeColor="text1"/>
        </w:rPr>
        <w:t>, vol. 15, no. 5, June, pp. 337-342.</w:t>
      </w:r>
    </w:p>
    <w:p w14:paraId="42CC3552" w14:textId="77777777" w:rsidR="005E0F21" w:rsidRPr="005A262A" w:rsidRDefault="005E0F21" w:rsidP="00931365">
      <w:pPr>
        <w:pStyle w:val="ListParagraph"/>
        <w:numPr>
          <w:ilvl w:val="0"/>
          <w:numId w:val="7"/>
        </w:numPr>
        <w:spacing w:line="360" w:lineRule="auto"/>
        <w:ind w:left="567" w:hanging="567"/>
        <w:jc w:val="both"/>
        <w:rPr>
          <w:rFonts w:ascii="Calibri" w:hAnsi="Calibri" w:cs="Times New Roman"/>
          <w:color w:val="000000" w:themeColor="text1"/>
        </w:rPr>
      </w:pPr>
      <w:r>
        <w:rPr>
          <w:rFonts w:ascii="Calibri" w:hAnsi="Calibri" w:cs="Times New Roman"/>
          <w:b/>
          <w:color w:val="000000" w:themeColor="text1"/>
        </w:rPr>
        <w:t>Shoichet, B.</w:t>
      </w:r>
      <w:r>
        <w:rPr>
          <w:rFonts w:ascii="Calibri" w:hAnsi="Calibri" w:cs="Times New Roman"/>
          <w:color w:val="000000" w:themeColor="text1"/>
        </w:rPr>
        <w:t xml:space="preserve"> </w:t>
      </w:r>
      <w:r w:rsidRPr="00CA429D">
        <w:rPr>
          <w:rFonts w:ascii="Calibri" w:hAnsi="Calibri" w:cs="Times New Roman"/>
          <w:b/>
          <w:color w:val="000000" w:themeColor="text1"/>
        </w:rPr>
        <w:t xml:space="preserve">K. and Kobilka, B. K. </w:t>
      </w:r>
      <w:r>
        <w:rPr>
          <w:rFonts w:ascii="Calibri" w:hAnsi="Calibri" w:cs="Times New Roman"/>
          <w:color w:val="000000" w:themeColor="text1"/>
        </w:rPr>
        <w:t xml:space="preserve">(2012) “Structure-Based Drug Screening for G-Protein-Coupled Receptors”, </w:t>
      </w:r>
      <w:r w:rsidRPr="00CA429D">
        <w:rPr>
          <w:rFonts w:ascii="Calibri" w:hAnsi="Calibri" w:cs="Times New Roman"/>
          <w:i/>
          <w:color w:val="000000" w:themeColor="text1"/>
        </w:rPr>
        <w:t>Trends in Pharmacological Sciences</w:t>
      </w:r>
      <w:r>
        <w:rPr>
          <w:rFonts w:ascii="Calibri" w:hAnsi="Calibri" w:cs="Times New Roman"/>
          <w:color w:val="000000" w:themeColor="text1"/>
        </w:rPr>
        <w:t>, vol. 33, no. 5, May, pp. 268-272.</w:t>
      </w:r>
    </w:p>
    <w:p w14:paraId="2F265292" w14:textId="77777777" w:rsidR="005E0F21" w:rsidRDefault="005E0F21" w:rsidP="00931365">
      <w:pPr>
        <w:pStyle w:val="ListParagraph"/>
        <w:numPr>
          <w:ilvl w:val="0"/>
          <w:numId w:val="7"/>
        </w:numPr>
        <w:spacing w:line="360" w:lineRule="auto"/>
        <w:ind w:left="567" w:hanging="567"/>
        <w:jc w:val="both"/>
        <w:rPr>
          <w:rFonts w:ascii="Calibri" w:hAnsi="Calibri" w:cs="Times New Roman"/>
        </w:rPr>
      </w:pPr>
      <w:r w:rsidRPr="00C7220D">
        <w:rPr>
          <w:rFonts w:ascii="Calibri" w:hAnsi="Calibri" w:cs="Times New Roman"/>
          <w:b/>
        </w:rPr>
        <w:t>Sievers, F., Wilm, A., Dineen, d., Gibson, T. J., Karplus, K., Li, W., Lopez, R., McWilliam, H., Remmert, M., S</w:t>
      </w:r>
      <w:r w:rsidRPr="00C7220D">
        <w:rPr>
          <w:rFonts w:ascii="Calibri" w:hAnsi="Calibri" w:cs="Times New Roman"/>
          <w:b/>
          <w:color w:val="000000"/>
        </w:rPr>
        <w:t xml:space="preserve">öding, J., Thompson, J. D. and Higgins, D. G. </w:t>
      </w:r>
      <w:r w:rsidRPr="00C7220D">
        <w:rPr>
          <w:rFonts w:ascii="Calibri" w:hAnsi="Calibri" w:cs="Times New Roman"/>
        </w:rPr>
        <w:t xml:space="preserve">(2011) “Fast, Scalable Generation of High-Quality Protein Multiple Sequence Alignments Using Clustal Omega”, </w:t>
      </w:r>
      <w:r w:rsidRPr="00C7220D">
        <w:rPr>
          <w:rFonts w:ascii="Calibri" w:hAnsi="Calibri" w:cs="Times New Roman"/>
          <w:i/>
        </w:rPr>
        <w:t>Molecular Systems Biology</w:t>
      </w:r>
      <w:r w:rsidRPr="00C7220D">
        <w:rPr>
          <w:rFonts w:ascii="Calibri" w:hAnsi="Calibri" w:cs="Times New Roman"/>
        </w:rPr>
        <w:t xml:space="preserve">, </w:t>
      </w:r>
      <w:r>
        <w:rPr>
          <w:rFonts w:ascii="Calibri" w:hAnsi="Calibri" w:cs="Times New Roman"/>
        </w:rPr>
        <w:t>vol. 7, no. 1, October, pp. 539-544.</w:t>
      </w:r>
    </w:p>
    <w:p w14:paraId="1738E497" w14:textId="7CA632BE" w:rsidR="00285038" w:rsidRDefault="00285038" w:rsidP="00931365">
      <w:pPr>
        <w:pStyle w:val="ListParagraph"/>
        <w:numPr>
          <w:ilvl w:val="0"/>
          <w:numId w:val="7"/>
        </w:numPr>
        <w:spacing w:line="360" w:lineRule="auto"/>
        <w:ind w:left="567" w:hanging="567"/>
        <w:jc w:val="both"/>
        <w:rPr>
          <w:rFonts w:ascii="Calibri" w:hAnsi="Calibri" w:cs="Times New Roman"/>
        </w:rPr>
      </w:pPr>
      <w:r w:rsidRPr="00AD5392">
        <w:rPr>
          <w:rFonts w:ascii="Calibri" w:hAnsi="Calibri" w:cs="Times New Roman"/>
          <w:b/>
        </w:rPr>
        <w:t>Sonda, S. and Hehl, A. B.</w:t>
      </w:r>
      <w:r w:rsidRPr="00AD5392">
        <w:rPr>
          <w:rFonts w:ascii="Calibri" w:hAnsi="Calibri" w:cs="Times New Roman"/>
        </w:rPr>
        <w:t xml:space="preserve"> (2006) “Lipid Biology of Apicomplexa: Perspective for New Drug Targets, Particularly for </w:t>
      </w:r>
      <w:r w:rsidRPr="00AD5392">
        <w:rPr>
          <w:rFonts w:ascii="Calibri" w:hAnsi="Calibri" w:cs="Times New Roman"/>
          <w:i/>
        </w:rPr>
        <w:t>Toxoplasma gondii</w:t>
      </w:r>
      <w:r w:rsidRPr="00AD5392">
        <w:rPr>
          <w:rFonts w:ascii="Calibri" w:hAnsi="Calibri" w:cs="Times New Roman"/>
        </w:rPr>
        <w:t>”, Trends in Parasitology, vol. 22, no. 1, January, pp. 41-47.</w:t>
      </w:r>
    </w:p>
    <w:p w14:paraId="6C3A8553" w14:textId="77777777" w:rsidR="005E0F21" w:rsidRPr="00C7220D" w:rsidRDefault="005E0F21" w:rsidP="00931365">
      <w:pPr>
        <w:pStyle w:val="ListParagraph"/>
        <w:numPr>
          <w:ilvl w:val="0"/>
          <w:numId w:val="7"/>
        </w:numPr>
        <w:spacing w:line="360" w:lineRule="auto"/>
        <w:ind w:left="567" w:hanging="567"/>
        <w:jc w:val="both"/>
        <w:rPr>
          <w:rFonts w:ascii="Calibri" w:hAnsi="Calibri" w:cs="Times New Roman"/>
        </w:rPr>
      </w:pPr>
      <w:r w:rsidRPr="00C7220D">
        <w:rPr>
          <w:rFonts w:ascii="Calibri" w:hAnsi="Calibri" w:cs="Times New Roman"/>
          <w:b/>
        </w:rPr>
        <w:t xml:space="preserve">Steinberg, T. H., Jones, L. J., Haugland, R. P. and Singer, V. L. </w:t>
      </w:r>
      <w:r w:rsidRPr="00C7220D">
        <w:rPr>
          <w:rFonts w:ascii="Calibri" w:hAnsi="Calibri" w:cs="Times New Roman"/>
        </w:rPr>
        <w:t xml:space="preserve">(1996a) “SYPRO Orange and SYPRO Red Protein Gel Stains: One-Step Fluorescent Staining of Denaturing Gels for Detection of Nanogram Levels of Protein”, </w:t>
      </w:r>
      <w:r w:rsidRPr="00C7220D">
        <w:rPr>
          <w:rFonts w:ascii="Calibri" w:hAnsi="Calibri" w:cs="Times New Roman"/>
          <w:i/>
        </w:rPr>
        <w:t>Analytical Biochemistry</w:t>
      </w:r>
      <w:r w:rsidRPr="00C7220D">
        <w:rPr>
          <w:rFonts w:ascii="Calibri" w:hAnsi="Calibri" w:cs="Times New Roman"/>
        </w:rPr>
        <w:t>, vol. 239, no. 2, August, pp. 223-237.</w:t>
      </w:r>
    </w:p>
    <w:p w14:paraId="130902E2" w14:textId="77777777" w:rsidR="00931365" w:rsidRDefault="005E0F21" w:rsidP="00931365">
      <w:pPr>
        <w:pStyle w:val="ListParagraph"/>
        <w:numPr>
          <w:ilvl w:val="0"/>
          <w:numId w:val="7"/>
        </w:numPr>
        <w:spacing w:line="360" w:lineRule="auto"/>
        <w:ind w:left="567" w:hanging="567"/>
        <w:jc w:val="both"/>
        <w:rPr>
          <w:rFonts w:ascii="Calibri" w:hAnsi="Calibri" w:cs="Times New Roman"/>
        </w:rPr>
      </w:pPr>
      <w:r w:rsidRPr="00C7220D">
        <w:rPr>
          <w:rFonts w:ascii="Calibri" w:hAnsi="Calibri" w:cs="Times New Roman"/>
          <w:b/>
        </w:rPr>
        <w:lastRenderedPageBreak/>
        <w:t xml:space="preserve">Steinberg, T. H., Haugland, R. P. and Singer, V. L. </w:t>
      </w:r>
      <w:r w:rsidRPr="00C7220D">
        <w:rPr>
          <w:rFonts w:ascii="Calibri" w:hAnsi="Calibri" w:cs="Times New Roman"/>
        </w:rPr>
        <w:t xml:space="preserve">(1996b) “Applications of SYPRO Orange and SYPRO Red Protein Gel Stains”, </w:t>
      </w:r>
      <w:r w:rsidRPr="00C7220D">
        <w:rPr>
          <w:rFonts w:ascii="Calibri" w:hAnsi="Calibri" w:cs="Times New Roman"/>
          <w:i/>
        </w:rPr>
        <w:t>Analytical Biochemistry</w:t>
      </w:r>
      <w:r w:rsidRPr="00C7220D">
        <w:rPr>
          <w:rFonts w:ascii="Calibri" w:hAnsi="Calibri" w:cs="Times New Roman"/>
        </w:rPr>
        <w:t>, vol. 239, no. 2, August, pp. 238-245.</w:t>
      </w:r>
    </w:p>
    <w:p w14:paraId="40C6A699" w14:textId="0BC4AC0C" w:rsidR="005E0F21" w:rsidRPr="00931365" w:rsidRDefault="005E0F21" w:rsidP="00931365">
      <w:pPr>
        <w:pStyle w:val="ListParagraph"/>
        <w:numPr>
          <w:ilvl w:val="0"/>
          <w:numId w:val="7"/>
        </w:numPr>
        <w:spacing w:line="360" w:lineRule="auto"/>
        <w:ind w:left="567" w:hanging="567"/>
        <w:jc w:val="both"/>
        <w:rPr>
          <w:rFonts w:ascii="Calibri" w:hAnsi="Calibri" w:cs="Times New Roman"/>
        </w:rPr>
      </w:pPr>
      <w:r w:rsidRPr="00931365">
        <w:rPr>
          <w:rFonts w:cs="Times New Roman"/>
          <w:b/>
          <w:color w:val="000000" w:themeColor="text1"/>
        </w:rPr>
        <w:t xml:space="preserve">Stenson, T. H., Allen, A. G., al-Meer, J. A., </w:t>
      </w:r>
      <w:proofErr w:type="spellStart"/>
      <w:r w:rsidRPr="00931365">
        <w:rPr>
          <w:rFonts w:cs="Times New Roman"/>
          <w:b/>
          <w:color w:val="000000" w:themeColor="text1"/>
        </w:rPr>
        <w:t>Maskell</w:t>
      </w:r>
      <w:proofErr w:type="spellEnd"/>
      <w:r w:rsidRPr="00931365">
        <w:rPr>
          <w:rFonts w:cs="Times New Roman"/>
          <w:b/>
          <w:color w:val="000000" w:themeColor="text1"/>
        </w:rPr>
        <w:t xml:space="preserve">, D. and </w:t>
      </w:r>
      <w:proofErr w:type="spellStart"/>
      <w:r w:rsidRPr="00931365">
        <w:rPr>
          <w:rFonts w:cs="Times New Roman"/>
          <w:b/>
          <w:color w:val="000000" w:themeColor="text1"/>
        </w:rPr>
        <w:t>Peppler</w:t>
      </w:r>
      <w:proofErr w:type="spellEnd"/>
      <w:r w:rsidRPr="00931365">
        <w:rPr>
          <w:rFonts w:cs="Times New Roman"/>
          <w:b/>
          <w:color w:val="000000" w:themeColor="text1"/>
        </w:rPr>
        <w:t>, M. S.</w:t>
      </w:r>
      <w:r w:rsidRPr="00931365">
        <w:rPr>
          <w:rFonts w:cs="Times New Roman"/>
          <w:color w:val="000000" w:themeColor="text1"/>
        </w:rPr>
        <w:t xml:space="preserve"> (2005) “</w:t>
      </w:r>
      <w:r w:rsidRPr="00931365">
        <w:rPr>
          <w:rFonts w:cs="Times New Roman"/>
          <w:i/>
          <w:color w:val="000000" w:themeColor="text1"/>
        </w:rPr>
        <w:t xml:space="preserve">Bordetella pertussis </w:t>
      </w:r>
      <w:proofErr w:type="spellStart"/>
      <w:r w:rsidRPr="00931365">
        <w:rPr>
          <w:rFonts w:cs="Times New Roman"/>
          <w:i/>
          <w:color w:val="000000" w:themeColor="text1"/>
        </w:rPr>
        <w:t>risA</w:t>
      </w:r>
      <w:proofErr w:type="spellEnd"/>
      <w:r w:rsidRPr="00931365">
        <w:rPr>
          <w:rFonts w:cs="Times New Roman"/>
          <w:color w:val="000000" w:themeColor="text1"/>
        </w:rPr>
        <w:t xml:space="preserve">, but Not </w:t>
      </w:r>
      <w:proofErr w:type="spellStart"/>
      <w:r w:rsidRPr="00931365">
        <w:rPr>
          <w:rFonts w:cs="Times New Roman"/>
          <w:i/>
          <w:color w:val="000000" w:themeColor="text1"/>
        </w:rPr>
        <w:t>risS</w:t>
      </w:r>
      <w:proofErr w:type="spellEnd"/>
      <w:r w:rsidRPr="00931365">
        <w:rPr>
          <w:rFonts w:cs="Times New Roman"/>
          <w:color w:val="000000" w:themeColor="text1"/>
        </w:rPr>
        <w:t xml:space="preserve">, is Required for Maximal Expression of </w:t>
      </w:r>
      <w:proofErr w:type="spellStart"/>
      <w:r w:rsidRPr="00931365">
        <w:rPr>
          <w:rFonts w:cs="Times New Roman"/>
          <w:color w:val="000000" w:themeColor="text1"/>
        </w:rPr>
        <w:t>Bvg</w:t>
      </w:r>
      <w:proofErr w:type="spellEnd"/>
      <w:r w:rsidRPr="00931365">
        <w:rPr>
          <w:rFonts w:cs="Times New Roman"/>
          <w:color w:val="000000" w:themeColor="text1"/>
        </w:rPr>
        <w:t xml:space="preserve">-Repressed Genes”, </w:t>
      </w:r>
      <w:r w:rsidRPr="00931365">
        <w:rPr>
          <w:rFonts w:cs="Times New Roman"/>
          <w:i/>
          <w:color w:val="000000" w:themeColor="text1"/>
        </w:rPr>
        <w:t>Infection and Immunology</w:t>
      </w:r>
      <w:r w:rsidRPr="00931365">
        <w:rPr>
          <w:rFonts w:cs="Times New Roman"/>
          <w:color w:val="000000" w:themeColor="text1"/>
        </w:rPr>
        <w:t>, vol. 73, no. 9, September, pp. 5995-6004.</w:t>
      </w:r>
    </w:p>
    <w:p w14:paraId="226679E1" w14:textId="77777777" w:rsidR="005E0F21" w:rsidRPr="005A262A" w:rsidRDefault="005E0F21" w:rsidP="00931365">
      <w:pPr>
        <w:pStyle w:val="ListParagraph"/>
        <w:numPr>
          <w:ilvl w:val="0"/>
          <w:numId w:val="7"/>
        </w:numPr>
        <w:spacing w:line="360" w:lineRule="auto"/>
        <w:ind w:left="567" w:hanging="567"/>
        <w:jc w:val="both"/>
        <w:rPr>
          <w:rFonts w:ascii="Calibri" w:hAnsi="Calibri" w:cs="Times New Roman"/>
          <w:color w:val="000000" w:themeColor="text1"/>
        </w:rPr>
      </w:pPr>
      <w:r w:rsidRPr="00392927">
        <w:rPr>
          <w:rFonts w:ascii="Calibri" w:hAnsi="Calibri" w:cs="Times New Roman"/>
          <w:b/>
          <w:color w:val="000000" w:themeColor="text1"/>
        </w:rPr>
        <w:t>Stewart, L., Redinbo, M. R., Qiu, X., Hol, W. G. and Champoux, J. J.</w:t>
      </w:r>
      <w:r w:rsidRPr="00392927">
        <w:rPr>
          <w:rFonts w:ascii="Calibri" w:hAnsi="Calibri" w:cs="Times New Roman"/>
          <w:color w:val="000000" w:themeColor="text1"/>
        </w:rPr>
        <w:t xml:space="preserve"> (1998) “A Model for the Mechanism of Human Topoisomerase I”, </w:t>
      </w:r>
      <w:r w:rsidRPr="00392927">
        <w:rPr>
          <w:rFonts w:ascii="Calibri" w:hAnsi="Calibri" w:cs="Times New Roman"/>
          <w:i/>
          <w:color w:val="000000" w:themeColor="text1"/>
        </w:rPr>
        <w:t>Science</w:t>
      </w:r>
      <w:r w:rsidRPr="00392927">
        <w:rPr>
          <w:rFonts w:ascii="Calibri" w:hAnsi="Calibri" w:cs="Times New Roman"/>
          <w:color w:val="000000" w:themeColor="text1"/>
        </w:rPr>
        <w:t>, vol. 279, no. 5356, March, pp. 1534-1541.</w:t>
      </w:r>
    </w:p>
    <w:p w14:paraId="505E7D36" w14:textId="77777777" w:rsidR="005E0F21" w:rsidRDefault="005E0F21" w:rsidP="00931365">
      <w:pPr>
        <w:pStyle w:val="ListParagraph"/>
        <w:numPr>
          <w:ilvl w:val="0"/>
          <w:numId w:val="7"/>
        </w:numPr>
        <w:adjustRightInd w:val="0"/>
        <w:spacing w:line="360" w:lineRule="auto"/>
        <w:ind w:left="567" w:hanging="567"/>
        <w:jc w:val="both"/>
        <w:outlineLvl w:val="0"/>
        <w:rPr>
          <w:rFonts w:ascii="Calibri" w:hAnsi="Calibri" w:cs="Times New Roman"/>
        </w:rPr>
      </w:pPr>
      <w:r w:rsidRPr="00302C91">
        <w:rPr>
          <w:rFonts w:ascii="Calibri" w:hAnsi="Calibri" w:cs="Times New Roman"/>
          <w:b/>
        </w:rPr>
        <w:t>Striepen, B.</w:t>
      </w:r>
      <w:r w:rsidRPr="00302C91">
        <w:rPr>
          <w:rFonts w:ascii="Calibri" w:hAnsi="Calibri" w:cs="Times New Roman"/>
        </w:rPr>
        <w:t xml:space="preserve"> (2011) “The Apicoplast: A Red Alga in Human Parasites”, </w:t>
      </w:r>
      <w:r w:rsidRPr="00302C91">
        <w:rPr>
          <w:rFonts w:ascii="Calibri" w:hAnsi="Calibri" w:cs="Times New Roman"/>
          <w:i/>
        </w:rPr>
        <w:t>Essays in Biochemistry</w:t>
      </w:r>
      <w:r w:rsidRPr="00302C91">
        <w:rPr>
          <w:rFonts w:ascii="Calibri" w:hAnsi="Calibri" w:cs="Times New Roman"/>
        </w:rPr>
        <w:t>, vol. 51, October, pp. 111-125.</w:t>
      </w:r>
    </w:p>
    <w:p w14:paraId="6F328595" w14:textId="003BA87C" w:rsidR="00730E14" w:rsidRPr="00302C91" w:rsidRDefault="00730E14" w:rsidP="00931365">
      <w:pPr>
        <w:pStyle w:val="ListParagraph"/>
        <w:numPr>
          <w:ilvl w:val="0"/>
          <w:numId w:val="7"/>
        </w:numPr>
        <w:adjustRightInd w:val="0"/>
        <w:spacing w:line="360" w:lineRule="auto"/>
        <w:ind w:left="567" w:hanging="567"/>
        <w:jc w:val="both"/>
        <w:outlineLvl w:val="0"/>
        <w:rPr>
          <w:rFonts w:ascii="Calibri" w:hAnsi="Calibri" w:cs="Times New Roman"/>
        </w:rPr>
      </w:pPr>
      <w:r>
        <w:rPr>
          <w:rFonts w:ascii="Calibri" w:hAnsi="Calibri" w:cs="Times New Roman"/>
          <w:b/>
          <w:color w:val="000000" w:themeColor="text1"/>
        </w:rPr>
        <w:t xml:space="preserve">Stock, A. M., Robinson, V. L. and Goudreau, P. N. </w:t>
      </w:r>
      <w:r>
        <w:rPr>
          <w:rFonts w:ascii="Calibri" w:hAnsi="Calibri" w:cs="Times New Roman"/>
          <w:color w:val="000000" w:themeColor="text1"/>
        </w:rPr>
        <w:t xml:space="preserve">(2000) “Two-Component Signal Transduction”, </w:t>
      </w:r>
      <w:r w:rsidRPr="000C7B21">
        <w:rPr>
          <w:rFonts w:ascii="Calibri" w:hAnsi="Calibri" w:cs="Times New Roman"/>
          <w:i/>
          <w:color w:val="000000" w:themeColor="text1"/>
        </w:rPr>
        <w:t>Annual Review of Biochemistry</w:t>
      </w:r>
      <w:r>
        <w:rPr>
          <w:rFonts w:ascii="Calibri" w:hAnsi="Calibri" w:cs="Times New Roman"/>
          <w:color w:val="000000" w:themeColor="text1"/>
        </w:rPr>
        <w:t>, vol. 69, pp. 183-215.</w:t>
      </w:r>
    </w:p>
    <w:p w14:paraId="00E25326" w14:textId="77777777" w:rsidR="005E0F21" w:rsidRPr="00B519A4" w:rsidRDefault="005E0F21" w:rsidP="00931365">
      <w:pPr>
        <w:pStyle w:val="ListParagraph"/>
        <w:numPr>
          <w:ilvl w:val="0"/>
          <w:numId w:val="7"/>
        </w:numPr>
        <w:adjustRightInd w:val="0"/>
        <w:spacing w:line="360" w:lineRule="auto"/>
        <w:ind w:left="567" w:hanging="567"/>
        <w:jc w:val="both"/>
        <w:outlineLvl w:val="0"/>
        <w:rPr>
          <w:rFonts w:ascii="Calibri" w:hAnsi="Calibri" w:cs="Times New Roman"/>
          <w:b/>
          <w:color w:val="000000" w:themeColor="text1"/>
        </w:rPr>
      </w:pPr>
      <w:r w:rsidRPr="00B519A4">
        <w:rPr>
          <w:rFonts w:ascii="Calibri" w:hAnsi="Calibri" w:cs="Times New Roman"/>
          <w:b/>
          <w:color w:val="000000" w:themeColor="text1"/>
        </w:rPr>
        <w:t>Sukumar, N., Biswal, B. K. and Vijayan, M.</w:t>
      </w:r>
      <w:r>
        <w:rPr>
          <w:rFonts w:ascii="Calibri" w:hAnsi="Calibri" w:cs="Times New Roman"/>
          <w:b/>
          <w:color w:val="000000" w:themeColor="text1"/>
        </w:rPr>
        <w:t xml:space="preserve"> </w:t>
      </w:r>
      <w:r>
        <w:rPr>
          <w:rFonts w:ascii="Calibri" w:hAnsi="Calibri" w:cs="Times New Roman"/>
          <w:color w:val="000000" w:themeColor="text1"/>
        </w:rPr>
        <w:t xml:space="preserve">(1999) “Structures of Orthorhombic Lysozyme Grown at Basic pH and its Low-Humidity Variant”, </w:t>
      </w:r>
      <w:r w:rsidRPr="00C7220D">
        <w:rPr>
          <w:rFonts w:ascii="Calibri" w:hAnsi="Calibri" w:cs="Times New Roman"/>
          <w:i/>
        </w:rPr>
        <w:t>Acta Crystallographica Section D</w:t>
      </w:r>
      <w:r>
        <w:rPr>
          <w:rFonts w:ascii="Calibri" w:hAnsi="Calibri" w:cs="Times New Roman"/>
        </w:rPr>
        <w:t xml:space="preserve">, vol. 55, no. 4, April, pp. 934-937. </w:t>
      </w:r>
    </w:p>
    <w:p w14:paraId="059C9068" w14:textId="77777777" w:rsidR="005E0F21" w:rsidRPr="005A262A" w:rsidRDefault="005E0F21" w:rsidP="00931365">
      <w:pPr>
        <w:pStyle w:val="ListParagraph"/>
        <w:numPr>
          <w:ilvl w:val="0"/>
          <w:numId w:val="7"/>
        </w:numPr>
        <w:spacing w:line="360" w:lineRule="auto"/>
        <w:ind w:left="567" w:hanging="567"/>
        <w:jc w:val="both"/>
        <w:rPr>
          <w:rFonts w:ascii="Calibri" w:hAnsi="Calibri" w:cs="Times New Roman"/>
          <w:color w:val="000000" w:themeColor="text1"/>
        </w:rPr>
      </w:pPr>
      <w:r w:rsidRPr="00392927">
        <w:rPr>
          <w:rFonts w:ascii="Calibri" w:hAnsi="Calibri" w:cs="Times New Roman"/>
          <w:b/>
          <w:color w:val="000000" w:themeColor="text1"/>
        </w:rPr>
        <w:t>Sussman, J. L., Holbrook, S. R., Warrant, R. W., Church, G. M. and Kim, S. H.</w:t>
      </w:r>
      <w:r w:rsidRPr="00392927">
        <w:rPr>
          <w:rFonts w:ascii="Calibri" w:hAnsi="Calibri" w:cs="Times New Roman"/>
          <w:color w:val="000000" w:themeColor="text1"/>
        </w:rPr>
        <w:t xml:space="preserve"> (1978) “Crystal Structure of Yeast Phenylalanine Transfer RNA: I. Crystallographic Refinement”, </w:t>
      </w:r>
      <w:r w:rsidRPr="00392927">
        <w:rPr>
          <w:rFonts w:ascii="Calibri" w:hAnsi="Calibri" w:cs="Times New Roman"/>
          <w:i/>
          <w:color w:val="000000" w:themeColor="text1"/>
        </w:rPr>
        <w:t>Journal of Molecular Biology</w:t>
      </w:r>
      <w:r w:rsidRPr="00392927">
        <w:rPr>
          <w:rFonts w:ascii="Calibri" w:hAnsi="Calibri" w:cs="Times New Roman"/>
          <w:color w:val="000000" w:themeColor="text1"/>
        </w:rPr>
        <w:t>, vol. 1</w:t>
      </w:r>
      <w:r>
        <w:rPr>
          <w:rFonts w:ascii="Calibri" w:hAnsi="Calibri" w:cs="Times New Roman"/>
          <w:color w:val="000000" w:themeColor="text1"/>
        </w:rPr>
        <w:t>23, no. 4, August, pp. 607-630.</w:t>
      </w:r>
    </w:p>
    <w:p w14:paraId="1428A4E4" w14:textId="77777777" w:rsidR="005E0F21" w:rsidRDefault="005E0F21" w:rsidP="00931365">
      <w:pPr>
        <w:pStyle w:val="ListParagraph"/>
        <w:numPr>
          <w:ilvl w:val="0"/>
          <w:numId w:val="7"/>
        </w:numPr>
        <w:spacing w:line="360" w:lineRule="auto"/>
        <w:ind w:left="567" w:hanging="567"/>
        <w:jc w:val="both"/>
        <w:rPr>
          <w:rFonts w:ascii="Calibri" w:hAnsi="Calibri" w:cs="Times New Roman"/>
        </w:rPr>
      </w:pPr>
      <w:r w:rsidRPr="00C7220D">
        <w:rPr>
          <w:rFonts w:ascii="Calibri" w:hAnsi="Calibri" w:cs="Times New Roman"/>
          <w:b/>
        </w:rPr>
        <w:t>Tatum, N. J.</w:t>
      </w:r>
      <w:r w:rsidRPr="00C7220D">
        <w:rPr>
          <w:rFonts w:ascii="Calibri" w:hAnsi="Calibri" w:cs="Times New Roman"/>
        </w:rPr>
        <w:t xml:space="preserve"> (2015) “Discovery by Virtual Screening of Ethionamide Boosters for Tuberculosis Treatment”, Ph.D. thesis, Durham University.</w:t>
      </w:r>
    </w:p>
    <w:p w14:paraId="764A8256" w14:textId="77777777" w:rsidR="005E0F21" w:rsidRPr="00C7220D" w:rsidRDefault="005E0F21" w:rsidP="00931365">
      <w:pPr>
        <w:pStyle w:val="ListParagraph"/>
        <w:numPr>
          <w:ilvl w:val="0"/>
          <w:numId w:val="7"/>
        </w:numPr>
        <w:spacing w:line="360" w:lineRule="auto"/>
        <w:ind w:left="567" w:hanging="567"/>
        <w:jc w:val="both"/>
        <w:rPr>
          <w:rFonts w:ascii="Calibri" w:hAnsi="Calibri" w:cs="Times New Roman"/>
        </w:rPr>
      </w:pPr>
      <w:r>
        <w:rPr>
          <w:rFonts w:ascii="Calibri" w:hAnsi="Calibri" w:cs="Times New Roman"/>
          <w:b/>
        </w:rPr>
        <w:t>Temel, D.</w:t>
      </w:r>
      <w:r>
        <w:rPr>
          <w:rFonts w:ascii="Calibri" w:hAnsi="Calibri" w:cs="Times New Roman"/>
        </w:rPr>
        <w:t xml:space="preserve"> </w:t>
      </w:r>
      <w:r w:rsidRPr="0015308D">
        <w:rPr>
          <w:rFonts w:ascii="Calibri" w:hAnsi="Calibri" w:cs="Times New Roman"/>
          <w:b/>
        </w:rPr>
        <w:t>B., Landsman, P. and Brader, M. L.</w:t>
      </w:r>
      <w:r>
        <w:rPr>
          <w:rFonts w:ascii="Calibri" w:hAnsi="Calibri" w:cs="Times New Roman"/>
        </w:rPr>
        <w:t xml:space="preserve"> (2016) “Orthogonal Methods for Characterising the Unfolding of Therapeutic Monoclonal Antibodies: Differential Scanning Calorimetry, Isothermal Chemical Denaturation, and Intrinsic Fluorescence with Concomitant Static Light Scattering”, </w:t>
      </w:r>
      <w:r w:rsidRPr="0015308D">
        <w:rPr>
          <w:rFonts w:ascii="Calibri" w:hAnsi="Calibri" w:cs="Times New Roman"/>
          <w:i/>
        </w:rPr>
        <w:t>Methods</w:t>
      </w:r>
      <w:r>
        <w:rPr>
          <w:rFonts w:ascii="Calibri" w:hAnsi="Calibri" w:cs="Times New Roman"/>
          <w:i/>
        </w:rPr>
        <w:t xml:space="preserve"> i</w:t>
      </w:r>
      <w:r w:rsidRPr="0015308D">
        <w:rPr>
          <w:rFonts w:ascii="Calibri" w:hAnsi="Calibri" w:cs="Times New Roman"/>
          <w:i/>
        </w:rPr>
        <w:t>n Enzymology</w:t>
      </w:r>
      <w:r>
        <w:rPr>
          <w:rFonts w:ascii="Calibri" w:hAnsi="Calibri" w:cs="Times New Roman"/>
        </w:rPr>
        <w:t>, vol. 567, pp. 359-389.</w:t>
      </w:r>
    </w:p>
    <w:p w14:paraId="23771056" w14:textId="77777777" w:rsidR="005E0F21" w:rsidRPr="007A403D" w:rsidRDefault="005E0F21" w:rsidP="00931365">
      <w:pPr>
        <w:pStyle w:val="ListParagraph"/>
        <w:numPr>
          <w:ilvl w:val="0"/>
          <w:numId w:val="7"/>
        </w:numPr>
        <w:adjustRightInd w:val="0"/>
        <w:spacing w:line="360" w:lineRule="auto"/>
        <w:ind w:left="567" w:hanging="567"/>
        <w:jc w:val="both"/>
        <w:outlineLvl w:val="0"/>
        <w:rPr>
          <w:rFonts w:ascii="Calibri" w:hAnsi="Calibri" w:cs="Times New Roman"/>
          <w:color w:val="000000" w:themeColor="text1"/>
        </w:rPr>
      </w:pPr>
      <w:r w:rsidRPr="00302C91">
        <w:rPr>
          <w:rFonts w:ascii="Calibri" w:hAnsi="Calibri" w:cs="Times New Roman"/>
          <w:b/>
          <w:color w:val="000000" w:themeColor="text1"/>
        </w:rPr>
        <w:t>Tenter, A. M., Heckeroth, A. R. and Weiss, L. M.</w:t>
      </w:r>
      <w:r w:rsidRPr="00302C91">
        <w:rPr>
          <w:rFonts w:ascii="Calibri" w:hAnsi="Calibri" w:cs="Times New Roman"/>
          <w:color w:val="000000" w:themeColor="text1"/>
        </w:rPr>
        <w:t xml:space="preserve"> (2000) “</w:t>
      </w:r>
      <w:r w:rsidRPr="00302C91">
        <w:rPr>
          <w:rFonts w:ascii="Calibri" w:hAnsi="Calibri" w:cs="Times New Roman"/>
          <w:i/>
          <w:color w:val="000000" w:themeColor="text1"/>
        </w:rPr>
        <w:t>Toxoplasma gondii</w:t>
      </w:r>
      <w:r w:rsidRPr="00302C91">
        <w:rPr>
          <w:rFonts w:ascii="Calibri" w:hAnsi="Calibri" w:cs="Times New Roman"/>
          <w:color w:val="000000" w:themeColor="text1"/>
        </w:rPr>
        <w:t xml:space="preserve">: From Animals to Humans”, </w:t>
      </w:r>
      <w:r w:rsidRPr="00302C91">
        <w:rPr>
          <w:rFonts w:ascii="Calibri" w:hAnsi="Calibri" w:cs="Times New Roman"/>
          <w:i/>
          <w:color w:val="000000" w:themeColor="text1"/>
        </w:rPr>
        <w:t>International Journal for Parasitology</w:t>
      </w:r>
      <w:r w:rsidRPr="00302C91">
        <w:rPr>
          <w:rFonts w:ascii="Calibri" w:hAnsi="Calibri" w:cs="Times New Roman"/>
          <w:color w:val="000000" w:themeColor="text1"/>
        </w:rPr>
        <w:t>, vol. 30, no. 12-13, November, pp. 1217-1258.</w:t>
      </w:r>
    </w:p>
    <w:p w14:paraId="29BA66B8" w14:textId="229E82DB" w:rsidR="005E0F21" w:rsidRDefault="005E0F21" w:rsidP="00931365">
      <w:pPr>
        <w:pStyle w:val="ListParagraph"/>
        <w:numPr>
          <w:ilvl w:val="0"/>
          <w:numId w:val="7"/>
        </w:numPr>
        <w:spacing w:line="360" w:lineRule="auto"/>
        <w:ind w:left="567" w:hanging="567"/>
        <w:jc w:val="both"/>
        <w:rPr>
          <w:rFonts w:ascii="Calibri" w:hAnsi="Calibri" w:cs="Times New Roman"/>
        </w:rPr>
      </w:pPr>
      <w:r w:rsidRPr="00C7220D">
        <w:rPr>
          <w:rFonts w:ascii="Calibri" w:hAnsi="Calibri" w:cs="Times New Roman"/>
          <w:b/>
        </w:rPr>
        <w:lastRenderedPageBreak/>
        <w:t xml:space="preserve">Thye, J. K. </w:t>
      </w:r>
      <w:r w:rsidRPr="00C7220D">
        <w:rPr>
          <w:rFonts w:ascii="Calibri" w:hAnsi="Calibri" w:cs="Times New Roman"/>
        </w:rPr>
        <w:t xml:space="preserve">(2014) “The Diverse Roles of the </w:t>
      </w:r>
      <w:r w:rsidRPr="00C7220D">
        <w:rPr>
          <w:rFonts w:ascii="Calibri" w:hAnsi="Calibri" w:cs="Times New Roman"/>
          <w:i/>
        </w:rPr>
        <w:t xml:space="preserve">Pseudomonas </w:t>
      </w:r>
      <w:proofErr w:type="gramStart"/>
      <w:r w:rsidRPr="00C7220D">
        <w:rPr>
          <w:rFonts w:ascii="Calibri" w:hAnsi="Calibri" w:cs="Times New Roman"/>
          <w:i/>
        </w:rPr>
        <w:t>aeruginosa</w:t>
      </w:r>
      <w:proofErr w:type="gramEnd"/>
      <w:r w:rsidRPr="00C7220D">
        <w:rPr>
          <w:rFonts w:ascii="Calibri" w:hAnsi="Calibri" w:cs="Times New Roman"/>
        </w:rPr>
        <w:t xml:space="preserve"> Phospholipase PlcH and </w:t>
      </w:r>
      <w:r w:rsidRPr="00C7220D">
        <w:rPr>
          <w:rFonts w:ascii="Calibri" w:hAnsi="Calibri" w:cs="Times New Roman"/>
          <w:i/>
        </w:rPr>
        <w:t>Toxoplasma gondii</w:t>
      </w:r>
      <w:r w:rsidRPr="00C7220D">
        <w:rPr>
          <w:rFonts w:ascii="Calibri" w:hAnsi="Calibri" w:cs="Times New Roman"/>
        </w:rPr>
        <w:t xml:space="preserve"> Serine Palmitoyltransferase in Sphingolipid Biochemistry”, Ph.D. thesis, Durham University.</w:t>
      </w:r>
    </w:p>
    <w:p w14:paraId="24B4E261" w14:textId="0CBD495F" w:rsidR="00D91271" w:rsidRDefault="00D91271" w:rsidP="00931365">
      <w:pPr>
        <w:pStyle w:val="ListParagraph"/>
        <w:numPr>
          <w:ilvl w:val="0"/>
          <w:numId w:val="7"/>
        </w:numPr>
        <w:spacing w:line="360" w:lineRule="auto"/>
        <w:ind w:left="567" w:hanging="567"/>
        <w:jc w:val="both"/>
        <w:rPr>
          <w:rFonts w:ascii="Calibri" w:hAnsi="Calibri" w:cs="Times New Roman"/>
        </w:rPr>
      </w:pPr>
      <w:r>
        <w:rPr>
          <w:rFonts w:ascii="Calibri" w:hAnsi="Calibri" w:cs="Times New Roman"/>
          <w:b/>
        </w:rPr>
        <w:t xml:space="preserve">Tidhar, </w:t>
      </w:r>
      <w:r w:rsidR="00C31510">
        <w:rPr>
          <w:rFonts w:ascii="Calibri" w:hAnsi="Calibri" w:cs="Times New Roman"/>
          <w:b/>
        </w:rPr>
        <w:t>R.</w:t>
      </w:r>
      <w:r w:rsidR="00C31510">
        <w:rPr>
          <w:rFonts w:ascii="Calibri" w:hAnsi="Calibri" w:cs="Times New Roman"/>
        </w:rPr>
        <w:t xml:space="preserve"> </w:t>
      </w:r>
      <w:r w:rsidR="00C31510" w:rsidRPr="00C31510">
        <w:rPr>
          <w:rFonts w:ascii="Calibri" w:hAnsi="Calibri" w:cs="Times New Roman"/>
          <w:b/>
        </w:rPr>
        <w:t>and Futerman, A. H.</w:t>
      </w:r>
      <w:r w:rsidR="00C31510">
        <w:rPr>
          <w:rFonts w:ascii="Calibri" w:hAnsi="Calibri" w:cs="Times New Roman"/>
        </w:rPr>
        <w:t xml:space="preserve"> (2013) “The Complexity of Sphingolipid Biosynthesis in the Endoplasmic Reticulum”, </w:t>
      </w:r>
      <w:r w:rsidR="007443E6" w:rsidRPr="007443E6">
        <w:rPr>
          <w:rFonts w:ascii="Calibri" w:hAnsi="Calibri" w:cs="Times New Roman"/>
          <w:i/>
        </w:rPr>
        <w:t>Biochimica et Biophysica Acta</w:t>
      </w:r>
      <w:r w:rsidR="007443E6">
        <w:rPr>
          <w:rFonts w:ascii="Calibri" w:hAnsi="Calibri" w:cs="Times New Roman"/>
        </w:rPr>
        <w:t xml:space="preserve">, </w:t>
      </w:r>
      <w:r w:rsidR="00C31510">
        <w:rPr>
          <w:rFonts w:ascii="Calibri" w:hAnsi="Calibri" w:cs="Times New Roman"/>
        </w:rPr>
        <w:t>vol. 1833, no. 11, November, pp. 2511-2518.</w:t>
      </w:r>
    </w:p>
    <w:p w14:paraId="360EDD62" w14:textId="641F7598" w:rsidR="005E0F21" w:rsidRPr="00C025D0" w:rsidRDefault="005E0F21" w:rsidP="00931365">
      <w:pPr>
        <w:pStyle w:val="ListParagraph"/>
        <w:numPr>
          <w:ilvl w:val="0"/>
          <w:numId w:val="7"/>
        </w:numPr>
        <w:spacing w:line="360" w:lineRule="auto"/>
        <w:ind w:left="567" w:hanging="567"/>
        <w:jc w:val="both"/>
        <w:rPr>
          <w:rFonts w:ascii="Calibri" w:hAnsi="Calibri" w:cs="Times New Roman"/>
        </w:rPr>
      </w:pPr>
      <w:r w:rsidRPr="00AF6CBF">
        <w:rPr>
          <w:rFonts w:cs="Times New Roman"/>
          <w:b/>
          <w:color w:val="000000" w:themeColor="text1"/>
        </w:rPr>
        <w:t xml:space="preserve">Tiganova, I. G., Il’iana, T. S. and Romanova, Y. M. </w:t>
      </w:r>
      <w:r w:rsidRPr="00AF6CBF">
        <w:rPr>
          <w:rFonts w:cs="Times New Roman"/>
          <w:color w:val="000000" w:themeColor="text1"/>
        </w:rPr>
        <w:t xml:space="preserve">(2014) “Double-Component Bacterial Regulation Systems as a Target for Searching New Antimicrobial Agents”, </w:t>
      </w:r>
      <w:r w:rsidRPr="00AF6CBF">
        <w:br/>
      </w:r>
      <w:r w:rsidRPr="00AF6CBF">
        <w:rPr>
          <w:rFonts w:cs="Arial"/>
          <w:i/>
          <w:color w:val="212121"/>
          <w:shd w:val="clear" w:color="auto" w:fill="FFFFFF"/>
        </w:rPr>
        <w:t>Molecular Genetics, Microbiology and Virology</w:t>
      </w:r>
      <w:r w:rsidRPr="00AF6CBF">
        <w:rPr>
          <w:rFonts w:cs="Times New Roman"/>
          <w:color w:val="000000" w:themeColor="text1"/>
        </w:rPr>
        <w:t>, vol. 3, January, pp. 3-12.</w:t>
      </w:r>
    </w:p>
    <w:p w14:paraId="63699E98" w14:textId="6647413C" w:rsidR="00C025D0" w:rsidRDefault="00C025D0" w:rsidP="00931365">
      <w:pPr>
        <w:pStyle w:val="ListParagraph"/>
        <w:numPr>
          <w:ilvl w:val="0"/>
          <w:numId w:val="7"/>
        </w:numPr>
        <w:spacing w:line="360" w:lineRule="auto"/>
        <w:ind w:left="567" w:hanging="567"/>
        <w:jc w:val="both"/>
        <w:rPr>
          <w:rFonts w:ascii="Calibri" w:hAnsi="Calibri" w:cs="Times New Roman"/>
        </w:rPr>
      </w:pPr>
      <w:r>
        <w:rPr>
          <w:rFonts w:cs="Times New Roman"/>
          <w:b/>
          <w:color w:val="000000" w:themeColor="text1"/>
        </w:rPr>
        <w:t>Uhl, M.</w:t>
      </w:r>
      <w:r>
        <w:rPr>
          <w:rFonts w:ascii="Calibri" w:hAnsi="Calibri" w:cs="Times New Roman"/>
        </w:rPr>
        <w:t xml:space="preserve"> </w:t>
      </w:r>
      <w:r w:rsidRPr="00C025D0">
        <w:rPr>
          <w:rFonts w:ascii="Calibri" w:hAnsi="Calibri" w:cs="Times New Roman"/>
          <w:b/>
        </w:rPr>
        <w:t>A. and Miller, J. F.</w:t>
      </w:r>
      <w:r>
        <w:rPr>
          <w:rFonts w:ascii="Calibri" w:hAnsi="Calibri" w:cs="Times New Roman"/>
        </w:rPr>
        <w:t xml:space="preserve"> (1994) “Autophosphorylation and Phosphotransfer in the </w:t>
      </w:r>
      <w:r>
        <w:rPr>
          <w:rFonts w:ascii="Calibri" w:hAnsi="Calibri" w:cs="Times New Roman"/>
          <w:i/>
        </w:rPr>
        <w:t>Bordetella pertuss</w:t>
      </w:r>
      <w:r w:rsidRPr="00C025D0">
        <w:rPr>
          <w:rFonts w:ascii="Calibri" w:hAnsi="Calibri" w:cs="Times New Roman"/>
          <w:i/>
        </w:rPr>
        <w:t>is</w:t>
      </w:r>
      <w:r>
        <w:rPr>
          <w:rFonts w:ascii="Calibri" w:hAnsi="Calibri" w:cs="Times New Roman"/>
        </w:rPr>
        <w:t xml:space="preserve"> BvgAS Signal Transduction Cascade”, </w:t>
      </w:r>
      <w:r w:rsidR="00141810" w:rsidRPr="00C7220D">
        <w:rPr>
          <w:rFonts w:ascii="Calibri" w:hAnsi="Calibri" w:cs="Times New Roman"/>
          <w:i/>
          <w:color w:val="000000" w:themeColor="text1"/>
        </w:rPr>
        <w:t>PNAS</w:t>
      </w:r>
      <w:r w:rsidR="00141810">
        <w:rPr>
          <w:rFonts w:ascii="Calibri" w:hAnsi="Calibri" w:cs="Times New Roman"/>
        </w:rPr>
        <w:t xml:space="preserve">, </w:t>
      </w:r>
      <w:r>
        <w:rPr>
          <w:rFonts w:ascii="Calibri" w:hAnsi="Calibri" w:cs="Times New Roman"/>
        </w:rPr>
        <w:t>vol. 91, no. 3, February, pp. 1163-1167.</w:t>
      </w:r>
    </w:p>
    <w:p w14:paraId="6F037283" w14:textId="77777777" w:rsidR="005E0F21" w:rsidRPr="007A403D" w:rsidRDefault="005E0F21" w:rsidP="00931365">
      <w:pPr>
        <w:pStyle w:val="ListParagraph"/>
        <w:numPr>
          <w:ilvl w:val="0"/>
          <w:numId w:val="7"/>
        </w:numPr>
        <w:spacing w:line="360" w:lineRule="auto"/>
        <w:ind w:left="567" w:hanging="567"/>
        <w:jc w:val="both"/>
        <w:rPr>
          <w:rFonts w:ascii="Calibri" w:hAnsi="Calibri" w:cs="Times New Roman"/>
        </w:rPr>
      </w:pPr>
      <w:r>
        <w:rPr>
          <w:rFonts w:ascii="Calibri" w:hAnsi="Calibri" w:cs="Times New Roman"/>
          <w:b/>
        </w:rPr>
        <w:t>Vaezeslami, S</w:t>
      </w:r>
      <w:r w:rsidRPr="003629FF">
        <w:rPr>
          <w:rFonts w:ascii="Calibri" w:hAnsi="Calibri" w:cs="Times New Roman"/>
          <w:b/>
        </w:rPr>
        <w:t>., Mathes, E., Vasileiou, C., Borhan, B. and Geiger, J. H.</w:t>
      </w:r>
      <w:r>
        <w:rPr>
          <w:rFonts w:ascii="Calibri" w:hAnsi="Calibri" w:cs="Times New Roman"/>
        </w:rPr>
        <w:t xml:space="preserve"> (2006) “The Structure of Apo-Wild-Type Cellular Retinoic Acid Binding Protein II at 1.4 Å and its Relationship to Ligand Binding and Nuclear Translocation”, </w:t>
      </w:r>
      <w:r w:rsidRPr="001B1B1F">
        <w:rPr>
          <w:rFonts w:ascii="Calibri" w:hAnsi="Calibri" w:cs="Times New Roman"/>
          <w:i/>
          <w:color w:val="000000" w:themeColor="text1"/>
        </w:rPr>
        <w:t>Journal of Molecular Biology</w:t>
      </w:r>
      <w:r>
        <w:rPr>
          <w:rFonts w:ascii="Calibri" w:hAnsi="Calibri" w:cs="Times New Roman"/>
          <w:color w:val="000000" w:themeColor="text1"/>
        </w:rPr>
        <w:t xml:space="preserve">, vol. 363, no. 3, October, pp. 687-701. </w:t>
      </w:r>
    </w:p>
    <w:p w14:paraId="724D0B57" w14:textId="77777777" w:rsidR="005E0F21" w:rsidRPr="00302C91" w:rsidRDefault="005E0F21" w:rsidP="00931365">
      <w:pPr>
        <w:pStyle w:val="ListParagraph"/>
        <w:numPr>
          <w:ilvl w:val="0"/>
          <w:numId w:val="7"/>
        </w:numPr>
        <w:adjustRightInd w:val="0"/>
        <w:spacing w:line="360" w:lineRule="auto"/>
        <w:ind w:left="567" w:hanging="567"/>
        <w:jc w:val="both"/>
        <w:outlineLvl w:val="0"/>
        <w:rPr>
          <w:rFonts w:ascii="Calibri" w:hAnsi="Calibri" w:cs="Times New Roman"/>
          <w:color w:val="000000" w:themeColor="text1"/>
        </w:rPr>
      </w:pPr>
      <w:r w:rsidRPr="00302C91">
        <w:rPr>
          <w:rFonts w:ascii="Calibri" w:hAnsi="Calibri" w:cs="Times New Roman"/>
          <w:b/>
          <w:color w:val="000000" w:themeColor="text1"/>
        </w:rPr>
        <w:t xml:space="preserve">van der Giessen, J., Fonville, M., Bouwknegt, M. Langelaar, M. and Vollema, A. </w:t>
      </w:r>
      <w:r w:rsidRPr="00302C91">
        <w:rPr>
          <w:rFonts w:ascii="Calibri" w:hAnsi="Calibri" w:cs="Times New Roman"/>
          <w:color w:val="000000" w:themeColor="text1"/>
        </w:rPr>
        <w:t xml:space="preserve">(2007) “Seroprevalence of </w:t>
      </w:r>
      <w:r w:rsidRPr="00302C91">
        <w:rPr>
          <w:rFonts w:ascii="Calibri" w:hAnsi="Calibri" w:cs="Times New Roman"/>
          <w:i/>
          <w:color w:val="000000" w:themeColor="text1"/>
        </w:rPr>
        <w:t>Trichinella spiralis</w:t>
      </w:r>
      <w:r w:rsidRPr="00302C91">
        <w:rPr>
          <w:rFonts w:ascii="Calibri" w:hAnsi="Calibri" w:cs="Times New Roman"/>
          <w:color w:val="000000" w:themeColor="text1"/>
        </w:rPr>
        <w:t xml:space="preserve"> and </w:t>
      </w:r>
      <w:r w:rsidRPr="00302C91">
        <w:rPr>
          <w:rFonts w:ascii="Calibri" w:hAnsi="Calibri" w:cs="Times New Roman"/>
          <w:i/>
          <w:color w:val="000000" w:themeColor="text1"/>
        </w:rPr>
        <w:t>Toxoplasma gondii</w:t>
      </w:r>
      <w:r w:rsidRPr="00302C91">
        <w:rPr>
          <w:rFonts w:ascii="Calibri" w:hAnsi="Calibri" w:cs="Times New Roman"/>
          <w:color w:val="000000" w:themeColor="text1"/>
        </w:rPr>
        <w:t xml:space="preserve"> in Pigs from Different Housing Systems in the Netherlands”, </w:t>
      </w:r>
      <w:r w:rsidRPr="00302C91">
        <w:rPr>
          <w:rFonts w:ascii="Calibri" w:hAnsi="Calibri" w:cs="Times New Roman"/>
          <w:i/>
          <w:color w:val="000000" w:themeColor="text1"/>
        </w:rPr>
        <w:t>Veterinary Parasitology</w:t>
      </w:r>
      <w:r w:rsidRPr="00302C91">
        <w:rPr>
          <w:rFonts w:ascii="Calibri" w:hAnsi="Calibri" w:cs="Times New Roman"/>
          <w:color w:val="000000" w:themeColor="text1"/>
        </w:rPr>
        <w:t>, vol. 148, no. 3-4, September, pp.371-374.</w:t>
      </w:r>
    </w:p>
    <w:p w14:paraId="10B8FD46" w14:textId="77777777" w:rsidR="005E0F21" w:rsidRDefault="005E0F21" w:rsidP="00931365">
      <w:pPr>
        <w:pStyle w:val="ListParagraph"/>
        <w:numPr>
          <w:ilvl w:val="0"/>
          <w:numId w:val="7"/>
        </w:numPr>
        <w:adjustRightInd w:val="0"/>
        <w:spacing w:line="360" w:lineRule="auto"/>
        <w:ind w:left="567" w:hanging="567"/>
        <w:jc w:val="both"/>
        <w:outlineLvl w:val="0"/>
        <w:rPr>
          <w:rFonts w:ascii="Calibri" w:hAnsi="Calibri" w:cs="Times New Roman"/>
        </w:rPr>
      </w:pPr>
      <w:r w:rsidRPr="00302C91">
        <w:rPr>
          <w:rFonts w:ascii="Calibri" w:hAnsi="Calibri" w:cs="Times New Roman"/>
          <w:b/>
        </w:rPr>
        <w:t>van Dooren, G. G. and Striepen, B.</w:t>
      </w:r>
      <w:r w:rsidRPr="00302C91">
        <w:rPr>
          <w:rFonts w:ascii="Calibri" w:hAnsi="Calibri" w:cs="Times New Roman"/>
        </w:rPr>
        <w:t xml:space="preserve"> (2013) “The Algal Past and Parasite Present of the Apicoplast”, </w:t>
      </w:r>
      <w:r w:rsidRPr="00302C91">
        <w:rPr>
          <w:rFonts w:ascii="Calibri" w:hAnsi="Calibri" w:cs="Times New Roman"/>
          <w:i/>
        </w:rPr>
        <w:t>Annual Review of Microbiology</w:t>
      </w:r>
      <w:r w:rsidRPr="00302C91">
        <w:rPr>
          <w:rFonts w:ascii="Calibri" w:hAnsi="Calibri" w:cs="Times New Roman"/>
        </w:rPr>
        <w:t>, vol. 67, September, pp. 271-289.</w:t>
      </w:r>
    </w:p>
    <w:p w14:paraId="23D912DD" w14:textId="77777777" w:rsidR="005E0F21" w:rsidRDefault="005E0F21" w:rsidP="00931365">
      <w:pPr>
        <w:pStyle w:val="ListParagraph"/>
        <w:numPr>
          <w:ilvl w:val="0"/>
          <w:numId w:val="7"/>
        </w:numPr>
        <w:adjustRightInd w:val="0"/>
        <w:spacing w:line="360" w:lineRule="auto"/>
        <w:ind w:left="567" w:hanging="567"/>
        <w:jc w:val="both"/>
        <w:outlineLvl w:val="0"/>
        <w:rPr>
          <w:rFonts w:ascii="Calibri" w:hAnsi="Calibri" w:cs="Times New Roman"/>
        </w:rPr>
      </w:pPr>
      <w:r>
        <w:rPr>
          <w:rFonts w:ascii="Calibri" w:hAnsi="Calibri" w:cs="Times New Roman"/>
          <w:b/>
        </w:rPr>
        <w:t>Vaney, M.</w:t>
      </w:r>
      <w:r>
        <w:rPr>
          <w:rFonts w:ascii="Calibri" w:hAnsi="Calibri" w:cs="Times New Roman"/>
        </w:rPr>
        <w:t xml:space="preserve"> </w:t>
      </w:r>
      <w:r w:rsidRPr="00222AD7">
        <w:rPr>
          <w:rFonts w:ascii="Calibri" w:hAnsi="Calibri" w:cs="Times New Roman"/>
          <w:b/>
        </w:rPr>
        <w:t>C., Maignan, S., Riès-Kautt, M. and Ducriux, A.</w:t>
      </w:r>
      <w:r>
        <w:rPr>
          <w:rFonts w:ascii="Calibri" w:hAnsi="Calibri" w:cs="Times New Roman"/>
        </w:rPr>
        <w:t xml:space="preserve"> (1996) “High-Resolution Structure (1.33 Å) of a HELW Lysozyme Tetragonal Crystal Grown in the APCF Apparatus. Data and Structural Comparison with a Crystal Grown Under Microgravity from SpaceHab-01 Mission”, </w:t>
      </w:r>
      <w:r w:rsidRPr="00C7220D">
        <w:rPr>
          <w:rFonts w:ascii="Calibri" w:hAnsi="Calibri" w:cs="Times New Roman"/>
          <w:i/>
        </w:rPr>
        <w:t>Acta Crystallographica Section D</w:t>
      </w:r>
      <w:r>
        <w:rPr>
          <w:rFonts w:ascii="Calibri" w:hAnsi="Calibri" w:cs="Times New Roman"/>
        </w:rPr>
        <w:t xml:space="preserve">, vol. 52, no. 3, May, pp. 505-517. </w:t>
      </w:r>
    </w:p>
    <w:p w14:paraId="59B5771C" w14:textId="77777777" w:rsidR="005E0F21" w:rsidRPr="00BB51B3" w:rsidRDefault="005E0F21" w:rsidP="00931365">
      <w:pPr>
        <w:pStyle w:val="ListParagraph"/>
        <w:numPr>
          <w:ilvl w:val="0"/>
          <w:numId w:val="7"/>
        </w:numPr>
        <w:adjustRightInd w:val="0"/>
        <w:spacing w:line="360" w:lineRule="auto"/>
        <w:ind w:left="567" w:hanging="567"/>
        <w:jc w:val="both"/>
        <w:outlineLvl w:val="0"/>
        <w:rPr>
          <w:rFonts w:ascii="Calibri" w:hAnsi="Calibri" w:cs="Times New Roman"/>
        </w:rPr>
      </w:pPr>
      <w:r w:rsidRPr="00C7220D">
        <w:rPr>
          <w:rFonts w:ascii="Calibri" w:hAnsi="Calibri" w:cs="Times New Roman"/>
          <w:b/>
          <w:color w:val="000000" w:themeColor="text1"/>
        </w:rPr>
        <w:t>Vedadi, M., Niesen, F. H., Allali-Hassani, A., Fedorov, O. Y., Finerty, P. J., Wasney, G. A., Yeung, R., Arrowsmith, C., Ball, L. J., Berglund, H., Hui, R., Marsden, B. D., Nordlund, P., Sundstrom, M., Weigelt, J. and Edwards, A. M.</w:t>
      </w:r>
      <w:r w:rsidRPr="00C7220D">
        <w:rPr>
          <w:rFonts w:ascii="Calibri" w:hAnsi="Calibri" w:cs="Times New Roman"/>
          <w:color w:val="000000" w:themeColor="text1"/>
        </w:rPr>
        <w:t xml:space="preserve"> (2006) “Chemical Screening Methods to Identify Ligands that Promote Protein Stability, Protein </w:t>
      </w:r>
      <w:r w:rsidRPr="00C7220D">
        <w:rPr>
          <w:rFonts w:ascii="Calibri" w:hAnsi="Calibri" w:cs="Times New Roman"/>
          <w:color w:val="000000" w:themeColor="text1"/>
        </w:rPr>
        <w:lastRenderedPageBreak/>
        <w:t xml:space="preserve">Crystallisation and Structure Determination”, </w:t>
      </w:r>
      <w:r w:rsidRPr="00C7220D">
        <w:rPr>
          <w:rFonts w:ascii="Calibri" w:hAnsi="Calibri" w:cs="Times New Roman"/>
          <w:i/>
          <w:color w:val="000000" w:themeColor="text1"/>
        </w:rPr>
        <w:t>PNAS</w:t>
      </w:r>
      <w:r w:rsidRPr="00C7220D">
        <w:rPr>
          <w:rFonts w:ascii="Calibri" w:hAnsi="Calibri" w:cs="Times New Roman"/>
          <w:color w:val="000000" w:themeColor="text1"/>
        </w:rPr>
        <w:t>, vol. 103, n0. 43, October, pp. 15835-15840.</w:t>
      </w:r>
    </w:p>
    <w:p w14:paraId="21A74A4F" w14:textId="1A666766" w:rsidR="005E0F21" w:rsidRDefault="005E0F21" w:rsidP="00931365">
      <w:pPr>
        <w:pStyle w:val="ListParagraph"/>
        <w:numPr>
          <w:ilvl w:val="0"/>
          <w:numId w:val="7"/>
        </w:numPr>
        <w:adjustRightInd w:val="0"/>
        <w:spacing w:line="360" w:lineRule="auto"/>
        <w:ind w:left="567" w:hanging="567"/>
        <w:jc w:val="both"/>
        <w:outlineLvl w:val="0"/>
        <w:rPr>
          <w:rFonts w:ascii="Calibri" w:hAnsi="Calibri" w:cs="Times New Roman"/>
        </w:rPr>
      </w:pPr>
      <w:r>
        <w:rPr>
          <w:rFonts w:ascii="Calibri" w:hAnsi="Calibri" w:cs="Times New Roman"/>
          <w:b/>
          <w:color w:val="000000" w:themeColor="text1"/>
        </w:rPr>
        <w:t xml:space="preserve">Vollrath, </w:t>
      </w:r>
      <w:r w:rsidRPr="0056576F">
        <w:rPr>
          <w:rFonts w:ascii="Calibri" w:hAnsi="Calibri" w:cs="Times New Roman"/>
          <w:b/>
          <w:color w:val="000000" w:themeColor="text1"/>
        </w:rPr>
        <w:t>F.</w:t>
      </w:r>
      <w:r w:rsidRPr="0056576F">
        <w:rPr>
          <w:rFonts w:ascii="Calibri" w:hAnsi="Calibri" w:cs="Times New Roman"/>
          <w:b/>
        </w:rPr>
        <w:t>, Hawkins, N., Porter, D., Holland, C. and Boulet-Audet, M.</w:t>
      </w:r>
      <w:r>
        <w:rPr>
          <w:rFonts w:ascii="Calibri" w:hAnsi="Calibri" w:cs="Times New Roman"/>
        </w:rPr>
        <w:t xml:space="preserve"> (2014) “Differential Scanning Fluorimetry Provides High Throughput Data on Silk Protein Transitions”, </w:t>
      </w:r>
      <w:r w:rsidRPr="0056576F">
        <w:rPr>
          <w:rFonts w:ascii="Calibri" w:hAnsi="Calibri" w:cs="Times New Roman"/>
          <w:i/>
        </w:rPr>
        <w:t>Nature Scientific Reports</w:t>
      </w:r>
      <w:r w:rsidR="00285038">
        <w:rPr>
          <w:rFonts w:ascii="Calibri" w:hAnsi="Calibri" w:cs="Times New Roman"/>
        </w:rPr>
        <w:t>, vol. 4, no. 5625, July.</w:t>
      </w:r>
    </w:p>
    <w:p w14:paraId="72F0C946" w14:textId="65997192" w:rsidR="00285038" w:rsidRDefault="00285038" w:rsidP="00931365">
      <w:pPr>
        <w:pStyle w:val="ListParagraph"/>
        <w:numPr>
          <w:ilvl w:val="0"/>
          <w:numId w:val="7"/>
        </w:numPr>
        <w:adjustRightInd w:val="0"/>
        <w:spacing w:line="360" w:lineRule="auto"/>
        <w:ind w:left="567" w:hanging="567"/>
        <w:jc w:val="both"/>
        <w:outlineLvl w:val="0"/>
        <w:rPr>
          <w:rFonts w:ascii="Calibri" w:hAnsi="Calibri" w:cs="Times New Roman"/>
        </w:rPr>
      </w:pPr>
      <w:r w:rsidRPr="00AD5392">
        <w:rPr>
          <w:rFonts w:ascii="Calibri" w:hAnsi="Calibri" w:cs="Times New Roman"/>
          <w:b/>
        </w:rPr>
        <w:t xml:space="preserve">Wadsworth, J. M., Clarke, D. J., McMahon, S. A., Lowther, J. P., Beattie, A. E., Langridge-Smith, P. R. R., Broughton, H. B., Dunn, T. M., Naismith, J. H. and Campopiano, D. J. </w:t>
      </w:r>
      <w:r w:rsidRPr="00AD5392">
        <w:rPr>
          <w:rFonts w:ascii="Calibri" w:hAnsi="Calibri" w:cs="Times New Roman"/>
        </w:rPr>
        <w:t xml:space="preserve">(2013) “The Chemical Basis of Serine Palmitoyltransferase Inhibition by Myriocin”, </w:t>
      </w:r>
      <w:r w:rsidRPr="00AD5392">
        <w:rPr>
          <w:rFonts w:ascii="Calibri" w:hAnsi="Calibri" w:cs="Times New Roman"/>
          <w:i/>
        </w:rPr>
        <w:t>Journal of the American Chemical Society</w:t>
      </w:r>
      <w:r w:rsidRPr="00AD5392">
        <w:rPr>
          <w:rFonts w:ascii="Calibri" w:hAnsi="Calibri" w:cs="Times New Roman"/>
        </w:rPr>
        <w:t>, vol. 135, no. 38, September, pp. 14276-14285.</w:t>
      </w:r>
    </w:p>
    <w:p w14:paraId="29DA8A13" w14:textId="7C09AC00" w:rsidR="005E0F21" w:rsidRDefault="005E0F21" w:rsidP="00931365">
      <w:pPr>
        <w:pStyle w:val="ListParagraph"/>
        <w:numPr>
          <w:ilvl w:val="0"/>
          <w:numId w:val="7"/>
        </w:numPr>
        <w:adjustRightInd w:val="0"/>
        <w:spacing w:line="360" w:lineRule="auto"/>
        <w:ind w:left="567" w:hanging="567"/>
        <w:jc w:val="both"/>
        <w:outlineLvl w:val="0"/>
        <w:rPr>
          <w:rFonts w:ascii="Calibri" w:hAnsi="Calibri" w:cs="Times New Roman"/>
        </w:rPr>
      </w:pPr>
      <w:r>
        <w:rPr>
          <w:rFonts w:ascii="Calibri" w:hAnsi="Calibri" w:cs="Times New Roman"/>
          <w:b/>
          <w:color w:val="000000" w:themeColor="text1"/>
        </w:rPr>
        <w:t>Walsh, M.</w:t>
      </w:r>
      <w:r>
        <w:rPr>
          <w:rFonts w:ascii="Calibri" w:hAnsi="Calibri" w:cs="Times New Roman"/>
        </w:rPr>
        <w:t xml:space="preserve"> </w:t>
      </w:r>
      <w:r w:rsidRPr="006709E0">
        <w:rPr>
          <w:rFonts w:ascii="Calibri" w:hAnsi="Calibri" w:cs="Times New Roman"/>
          <w:b/>
        </w:rPr>
        <w:t>A., Schneider, T. R., Sieker, L. C., Dauter, Z., Lamzin, V. S. and Wilson, K. S.</w:t>
      </w:r>
      <w:r>
        <w:rPr>
          <w:rFonts w:ascii="Calibri" w:hAnsi="Calibri" w:cs="Times New Roman"/>
        </w:rPr>
        <w:t xml:space="preserve"> (1998) “Refinement of Triclinic Hen Egg-White Lysozyme at Atomic Resolution”, </w:t>
      </w:r>
      <w:r w:rsidRPr="00C7220D">
        <w:rPr>
          <w:rFonts w:ascii="Calibri" w:hAnsi="Calibri" w:cs="Times New Roman"/>
          <w:i/>
        </w:rPr>
        <w:t>Acta Crystallographica Section D</w:t>
      </w:r>
      <w:r>
        <w:rPr>
          <w:rFonts w:ascii="Calibri" w:hAnsi="Calibri" w:cs="Times New Roman"/>
        </w:rPr>
        <w:t>, vol</w:t>
      </w:r>
      <w:r w:rsidR="00285038">
        <w:rPr>
          <w:rFonts w:ascii="Calibri" w:hAnsi="Calibri" w:cs="Times New Roman"/>
        </w:rPr>
        <w:t>. 54, no. 4, July, pp. 522-546.</w:t>
      </w:r>
    </w:p>
    <w:p w14:paraId="6065731D" w14:textId="2EFE0D02" w:rsidR="00285038" w:rsidRDefault="00285038" w:rsidP="00931365">
      <w:pPr>
        <w:pStyle w:val="ListParagraph"/>
        <w:numPr>
          <w:ilvl w:val="0"/>
          <w:numId w:val="7"/>
        </w:numPr>
        <w:adjustRightInd w:val="0"/>
        <w:spacing w:line="360" w:lineRule="auto"/>
        <w:ind w:left="567" w:hanging="567"/>
        <w:jc w:val="both"/>
        <w:outlineLvl w:val="0"/>
        <w:rPr>
          <w:rFonts w:ascii="Calibri" w:hAnsi="Calibri" w:cs="Times New Roman"/>
        </w:rPr>
      </w:pPr>
      <w:r w:rsidRPr="00AD5392">
        <w:rPr>
          <w:rFonts w:ascii="Calibri" w:hAnsi="Calibri" w:cs="Times New Roman"/>
          <w:b/>
        </w:rPr>
        <w:t>Weiss, B. and Stoffel, W.</w:t>
      </w:r>
      <w:r w:rsidRPr="00AD5392">
        <w:rPr>
          <w:rFonts w:ascii="Calibri" w:hAnsi="Calibri" w:cs="Times New Roman"/>
        </w:rPr>
        <w:t xml:space="preserve"> (1997) “Human and Murine Serine-Palmitoyl-CoA Transferase: Cloning, Expression and Characterisation of the Key Enzyme in Sphingolipid Synthesis”, </w:t>
      </w:r>
      <w:r w:rsidRPr="00AD5392">
        <w:rPr>
          <w:rFonts w:ascii="Calibri" w:hAnsi="Calibri" w:cs="Times New Roman"/>
          <w:i/>
        </w:rPr>
        <w:t>European Journal of Biochemistry</w:t>
      </w:r>
      <w:r w:rsidRPr="00AD5392">
        <w:rPr>
          <w:rFonts w:ascii="Calibri" w:hAnsi="Calibri" w:cs="Times New Roman"/>
        </w:rPr>
        <w:t>, vol. 249, no. 1, October, pp. 239-247.</w:t>
      </w:r>
    </w:p>
    <w:p w14:paraId="16302F9A" w14:textId="519EF0C0" w:rsidR="00285038" w:rsidRDefault="00285038" w:rsidP="00931365">
      <w:pPr>
        <w:pStyle w:val="ListParagraph"/>
        <w:numPr>
          <w:ilvl w:val="0"/>
          <w:numId w:val="7"/>
        </w:numPr>
        <w:adjustRightInd w:val="0"/>
        <w:spacing w:line="360" w:lineRule="auto"/>
        <w:ind w:left="567" w:hanging="567"/>
        <w:jc w:val="both"/>
        <w:outlineLvl w:val="0"/>
        <w:rPr>
          <w:rFonts w:ascii="Calibri" w:hAnsi="Calibri" w:cs="Times New Roman"/>
        </w:rPr>
      </w:pPr>
      <w:r w:rsidRPr="00AD5392">
        <w:rPr>
          <w:rFonts w:ascii="Calibri" w:hAnsi="Calibri" w:cs="Times New Roman"/>
          <w:b/>
        </w:rPr>
        <w:t>Wiedemann, C., Bellstedt, P. and G</w:t>
      </w:r>
      <w:r w:rsidRPr="00AD5392">
        <w:rPr>
          <w:rFonts w:ascii="Calibri" w:hAnsi="Calibri" w:cs="Times New Roman"/>
          <w:b/>
          <w:color w:val="000000"/>
        </w:rPr>
        <w:t>ö</w:t>
      </w:r>
      <w:r w:rsidRPr="00AD5392">
        <w:rPr>
          <w:rFonts w:ascii="Calibri" w:hAnsi="Calibri" w:cs="Times New Roman"/>
          <w:b/>
        </w:rPr>
        <w:t>rlach, M.</w:t>
      </w:r>
      <w:r w:rsidRPr="00AD5392">
        <w:rPr>
          <w:rFonts w:ascii="Calibri" w:hAnsi="Calibri" w:cs="Times New Roman"/>
        </w:rPr>
        <w:t xml:space="preserve"> (2013) “CAPITO – A Web Server-Based Analysis and Plotting Tool for Circular Dichroism Data”, </w:t>
      </w:r>
      <w:r w:rsidRPr="00AD5392">
        <w:rPr>
          <w:rFonts w:ascii="Calibri" w:hAnsi="Calibri" w:cs="Times New Roman"/>
          <w:i/>
        </w:rPr>
        <w:t>Bioinformatics</w:t>
      </w:r>
      <w:r w:rsidRPr="00AD5392">
        <w:rPr>
          <w:rFonts w:ascii="Calibri" w:hAnsi="Calibri" w:cs="Times New Roman"/>
        </w:rPr>
        <w:t>, vol. 29, no. 14, pp. 1750-1757.</w:t>
      </w:r>
    </w:p>
    <w:p w14:paraId="1FB189C2" w14:textId="78FEA64C" w:rsidR="00730E14" w:rsidRPr="00C7220D" w:rsidRDefault="00730E14" w:rsidP="00931365">
      <w:pPr>
        <w:pStyle w:val="ListParagraph"/>
        <w:numPr>
          <w:ilvl w:val="0"/>
          <w:numId w:val="7"/>
        </w:numPr>
        <w:adjustRightInd w:val="0"/>
        <w:spacing w:line="360" w:lineRule="auto"/>
        <w:ind w:left="567" w:hanging="567"/>
        <w:jc w:val="both"/>
        <w:outlineLvl w:val="0"/>
        <w:rPr>
          <w:rFonts w:ascii="Calibri" w:hAnsi="Calibri" w:cs="Times New Roman"/>
        </w:rPr>
      </w:pPr>
      <w:r w:rsidRPr="0006453B">
        <w:rPr>
          <w:rFonts w:ascii="Calibri" w:hAnsi="Calibri" w:cs="Times New Roman"/>
          <w:b/>
        </w:rPr>
        <w:t>World Health Organisation</w:t>
      </w:r>
      <w:r>
        <w:rPr>
          <w:rFonts w:ascii="Calibri" w:hAnsi="Calibri" w:cs="Times New Roman"/>
        </w:rPr>
        <w:t xml:space="preserve"> (2015) “Pertussis Vaccines: WHO Position Paper”, Weekly </w:t>
      </w:r>
      <w:r w:rsidRPr="0006453B">
        <w:rPr>
          <w:rFonts w:ascii="Calibri" w:hAnsi="Calibri" w:cs="Times New Roman"/>
          <w:i/>
        </w:rPr>
        <w:t>Epidemiological Record</w:t>
      </w:r>
      <w:r>
        <w:rPr>
          <w:rFonts w:ascii="Calibri" w:hAnsi="Calibri" w:cs="Times New Roman"/>
        </w:rPr>
        <w:t>, vol. 90, no. 35, August, pp. 433-458.</w:t>
      </w:r>
    </w:p>
    <w:p w14:paraId="3FEFB86B" w14:textId="77777777" w:rsidR="005E0F21" w:rsidRPr="00161ED0" w:rsidRDefault="005E0F21" w:rsidP="00931365">
      <w:pPr>
        <w:pStyle w:val="ListParagraph"/>
        <w:numPr>
          <w:ilvl w:val="0"/>
          <w:numId w:val="7"/>
        </w:numPr>
        <w:adjustRightInd w:val="0"/>
        <w:spacing w:line="360" w:lineRule="auto"/>
        <w:ind w:left="567" w:hanging="567"/>
        <w:jc w:val="both"/>
        <w:outlineLvl w:val="0"/>
        <w:rPr>
          <w:rFonts w:ascii="Calibri" w:hAnsi="Calibri" w:cs="Times New Roman"/>
          <w:color w:val="000000" w:themeColor="text1"/>
        </w:rPr>
      </w:pPr>
      <w:r w:rsidRPr="00161ED0">
        <w:rPr>
          <w:rFonts w:ascii="Calibri" w:hAnsi="Calibri" w:cs="Times New Roman"/>
          <w:b/>
          <w:color w:val="000000" w:themeColor="text1"/>
        </w:rPr>
        <w:t>Yancey, P. H.</w:t>
      </w:r>
      <w:r w:rsidRPr="00161ED0">
        <w:rPr>
          <w:rFonts w:ascii="Calibri" w:hAnsi="Calibri" w:cs="Times New Roman"/>
          <w:color w:val="000000" w:themeColor="text1"/>
        </w:rPr>
        <w:t xml:space="preserve"> (2005) “Organic Osmolytes as Compatible, Metabolic and Counteracting Cryoprotectants in High Osmolarity and Other Stresses”, </w:t>
      </w:r>
      <w:r w:rsidRPr="00161ED0">
        <w:rPr>
          <w:rFonts w:ascii="Calibri" w:hAnsi="Calibri" w:cs="Times New Roman"/>
          <w:i/>
          <w:color w:val="000000" w:themeColor="text1"/>
        </w:rPr>
        <w:t>Journal of Experimental Biology</w:t>
      </w:r>
      <w:r w:rsidRPr="00161ED0">
        <w:rPr>
          <w:rFonts w:ascii="Calibri" w:hAnsi="Calibri" w:cs="Times New Roman"/>
          <w:color w:val="000000" w:themeColor="text1"/>
        </w:rPr>
        <w:t>, vol. 208, no. 15, August, pp. 2819-2830.</w:t>
      </w:r>
    </w:p>
    <w:p w14:paraId="6A82BF94" w14:textId="77777777" w:rsidR="005E0F21" w:rsidRDefault="005E0F21" w:rsidP="00931365">
      <w:pPr>
        <w:pStyle w:val="ListParagraph"/>
        <w:numPr>
          <w:ilvl w:val="0"/>
          <w:numId w:val="7"/>
        </w:numPr>
        <w:adjustRightInd w:val="0"/>
        <w:spacing w:line="360" w:lineRule="auto"/>
        <w:ind w:left="567" w:hanging="567"/>
        <w:jc w:val="both"/>
        <w:outlineLvl w:val="0"/>
        <w:rPr>
          <w:rFonts w:ascii="Calibri" w:hAnsi="Calibri" w:cs="Times New Roman"/>
        </w:rPr>
      </w:pPr>
      <w:r w:rsidRPr="00C7220D">
        <w:rPr>
          <w:rFonts w:ascii="Calibri" w:hAnsi="Calibri" w:cs="Times New Roman"/>
          <w:b/>
        </w:rPr>
        <w:t xml:space="preserve">Yard, B. A., Carter, L. G., Johnson, K. A., Overton, I. M., Dorward, M., Liu, H., McMahon, S. A., Oke, M., Puech, D., Barton, G. J., Naismith, J. H. and Campopiano, D. J. </w:t>
      </w:r>
      <w:r w:rsidRPr="00C7220D">
        <w:rPr>
          <w:rFonts w:ascii="Calibri" w:hAnsi="Calibri" w:cs="Times New Roman"/>
        </w:rPr>
        <w:t xml:space="preserve">(2007) “The Structure of Serine Palmitoyltransferase; Gateway to Sphingolipid Biosynthesis”, </w:t>
      </w:r>
      <w:r w:rsidRPr="00C7220D">
        <w:rPr>
          <w:rFonts w:ascii="Calibri" w:hAnsi="Calibri" w:cs="Times New Roman"/>
          <w:i/>
        </w:rPr>
        <w:t>Journal of Molecular Biology</w:t>
      </w:r>
      <w:r w:rsidRPr="00C7220D">
        <w:rPr>
          <w:rFonts w:ascii="Calibri" w:hAnsi="Calibri" w:cs="Times New Roman"/>
        </w:rPr>
        <w:t>, vol. 370, no. 5, July, pp. 870-886.</w:t>
      </w:r>
    </w:p>
    <w:p w14:paraId="5A46A6E8" w14:textId="77777777" w:rsidR="002F3BFD" w:rsidRDefault="005E0F21" w:rsidP="00931365">
      <w:pPr>
        <w:pStyle w:val="ListParagraph"/>
        <w:numPr>
          <w:ilvl w:val="0"/>
          <w:numId w:val="7"/>
        </w:numPr>
        <w:adjustRightInd w:val="0"/>
        <w:spacing w:line="360" w:lineRule="auto"/>
        <w:ind w:left="567" w:hanging="567"/>
        <w:jc w:val="both"/>
        <w:outlineLvl w:val="0"/>
        <w:rPr>
          <w:rFonts w:ascii="Calibri" w:hAnsi="Calibri" w:cs="Times New Roman"/>
        </w:rPr>
      </w:pPr>
      <w:r>
        <w:rPr>
          <w:rFonts w:ascii="Calibri" w:hAnsi="Calibri" w:cs="Times New Roman"/>
          <w:b/>
        </w:rPr>
        <w:t>Yeh, J.</w:t>
      </w:r>
      <w:r>
        <w:rPr>
          <w:rFonts w:ascii="Calibri" w:hAnsi="Calibri" w:cs="Times New Roman"/>
        </w:rPr>
        <w:t xml:space="preserve"> </w:t>
      </w:r>
      <w:r>
        <w:rPr>
          <w:rFonts w:ascii="Calibri" w:hAnsi="Calibri" w:cs="Times New Roman"/>
          <w:b/>
        </w:rPr>
        <w:t>I., Du, S., Tortajada, A., Pau</w:t>
      </w:r>
      <w:r w:rsidRPr="00974728">
        <w:rPr>
          <w:rFonts w:ascii="Calibri" w:hAnsi="Calibri" w:cs="Times New Roman"/>
          <w:b/>
        </w:rPr>
        <w:t>l</w:t>
      </w:r>
      <w:r>
        <w:rPr>
          <w:rFonts w:ascii="Calibri" w:hAnsi="Calibri" w:cs="Times New Roman"/>
          <w:b/>
        </w:rPr>
        <w:t>o</w:t>
      </w:r>
      <w:r w:rsidRPr="00974728">
        <w:rPr>
          <w:rFonts w:ascii="Calibri" w:hAnsi="Calibri" w:cs="Times New Roman"/>
          <w:b/>
        </w:rPr>
        <w:t>, J. and Zhang, S.</w:t>
      </w:r>
      <w:r>
        <w:rPr>
          <w:rFonts w:ascii="Calibri" w:hAnsi="Calibri" w:cs="Times New Roman"/>
        </w:rPr>
        <w:t xml:space="preserve"> (2005) “Peptergents: Peptide Detergents that Improve Stability and Functionality of a Membrane Protein, </w:t>
      </w:r>
      <w:r>
        <w:rPr>
          <w:rFonts w:ascii="Calibri" w:hAnsi="Calibri" w:cs="Times New Roman"/>
        </w:rPr>
        <w:lastRenderedPageBreak/>
        <w:t xml:space="preserve">Glycerol-3-Phosphate Dehydrogenase”, </w:t>
      </w:r>
      <w:r w:rsidRPr="00974728">
        <w:rPr>
          <w:rFonts w:ascii="Calibri" w:hAnsi="Calibri" w:cs="Times New Roman"/>
          <w:i/>
        </w:rPr>
        <w:t>Biochemistry</w:t>
      </w:r>
      <w:r>
        <w:rPr>
          <w:rFonts w:ascii="Calibri" w:hAnsi="Calibri" w:cs="Times New Roman"/>
        </w:rPr>
        <w:t>, vol. 44, no. 51, December, pp. 16912-16919.</w:t>
      </w:r>
    </w:p>
    <w:p w14:paraId="76C53C22" w14:textId="07A0C8D6" w:rsidR="00285038" w:rsidRDefault="00285038" w:rsidP="00931365">
      <w:pPr>
        <w:pStyle w:val="ListParagraph"/>
        <w:numPr>
          <w:ilvl w:val="0"/>
          <w:numId w:val="7"/>
        </w:numPr>
        <w:adjustRightInd w:val="0"/>
        <w:spacing w:line="360" w:lineRule="auto"/>
        <w:ind w:left="567" w:hanging="567"/>
        <w:jc w:val="both"/>
        <w:outlineLvl w:val="0"/>
        <w:rPr>
          <w:rFonts w:ascii="Calibri" w:hAnsi="Calibri" w:cs="Times New Roman"/>
        </w:rPr>
      </w:pPr>
      <w:r w:rsidRPr="00AD5392">
        <w:rPr>
          <w:rFonts w:ascii="Calibri" w:hAnsi="Calibri" w:cs="Times New Roman"/>
          <w:b/>
        </w:rPr>
        <w:t>Zhang, K., Bangs, J. D. and Beverley, S. M.</w:t>
      </w:r>
      <w:r w:rsidRPr="00AD5392">
        <w:rPr>
          <w:rFonts w:ascii="Calibri" w:hAnsi="Calibri" w:cs="Times New Roman"/>
        </w:rPr>
        <w:t xml:space="preserve"> (2010) “Sphingolipids in Parasitic Protozoa”, </w:t>
      </w:r>
      <w:r w:rsidRPr="00AD5392">
        <w:rPr>
          <w:rFonts w:ascii="Calibri" w:hAnsi="Calibri" w:cs="Times New Roman"/>
          <w:i/>
        </w:rPr>
        <w:t>Advances in Experimental Medicine and Biology</w:t>
      </w:r>
      <w:r w:rsidRPr="00AD5392">
        <w:rPr>
          <w:rFonts w:ascii="Calibri" w:hAnsi="Calibri" w:cs="Times New Roman"/>
        </w:rPr>
        <w:t>, vol. 688, October, pp. 238-248.</w:t>
      </w:r>
    </w:p>
    <w:p w14:paraId="03E88CD7" w14:textId="1E7FE32D" w:rsidR="00FB3D03" w:rsidRPr="00BF269E" w:rsidRDefault="00730E14" w:rsidP="00BF269E">
      <w:pPr>
        <w:pStyle w:val="ListParagraph"/>
        <w:numPr>
          <w:ilvl w:val="0"/>
          <w:numId w:val="7"/>
        </w:numPr>
        <w:spacing w:line="360" w:lineRule="auto"/>
        <w:ind w:left="567" w:hanging="567"/>
        <w:jc w:val="both"/>
        <w:rPr>
          <w:rFonts w:ascii="Calibri" w:hAnsi="Calibri" w:cs="Times New Roman"/>
          <w:b/>
          <w:color w:val="000000" w:themeColor="text1"/>
        </w:rPr>
      </w:pPr>
      <w:r w:rsidRPr="00730E14">
        <w:rPr>
          <w:rFonts w:ascii="Calibri" w:hAnsi="Calibri" w:cs="Times New Roman"/>
          <w:b/>
          <w:color w:val="000000" w:themeColor="text1"/>
        </w:rPr>
        <w:t xml:space="preserve">Zschiedrich, C. P., Keidel, V. and Szurmant, H. </w:t>
      </w:r>
      <w:r w:rsidRPr="00730E14">
        <w:rPr>
          <w:rFonts w:ascii="Calibri" w:hAnsi="Calibri" w:cs="Times New Roman"/>
          <w:color w:val="000000" w:themeColor="text1"/>
        </w:rPr>
        <w:t xml:space="preserve">(2016) “Molecular Mechanisms of Two-Component Signal Transduction”, </w:t>
      </w:r>
      <w:r w:rsidRPr="00730E14">
        <w:rPr>
          <w:rFonts w:ascii="Calibri" w:hAnsi="Calibri" w:cs="Times New Roman"/>
          <w:i/>
          <w:color w:val="000000" w:themeColor="text1"/>
        </w:rPr>
        <w:t>Journal of Molecular Biology</w:t>
      </w:r>
      <w:r w:rsidRPr="00730E14">
        <w:rPr>
          <w:rFonts w:ascii="Calibri" w:hAnsi="Calibri" w:cs="Times New Roman"/>
          <w:color w:val="000000" w:themeColor="text1"/>
        </w:rPr>
        <w:t>, vol. 428, no. 19, September, pp. 3752-3775.</w:t>
      </w:r>
      <w:r w:rsidR="00FB3D03" w:rsidRPr="00BF269E">
        <w:rPr>
          <w:rFonts w:ascii="Calibri" w:hAnsi="Calibri" w:cs="Arial"/>
        </w:rPr>
        <w:br w:type="page"/>
      </w:r>
    </w:p>
    <w:p w14:paraId="2F68E937" w14:textId="12167DE6" w:rsidR="00FB3D03" w:rsidRDefault="00FB3D03" w:rsidP="00E64968">
      <w:pPr>
        <w:pStyle w:val="ThesisHeading"/>
        <w:outlineLvl w:val="0"/>
      </w:pPr>
      <w:bookmarkStart w:id="551" w:name="_Toc490317602"/>
      <w:r w:rsidRPr="00D3519F">
        <w:lastRenderedPageBreak/>
        <w:t>Appendices</w:t>
      </w:r>
      <w:bookmarkEnd w:id="551"/>
    </w:p>
    <w:p w14:paraId="66C7A584" w14:textId="77777777" w:rsidR="00FB3D03" w:rsidRPr="003A4213" w:rsidRDefault="00FB3D03" w:rsidP="00FB3D03">
      <w:pPr>
        <w:spacing w:line="360" w:lineRule="auto"/>
        <w:jc w:val="both"/>
        <w:rPr>
          <w:rFonts w:ascii="Calibri" w:hAnsi="Calibri" w:cs="Times New Roman"/>
        </w:rPr>
      </w:pPr>
    </w:p>
    <w:p w14:paraId="023233C4" w14:textId="4C65B6EE" w:rsidR="00FB3D03" w:rsidRPr="00FB3D03" w:rsidRDefault="00FB3D03" w:rsidP="00FB3D03">
      <w:pPr>
        <w:pStyle w:val="Caption"/>
        <w:rPr>
          <w:rFonts w:ascii="Calibri" w:hAnsi="Calibri" w:cs="Times New Roman"/>
        </w:rPr>
      </w:pPr>
      <w:bookmarkStart w:id="552" w:name="_Ref490220278"/>
      <w:bookmarkStart w:id="553" w:name="_Toc490636033"/>
      <w:r w:rsidRPr="00FB3D03">
        <w:rPr>
          <w:b/>
        </w:rPr>
        <w:t xml:space="preserve">Appendix </w:t>
      </w:r>
      <w:r>
        <w:rPr>
          <w:b/>
        </w:rPr>
        <w:fldChar w:fldCharType="begin"/>
      </w:r>
      <w:r>
        <w:rPr>
          <w:b/>
        </w:rPr>
        <w:instrText xml:space="preserve"> SEQ Appendix \* ARABIC </w:instrText>
      </w:r>
      <w:r>
        <w:rPr>
          <w:b/>
        </w:rPr>
        <w:fldChar w:fldCharType="separate"/>
      </w:r>
      <w:r w:rsidR="006024A1">
        <w:rPr>
          <w:b/>
          <w:noProof/>
        </w:rPr>
        <w:t>1</w:t>
      </w:r>
      <w:r>
        <w:rPr>
          <w:b/>
        </w:rPr>
        <w:fldChar w:fldCharType="end"/>
      </w:r>
      <w:bookmarkEnd w:id="552"/>
      <w:r w:rsidRPr="00FB3D03">
        <w:rPr>
          <w:b/>
        </w:rPr>
        <w:t>:</w:t>
      </w:r>
      <w:r w:rsidRPr="00FB3D03">
        <w:t xml:space="preserve"> The stock solutions made for the Durham screens. All stock solutions were made with water, except where otherwise stated. All solutions were filter-sterilised through 0.22 </w:t>
      </w:r>
      <w:r w:rsidRPr="00FB3D03">
        <w:rPr>
          <w:rFonts w:cstheme="minorHAnsi"/>
        </w:rPr>
        <w:t>µ</w:t>
      </w:r>
      <w:r w:rsidRPr="00FB3D03">
        <w:t>m filters and stored at 4˚C.</w:t>
      </w:r>
      <w:bookmarkEnd w:id="553"/>
    </w:p>
    <w:p w14:paraId="5AF88CA4" w14:textId="77777777" w:rsidR="00FB3D03" w:rsidRPr="008D6E51" w:rsidRDefault="00FB3D03" w:rsidP="00E64968">
      <w:pPr>
        <w:spacing w:line="276" w:lineRule="auto"/>
        <w:jc w:val="both"/>
        <w:outlineLvl w:val="0"/>
        <w:rPr>
          <w:rFonts w:ascii="Calibri" w:hAnsi="Calibri" w:cs="Times New Roman"/>
          <w:b/>
          <w:sz w:val="20"/>
          <w:u w:val="single"/>
        </w:rPr>
      </w:pPr>
      <w:r>
        <w:rPr>
          <w:rFonts w:ascii="Calibri" w:hAnsi="Calibri" w:cs="Times New Roman"/>
          <w:b/>
          <w:sz w:val="20"/>
          <w:u w:val="single"/>
        </w:rPr>
        <w:t>Durham</w:t>
      </w:r>
      <w:r w:rsidRPr="008D6E51">
        <w:rPr>
          <w:rFonts w:ascii="Calibri" w:hAnsi="Calibri" w:cs="Times New Roman"/>
          <w:b/>
          <w:sz w:val="20"/>
          <w:u w:val="single"/>
        </w:rPr>
        <w:t xml:space="preserve"> Salt Screen</w:t>
      </w:r>
    </w:p>
    <w:p w14:paraId="0C385064" w14:textId="5BA92712" w:rsidR="00FB3D03" w:rsidRPr="00FF7098" w:rsidRDefault="00FB3D03" w:rsidP="007851BF">
      <w:pPr>
        <w:pStyle w:val="ListParagraph"/>
        <w:numPr>
          <w:ilvl w:val="0"/>
          <w:numId w:val="29"/>
        </w:numPr>
        <w:spacing w:line="276" w:lineRule="auto"/>
        <w:jc w:val="both"/>
        <w:rPr>
          <w:rFonts w:ascii="Calibri" w:hAnsi="Calibri" w:cs="Times New Roman"/>
          <w:color w:val="000000" w:themeColor="text1"/>
          <w:sz w:val="20"/>
        </w:rPr>
      </w:pPr>
      <w:r w:rsidRPr="00FF7098">
        <w:rPr>
          <w:rFonts w:ascii="Calibri" w:hAnsi="Calibri" w:cs="Times New Roman"/>
          <w:b/>
          <w:color w:val="000000" w:themeColor="text1"/>
          <w:sz w:val="20"/>
        </w:rPr>
        <w:t>Guanidine Hydrochloride</w:t>
      </w:r>
      <w:r w:rsidRPr="00FF7098">
        <w:rPr>
          <w:rFonts w:ascii="Calibri" w:hAnsi="Calibri" w:cs="Times New Roman"/>
          <w:color w:val="000000" w:themeColor="text1"/>
          <w:sz w:val="20"/>
        </w:rPr>
        <w:t xml:space="preserve"> 6 M stock solution, diluted to 2 M, 1.6 M, 1.2 M, 0.8 M, 0.4 M and 10 mM</w:t>
      </w:r>
    </w:p>
    <w:p w14:paraId="6770CA84" w14:textId="034CC7CB" w:rsidR="00FB3D03" w:rsidRPr="00FF7098" w:rsidRDefault="00FB3D03" w:rsidP="007851BF">
      <w:pPr>
        <w:pStyle w:val="ListParagraph"/>
        <w:numPr>
          <w:ilvl w:val="0"/>
          <w:numId w:val="29"/>
        </w:numPr>
        <w:spacing w:line="276" w:lineRule="auto"/>
        <w:jc w:val="both"/>
        <w:rPr>
          <w:rFonts w:ascii="Calibri" w:hAnsi="Calibri" w:cs="Times New Roman"/>
          <w:color w:val="000000" w:themeColor="text1"/>
          <w:sz w:val="20"/>
        </w:rPr>
      </w:pPr>
      <w:r w:rsidRPr="00FF7098">
        <w:rPr>
          <w:rFonts w:ascii="Calibri" w:hAnsi="Calibri" w:cs="Times New Roman"/>
          <w:b/>
          <w:color w:val="000000" w:themeColor="text1"/>
          <w:sz w:val="20"/>
        </w:rPr>
        <w:t>Sodium Citrate</w:t>
      </w:r>
      <w:r w:rsidRPr="00FF7098">
        <w:rPr>
          <w:rFonts w:ascii="Calibri" w:hAnsi="Calibri" w:cs="Times New Roman"/>
          <w:color w:val="000000" w:themeColor="text1"/>
          <w:sz w:val="20"/>
        </w:rPr>
        <w:t xml:space="preserve"> 1 M stock solution, diluted to 0.4 M</w:t>
      </w:r>
    </w:p>
    <w:p w14:paraId="6D162103" w14:textId="33995997" w:rsidR="00FB3D03" w:rsidRPr="00FF7098" w:rsidRDefault="00FB3D03" w:rsidP="007851BF">
      <w:pPr>
        <w:pStyle w:val="ListParagraph"/>
        <w:numPr>
          <w:ilvl w:val="0"/>
          <w:numId w:val="29"/>
        </w:numPr>
        <w:spacing w:line="276" w:lineRule="auto"/>
        <w:jc w:val="both"/>
        <w:rPr>
          <w:rFonts w:ascii="Calibri" w:hAnsi="Calibri" w:cs="Times New Roman"/>
          <w:color w:val="000000" w:themeColor="text1"/>
          <w:sz w:val="20"/>
        </w:rPr>
      </w:pPr>
      <w:r w:rsidRPr="00FF7098">
        <w:rPr>
          <w:rFonts w:ascii="Calibri" w:hAnsi="Calibri" w:cs="Times New Roman"/>
          <w:b/>
          <w:color w:val="000000" w:themeColor="text1"/>
          <w:sz w:val="20"/>
        </w:rPr>
        <w:t>Sodium Malonate</w:t>
      </w:r>
      <w:r w:rsidRPr="00FF7098">
        <w:rPr>
          <w:rFonts w:ascii="Calibri" w:hAnsi="Calibri" w:cs="Times New Roman"/>
          <w:color w:val="000000" w:themeColor="text1"/>
          <w:sz w:val="20"/>
        </w:rPr>
        <w:t xml:space="preserve"> 3 M stock solution, diluted to 2 M, 1.6 M, 1.2 M, 0.8 M and 0.4 M</w:t>
      </w:r>
    </w:p>
    <w:p w14:paraId="04FD61FC" w14:textId="1D0EBB18" w:rsidR="00FB3D03" w:rsidRPr="00FF7098" w:rsidRDefault="00FB3D03" w:rsidP="007851BF">
      <w:pPr>
        <w:pStyle w:val="ListParagraph"/>
        <w:numPr>
          <w:ilvl w:val="0"/>
          <w:numId w:val="29"/>
        </w:numPr>
        <w:spacing w:line="276" w:lineRule="auto"/>
        <w:jc w:val="both"/>
        <w:rPr>
          <w:rFonts w:ascii="Calibri" w:hAnsi="Calibri" w:cs="Times New Roman"/>
          <w:color w:val="000000" w:themeColor="text1"/>
          <w:sz w:val="20"/>
        </w:rPr>
      </w:pPr>
      <w:r w:rsidRPr="00FF7098">
        <w:rPr>
          <w:rFonts w:ascii="Calibri" w:hAnsi="Calibri" w:cs="Times New Roman"/>
          <w:b/>
          <w:color w:val="000000" w:themeColor="text1"/>
          <w:sz w:val="20"/>
        </w:rPr>
        <w:t>Ammonium Sulfate</w:t>
      </w:r>
      <w:r w:rsidRPr="00FF7098">
        <w:rPr>
          <w:rFonts w:ascii="Calibri" w:hAnsi="Calibri" w:cs="Times New Roman"/>
          <w:color w:val="000000" w:themeColor="text1"/>
          <w:sz w:val="20"/>
        </w:rPr>
        <w:t xml:space="preserve"> 3 M stock solution, diluted to 2 M, 1.6 M, 1.2 M, 0.8 M and 0.4 M</w:t>
      </w:r>
    </w:p>
    <w:p w14:paraId="07A4B79F" w14:textId="592C4BE7" w:rsidR="00FB3D03" w:rsidRPr="00FF7098" w:rsidRDefault="00FB3D03" w:rsidP="007851BF">
      <w:pPr>
        <w:pStyle w:val="ListParagraph"/>
        <w:numPr>
          <w:ilvl w:val="0"/>
          <w:numId w:val="29"/>
        </w:numPr>
        <w:spacing w:line="276" w:lineRule="auto"/>
        <w:jc w:val="both"/>
        <w:rPr>
          <w:rFonts w:ascii="Calibri" w:hAnsi="Calibri" w:cs="Times New Roman"/>
          <w:color w:val="000000" w:themeColor="text1"/>
          <w:sz w:val="20"/>
        </w:rPr>
      </w:pPr>
      <w:r w:rsidRPr="00FF7098">
        <w:rPr>
          <w:rFonts w:ascii="Calibri" w:hAnsi="Calibri" w:cs="Times New Roman"/>
          <w:b/>
          <w:color w:val="000000" w:themeColor="text1"/>
          <w:sz w:val="20"/>
        </w:rPr>
        <w:t>Sodium Chloride</w:t>
      </w:r>
      <w:r w:rsidRPr="00FF7098">
        <w:rPr>
          <w:rFonts w:ascii="Calibri" w:hAnsi="Calibri" w:cs="Times New Roman"/>
          <w:color w:val="000000" w:themeColor="text1"/>
          <w:sz w:val="20"/>
        </w:rPr>
        <w:t xml:space="preserve"> 3 M stock solution, diluted to 2 M, 1.6 M, 1.2 M, 0.8 M and 0.4 M</w:t>
      </w:r>
    </w:p>
    <w:p w14:paraId="552515A5" w14:textId="1368C200" w:rsidR="00FB3D03" w:rsidRPr="00FF7098" w:rsidRDefault="00FB3D03" w:rsidP="007851BF">
      <w:pPr>
        <w:pStyle w:val="ListParagraph"/>
        <w:numPr>
          <w:ilvl w:val="0"/>
          <w:numId w:val="29"/>
        </w:numPr>
        <w:spacing w:line="276" w:lineRule="auto"/>
        <w:jc w:val="both"/>
        <w:rPr>
          <w:rFonts w:ascii="Calibri" w:hAnsi="Calibri" w:cs="Times New Roman"/>
          <w:color w:val="000000" w:themeColor="text1"/>
          <w:sz w:val="20"/>
        </w:rPr>
      </w:pPr>
      <w:r w:rsidRPr="00FF7098">
        <w:rPr>
          <w:rFonts w:ascii="Calibri" w:hAnsi="Calibri" w:cs="Times New Roman"/>
          <w:b/>
          <w:color w:val="000000" w:themeColor="text1"/>
          <w:sz w:val="20"/>
        </w:rPr>
        <w:t>Ammonium Chloride</w:t>
      </w:r>
      <w:r w:rsidRPr="00FF7098">
        <w:rPr>
          <w:rFonts w:ascii="Calibri" w:hAnsi="Calibri" w:cs="Times New Roman"/>
          <w:color w:val="000000" w:themeColor="text1"/>
          <w:sz w:val="20"/>
        </w:rPr>
        <w:t xml:space="preserve"> 3 M stock solution, diluted to 2 M, 1.6 M, 1.2 M, 0.8 M and 0.4 M</w:t>
      </w:r>
    </w:p>
    <w:p w14:paraId="0ABC2E57" w14:textId="34E72EC0" w:rsidR="00FB3D03" w:rsidRPr="00FF7098" w:rsidRDefault="00FB3D03" w:rsidP="007851BF">
      <w:pPr>
        <w:pStyle w:val="ListParagraph"/>
        <w:numPr>
          <w:ilvl w:val="0"/>
          <w:numId w:val="29"/>
        </w:numPr>
        <w:spacing w:line="276" w:lineRule="auto"/>
        <w:jc w:val="both"/>
        <w:rPr>
          <w:rFonts w:ascii="Calibri" w:hAnsi="Calibri" w:cs="Times New Roman"/>
          <w:color w:val="000000" w:themeColor="text1"/>
          <w:sz w:val="20"/>
        </w:rPr>
      </w:pPr>
      <w:r w:rsidRPr="00FF7098">
        <w:rPr>
          <w:rFonts w:ascii="Calibri" w:hAnsi="Calibri" w:cs="Times New Roman"/>
          <w:b/>
          <w:color w:val="000000" w:themeColor="text1"/>
          <w:sz w:val="20"/>
        </w:rPr>
        <w:t>Magnesium Sulfate</w:t>
      </w:r>
      <w:r w:rsidRPr="00FF7098">
        <w:rPr>
          <w:rFonts w:ascii="Calibri" w:hAnsi="Calibri" w:cs="Times New Roman"/>
          <w:color w:val="000000" w:themeColor="text1"/>
          <w:sz w:val="20"/>
        </w:rPr>
        <w:t xml:space="preserve"> 2 M stock solution, diluted to 1.6 M, 1.2 M, 0.8 M and 0.4 M</w:t>
      </w:r>
    </w:p>
    <w:p w14:paraId="704A7973" w14:textId="23F950CC" w:rsidR="00FB3D03" w:rsidRPr="00FF7098" w:rsidRDefault="00FB3D03" w:rsidP="007851BF">
      <w:pPr>
        <w:pStyle w:val="ListParagraph"/>
        <w:numPr>
          <w:ilvl w:val="0"/>
          <w:numId w:val="29"/>
        </w:numPr>
        <w:spacing w:line="276" w:lineRule="auto"/>
        <w:jc w:val="both"/>
        <w:rPr>
          <w:rFonts w:ascii="Calibri" w:hAnsi="Calibri" w:cs="Times New Roman"/>
          <w:color w:val="000000" w:themeColor="text1"/>
          <w:sz w:val="20"/>
        </w:rPr>
      </w:pPr>
      <w:r w:rsidRPr="00FF7098">
        <w:rPr>
          <w:rFonts w:ascii="Calibri" w:hAnsi="Calibri" w:cs="Times New Roman"/>
          <w:b/>
          <w:color w:val="000000" w:themeColor="text1"/>
          <w:sz w:val="20"/>
        </w:rPr>
        <w:t>Sodium Sulfate</w:t>
      </w:r>
      <w:r w:rsidRPr="00FF7098">
        <w:rPr>
          <w:rFonts w:ascii="Calibri" w:hAnsi="Calibri" w:cs="Times New Roman"/>
          <w:color w:val="000000" w:themeColor="text1"/>
          <w:sz w:val="20"/>
        </w:rPr>
        <w:t xml:space="preserve"> 2 M stock solution, diluted to 1.6 M, 1.2 M, 0.8 M and 0.4 M</w:t>
      </w:r>
    </w:p>
    <w:p w14:paraId="7422134E" w14:textId="2E9D5BCE" w:rsidR="00FB3D03" w:rsidRPr="00FF7098" w:rsidRDefault="00FB3D03" w:rsidP="007851BF">
      <w:pPr>
        <w:pStyle w:val="ListParagraph"/>
        <w:numPr>
          <w:ilvl w:val="0"/>
          <w:numId w:val="29"/>
        </w:numPr>
        <w:spacing w:line="276" w:lineRule="auto"/>
        <w:jc w:val="both"/>
        <w:rPr>
          <w:rFonts w:ascii="Calibri" w:hAnsi="Calibri" w:cs="Times New Roman"/>
          <w:color w:val="000000" w:themeColor="text1"/>
          <w:sz w:val="20"/>
        </w:rPr>
      </w:pPr>
      <w:r w:rsidRPr="00FF7098">
        <w:rPr>
          <w:rFonts w:ascii="Calibri" w:hAnsi="Calibri" w:cs="Times New Roman"/>
          <w:b/>
          <w:color w:val="000000" w:themeColor="text1"/>
          <w:sz w:val="20"/>
        </w:rPr>
        <w:t>Potassium Chloride</w:t>
      </w:r>
      <w:r w:rsidRPr="00FF7098">
        <w:rPr>
          <w:rFonts w:ascii="Calibri" w:hAnsi="Calibri" w:cs="Times New Roman"/>
          <w:color w:val="000000" w:themeColor="text1"/>
          <w:sz w:val="20"/>
        </w:rPr>
        <w:t xml:space="preserve"> 1 M stock solution, diluted to 0.4 M</w:t>
      </w:r>
    </w:p>
    <w:p w14:paraId="5A4B9224" w14:textId="65D7C26E" w:rsidR="00FB3D03" w:rsidRPr="00FF7098" w:rsidRDefault="00FB3D03" w:rsidP="007851BF">
      <w:pPr>
        <w:pStyle w:val="ListParagraph"/>
        <w:numPr>
          <w:ilvl w:val="0"/>
          <w:numId w:val="29"/>
        </w:numPr>
        <w:spacing w:line="276" w:lineRule="auto"/>
        <w:jc w:val="both"/>
        <w:rPr>
          <w:rFonts w:ascii="Calibri" w:hAnsi="Calibri" w:cs="Times New Roman"/>
          <w:color w:val="000000" w:themeColor="text1"/>
          <w:sz w:val="20"/>
        </w:rPr>
      </w:pPr>
      <w:r w:rsidRPr="00FF7098">
        <w:rPr>
          <w:rFonts w:ascii="Calibri" w:hAnsi="Calibri" w:cs="Times New Roman"/>
          <w:b/>
          <w:color w:val="000000" w:themeColor="text1"/>
          <w:sz w:val="20"/>
        </w:rPr>
        <w:t>Lithium Chloride</w:t>
      </w:r>
      <w:r w:rsidRPr="00FF7098">
        <w:rPr>
          <w:rFonts w:ascii="Calibri" w:hAnsi="Calibri" w:cs="Times New Roman"/>
          <w:color w:val="000000" w:themeColor="text1"/>
          <w:sz w:val="20"/>
        </w:rPr>
        <w:t xml:space="preserve"> 1 M stock solution, diluted to 0.4 M</w:t>
      </w:r>
    </w:p>
    <w:p w14:paraId="20326431" w14:textId="214AD293" w:rsidR="00FB3D03" w:rsidRPr="00FF7098" w:rsidRDefault="00FB3D03" w:rsidP="007851BF">
      <w:pPr>
        <w:pStyle w:val="ListParagraph"/>
        <w:numPr>
          <w:ilvl w:val="0"/>
          <w:numId w:val="29"/>
        </w:numPr>
        <w:spacing w:line="276" w:lineRule="auto"/>
        <w:jc w:val="both"/>
        <w:rPr>
          <w:rFonts w:ascii="Calibri" w:hAnsi="Calibri" w:cs="Times New Roman"/>
          <w:color w:val="000000" w:themeColor="text1"/>
          <w:sz w:val="20"/>
        </w:rPr>
      </w:pPr>
      <w:r w:rsidRPr="00FF7098">
        <w:rPr>
          <w:rFonts w:ascii="Calibri" w:hAnsi="Calibri" w:cs="Times New Roman"/>
          <w:b/>
          <w:color w:val="000000" w:themeColor="text1"/>
          <w:sz w:val="20"/>
        </w:rPr>
        <w:t>Rubidium Chloride</w:t>
      </w:r>
      <w:r w:rsidRPr="00FF7098">
        <w:rPr>
          <w:rFonts w:ascii="Calibri" w:hAnsi="Calibri" w:cs="Times New Roman"/>
          <w:color w:val="000000" w:themeColor="text1"/>
          <w:sz w:val="20"/>
        </w:rPr>
        <w:t xml:space="preserve"> 1 M stock solution, diluted to 0.4 M</w:t>
      </w:r>
    </w:p>
    <w:p w14:paraId="483A81F8" w14:textId="4E7D185C" w:rsidR="00FB3D03" w:rsidRPr="00FF7098" w:rsidRDefault="00FB3D03" w:rsidP="007851BF">
      <w:pPr>
        <w:pStyle w:val="ListParagraph"/>
        <w:numPr>
          <w:ilvl w:val="0"/>
          <w:numId w:val="29"/>
        </w:numPr>
        <w:spacing w:line="276" w:lineRule="auto"/>
        <w:jc w:val="both"/>
        <w:rPr>
          <w:rFonts w:ascii="Calibri" w:hAnsi="Calibri" w:cs="Times New Roman"/>
          <w:color w:val="000000" w:themeColor="text1"/>
          <w:sz w:val="20"/>
        </w:rPr>
      </w:pPr>
      <w:r w:rsidRPr="00FF7098">
        <w:rPr>
          <w:rFonts w:ascii="Calibri" w:hAnsi="Calibri" w:cs="Times New Roman"/>
          <w:b/>
          <w:color w:val="000000" w:themeColor="text1"/>
          <w:sz w:val="20"/>
        </w:rPr>
        <w:t>Caesium Chloride</w:t>
      </w:r>
      <w:r w:rsidRPr="00FF7098">
        <w:rPr>
          <w:rFonts w:ascii="Calibri" w:hAnsi="Calibri" w:cs="Times New Roman"/>
          <w:color w:val="000000" w:themeColor="text1"/>
          <w:sz w:val="20"/>
        </w:rPr>
        <w:t xml:space="preserve"> 1 M stock solution, diluted to 0.4 M</w:t>
      </w:r>
    </w:p>
    <w:p w14:paraId="0798DC97" w14:textId="301C5BC9" w:rsidR="00FB3D03" w:rsidRPr="00FF7098" w:rsidRDefault="00FB3D03" w:rsidP="007851BF">
      <w:pPr>
        <w:pStyle w:val="ListParagraph"/>
        <w:numPr>
          <w:ilvl w:val="0"/>
          <w:numId w:val="29"/>
        </w:numPr>
        <w:spacing w:line="276" w:lineRule="auto"/>
        <w:jc w:val="both"/>
        <w:rPr>
          <w:rFonts w:ascii="Calibri" w:hAnsi="Calibri" w:cs="Times New Roman"/>
          <w:color w:val="000000" w:themeColor="text1"/>
          <w:sz w:val="20"/>
        </w:rPr>
      </w:pPr>
      <w:r w:rsidRPr="00FF7098">
        <w:rPr>
          <w:rFonts w:ascii="Calibri" w:hAnsi="Calibri" w:cs="Times New Roman"/>
          <w:b/>
          <w:color w:val="000000" w:themeColor="text1"/>
          <w:sz w:val="20"/>
        </w:rPr>
        <w:t>Sodium Fluoride</w:t>
      </w:r>
      <w:r w:rsidRPr="00FF7098">
        <w:rPr>
          <w:rFonts w:ascii="Calibri" w:hAnsi="Calibri" w:cs="Times New Roman"/>
          <w:color w:val="000000" w:themeColor="text1"/>
          <w:sz w:val="20"/>
        </w:rPr>
        <w:t xml:space="preserve"> 0.8 M stock solution, diluted to 0.2 M</w:t>
      </w:r>
    </w:p>
    <w:p w14:paraId="0E534A00" w14:textId="4AFA0A1B" w:rsidR="00FB3D03" w:rsidRPr="00FF7098" w:rsidRDefault="00FB3D03" w:rsidP="007851BF">
      <w:pPr>
        <w:pStyle w:val="ListParagraph"/>
        <w:numPr>
          <w:ilvl w:val="0"/>
          <w:numId w:val="29"/>
        </w:numPr>
        <w:spacing w:line="276" w:lineRule="auto"/>
        <w:jc w:val="both"/>
        <w:rPr>
          <w:rFonts w:ascii="Calibri" w:hAnsi="Calibri" w:cs="Times New Roman"/>
          <w:color w:val="000000" w:themeColor="text1"/>
          <w:sz w:val="20"/>
        </w:rPr>
      </w:pPr>
      <w:r w:rsidRPr="00FF7098">
        <w:rPr>
          <w:rFonts w:ascii="Calibri" w:hAnsi="Calibri" w:cs="Times New Roman"/>
          <w:b/>
          <w:color w:val="000000" w:themeColor="text1"/>
          <w:sz w:val="20"/>
        </w:rPr>
        <w:t>Sodium Bromide</w:t>
      </w:r>
      <w:r w:rsidRPr="00FF7098">
        <w:rPr>
          <w:rFonts w:ascii="Calibri" w:hAnsi="Calibri" w:cs="Times New Roman"/>
          <w:color w:val="000000" w:themeColor="text1"/>
          <w:sz w:val="20"/>
        </w:rPr>
        <w:t xml:space="preserve"> 3 M stock solution, diluted to 0.8 M and 0.2 M</w:t>
      </w:r>
    </w:p>
    <w:p w14:paraId="2C4A9DDF" w14:textId="756290B6" w:rsidR="00FB3D03" w:rsidRPr="00FF7098" w:rsidRDefault="00FB3D03" w:rsidP="007851BF">
      <w:pPr>
        <w:pStyle w:val="ListParagraph"/>
        <w:numPr>
          <w:ilvl w:val="0"/>
          <w:numId w:val="29"/>
        </w:numPr>
        <w:spacing w:line="276" w:lineRule="auto"/>
        <w:jc w:val="both"/>
        <w:rPr>
          <w:rFonts w:ascii="Calibri" w:hAnsi="Calibri" w:cs="Times New Roman"/>
          <w:color w:val="000000" w:themeColor="text1"/>
          <w:sz w:val="20"/>
        </w:rPr>
      </w:pPr>
      <w:r w:rsidRPr="00FF7098">
        <w:rPr>
          <w:rFonts w:ascii="Calibri" w:hAnsi="Calibri" w:cs="Times New Roman"/>
          <w:b/>
          <w:color w:val="000000" w:themeColor="text1"/>
          <w:sz w:val="20"/>
        </w:rPr>
        <w:t>Sodium Iodide</w:t>
      </w:r>
      <w:r w:rsidRPr="00FF7098">
        <w:rPr>
          <w:rFonts w:ascii="Calibri" w:hAnsi="Calibri" w:cs="Times New Roman"/>
          <w:color w:val="000000" w:themeColor="text1"/>
          <w:sz w:val="20"/>
        </w:rPr>
        <w:t xml:space="preserve"> 0.8 M stock solution, diluted to 0.2 M</w:t>
      </w:r>
    </w:p>
    <w:p w14:paraId="45972C82" w14:textId="61568D54" w:rsidR="00FB3D03" w:rsidRPr="00FF7098" w:rsidRDefault="00FB3D03" w:rsidP="007851BF">
      <w:pPr>
        <w:pStyle w:val="ListParagraph"/>
        <w:numPr>
          <w:ilvl w:val="0"/>
          <w:numId w:val="29"/>
        </w:numPr>
        <w:spacing w:line="276" w:lineRule="auto"/>
        <w:jc w:val="both"/>
        <w:rPr>
          <w:rFonts w:ascii="Calibri" w:hAnsi="Calibri" w:cs="Times New Roman"/>
          <w:color w:val="000000" w:themeColor="text1"/>
          <w:sz w:val="20"/>
        </w:rPr>
      </w:pPr>
      <w:r w:rsidRPr="00FF7098">
        <w:rPr>
          <w:rFonts w:ascii="Calibri" w:hAnsi="Calibri" w:cs="Times New Roman"/>
          <w:b/>
          <w:color w:val="000000" w:themeColor="text1"/>
          <w:sz w:val="20"/>
        </w:rPr>
        <w:t>Magnesium Chloride</w:t>
      </w:r>
      <w:r w:rsidRPr="00FF7098">
        <w:rPr>
          <w:rFonts w:ascii="Calibri" w:hAnsi="Calibri" w:cs="Times New Roman"/>
          <w:color w:val="000000" w:themeColor="text1"/>
          <w:sz w:val="20"/>
        </w:rPr>
        <w:t xml:space="preserve"> 0.8 M stock solution, diluted to 10 mM</w:t>
      </w:r>
    </w:p>
    <w:p w14:paraId="53934F6B" w14:textId="5078A90E" w:rsidR="00FB3D03" w:rsidRPr="00FF7098" w:rsidRDefault="00FB3D03" w:rsidP="007851BF">
      <w:pPr>
        <w:pStyle w:val="ListParagraph"/>
        <w:numPr>
          <w:ilvl w:val="0"/>
          <w:numId w:val="29"/>
        </w:numPr>
        <w:spacing w:line="276" w:lineRule="auto"/>
        <w:jc w:val="both"/>
        <w:rPr>
          <w:rFonts w:ascii="Calibri" w:hAnsi="Calibri" w:cs="Times New Roman"/>
          <w:color w:val="000000" w:themeColor="text1"/>
          <w:sz w:val="20"/>
        </w:rPr>
      </w:pPr>
      <w:r w:rsidRPr="00FF7098">
        <w:rPr>
          <w:rFonts w:ascii="Calibri" w:hAnsi="Calibri" w:cs="Times New Roman"/>
          <w:b/>
          <w:color w:val="000000" w:themeColor="text1"/>
          <w:sz w:val="20"/>
        </w:rPr>
        <w:t>Calcium Chloride</w:t>
      </w:r>
      <w:r w:rsidRPr="00FF7098">
        <w:rPr>
          <w:rFonts w:ascii="Calibri" w:hAnsi="Calibri" w:cs="Times New Roman"/>
          <w:color w:val="000000" w:themeColor="text1"/>
          <w:sz w:val="20"/>
        </w:rPr>
        <w:t xml:space="preserve"> 10 mM stock solution, diluted to 10 mM</w:t>
      </w:r>
    </w:p>
    <w:p w14:paraId="555A8DB1" w14:textId="3FFA5A40" w:rsidR="00FB3D03" w:rsidRPr="00FF7098" w:rsidRDefault="00FB3D03" w:rsidP="007851BF">
      <w:pPr>
        <w:pStyle w:val="ListParagraph"/>
        <w:numPr>
          <w:ilvl w:val="0"/>
          <w:numId w:val="29"/>
        </w:numPr>
        <w:spacing w:line="276" w:lineRule="auto"/>
        <w:jc w:val="both"/>
        <w:rPr>
          <w:rFonts w:ascii="Calibri" w:hAnsi="Calibri" w:cs="Times New Roman"/>
          <w:color w:val="000000" w:themeColor="text1"/>
          <w:sz w:val="20"/>
        </w:rPr>
      </w:pPr>
      <w:r w:rsidRPr="00FF7098">
        <w:rPr>
          <w:rFonts w:ascii="Calibri" w:hAnsi="Calibri" w:cs="Times New Roman"/>
          <w:b/>
          <w:color w:val="000000" w:themeColor="text1"/>
          <w:sz w:val="20"/>
        </w:rPr>
        <w:t>Strontium Chloride</w:t>
      </w:r>
      <w:r w:rsidRPr="00FF7098">
        <w:rPr>
          <w:rFonts w:ascii="Calibri" w:hAnsi="Calibri" w:cs="Times New Roman"/>
          <w:color w:val="000000" w:themeColor="text1"/>
          <w:sz w:val="20"/>
        </w:rPr>
        <w:t xml:space="preserve"> 100 mM stock solution, diluted to 10 mM</w:t>
      </w:r>
    </w:p>
    <w:p w14:paraId="0DFAA6A1" w14:textId="02650CC4" w:rsidR="00FB3D03" w:rsidRPr="00FF7098" w:rsidRDefault="00FB3D03" w:rsidP="007851BF">
      <w:pPr>
        <w:pStyle w:val="ListParagraph"/>
        <w:numPr>
          <w:ilvl w:val="0"/>
          <w:numId w:val="29"/>
        </w:numPr>
        <w:spacing w:line="276" w:lineRule="auto"/>
        <w:jc w:val="both"/>
        <w:rPr>
          <w:rFonts w:ascii="Calibri" w:hAnsi="Calibri" w:cs="Times New Roman"/>
          <w:color w:val="000000" w:themeColor="text1"/>
          <w:sz w:val="20"/>
        </w:rPr>
      </w:pPr>
      <w:r w:rsidRPr="00FF7098">
        <w:rPr>
          <w:rFonts w:ascii="Calibri" w:hAnsi="Calibri" w:cs="Times New Roman"/>
          <w:b/>
          <w:color w:val="000000" w:themeColor="text1"/>
          <w:sz w:val="20"/>
        </w:rPr>
        <w:t>Zinc Chloride</w:t>
      </w:r>
      <w:r w:rsidRPr="00FF7098">
        <w:rPr>
          <w:rFonts w:ascii="Calibri" w:hAnsi="Calibri" w:cs="Times New Roman"/>
          <w:color w:val="000000" w:themeColor="text1"/>
          <w:sz w:val="20"/>
        </w:rPr>
        <w:t xml:space="preserve"> 0.1 M stock solution, diluted to 2 mM and 0.2 mM</w:t>
      </w:r>
    </w:p>
    <w:p w14:paraId="63D73478" w14:textId="79A76190" w:rsidR="00FB3D03" w:rsidRPr="00FF7098" w:rsidRDefault="00FB3D03" w:rsidP="007851BF">
      <w:pPr>
        <w:pStyle w:val="ListParagraph"/>
        <w:numPr>
          <w:ilvl w:val="0"/>
          <w:numId w:val="29"/>
        </w:numPr>
        <w:spacing w:line="276" w:lineRule="auto"/>
        <w:jc w:val="both"/>
        <w:rPr>
          <w:rFonts w:ascii="Calibri" w:hAnsi="Calibri" w:cs="Times New Roman"/>
          <w:color w:val="000000" w:themeColor="text1"/>
          <w:sz w:val="20"/>
        </w:rPr>
      </w:pPr>
      <w:r w:rsidRPr="00FF7098">
        <w:rPr>
          <w:rFonts w:ascii="Calibri" w:hAnsi="Calibri" w:cs="Times New Roman"/>
          <w:b/>
          <w:color w:val="000000" w:themeColor="text1"/>
          <w:sz w:val="20"/>
        </w:rPr>
        <w:t>Nickel Chloride</w:t>
      </w:r>
      <w:r w:rsidRPr="00FF7098">
        <w:rPr>
          <w:rFonts w:ascii="Calibri" w:hAnsi="Calibri" w:cs="Times New Roman"/>
          <w:color w:val="000000" w:themeColor="text1"/>
          <w:sz w:val="20"/>
        </w:rPr>
        <w:t xml:space="preserve"> 100 mM stock solution, diluted to 2 mM and 0.2 mM</w:t>
      </w:r>
    </w:p>
    <w:p w14:paraId="5204D275" w14:textId="2556D185" w:rsidR="00FB3D03" w:rsidRPr="00FF7098" w:rsidRDefault="00FB3D03" w:rsidP="007851BF">
      <w:pPr>
        <w:pStyle w:val="ListParagraph"/>
        <w:numPr>
          <w:ilvl w:val="0"/>
          <w:numId w:val="29"/>
        </w:numPr>
        <w:spacing w:line="276" w:lineRule="auto"/>
        <w:jc w:val="both"/>
        <w:rPr>
          <w:rFonts w:ascii="Calibri" w:hAnsi="Calibri" w:cs="Times New Roman"/>
          <w:color w:val="000000" w:themeColor="text1"/>
          <w:sz w:val="20"/>
        </w:rPr>
      </w:pPr>
      <w:r w:rsidRPr="00FF7098">
        <w:rPr>
          <w:rFonts w:ascii="Calibri" w:hAnsi="Calibri" w:cs="Times New Roman"/>
          <w:b/>
          <w:color w:val="000000" w:themeColor="text1"/>
          <w:sz w:val="20"/>
        </w:rPr>
        <w:t>Manganese Chloride</w:t>
      </w:r>
      <w:r w:rsidRPr="00FF7098">
        <w:rPr>
          <w:rFonts w:ascii="Calibri" w:hAnsi="Calibri" w:cs="Times New Roman"/>
          <w:color w:val="000000" w:themeColor="text1"/>
          <w:sz w:val="20"/>
        </w:rPr>
        <w:t xml:space="preserve"> 10 mM stock solution, diluted to 1 mM</w:t>
      </w:r>
    </w:p>
    <w:p w14:paraId="1E0ABDCE" w14:textId="0EB09DA2" w:rsidR="00FB3D03" w:rsidRPr="00FF7098" w:rsidRDefault="00FB3D03" w:rsidP="007851BF">
      <w:pPr>
        <w:pStyle w:val="ListParagraph"/>
        <w:numPr>
          <w:ilvl w:val="0"/>
          <w:numId w:val="29"/>
        </w:numPr>
        <w:spacing w:line="276" w:lineRule="auto"/>
        <w:jc w:val="both"/>
        <w:rPr>
          <w:rFonts w:ascii="Calibri" w:hAnsi="Calibri" w:cs="Times New Roman"/>
          <w:color w:val="000000" w:themeColor="text1"/>
          <w:sz w:val="20"/>
        </w:rPr>
      </w:pPr>
      <w:r w:rsidRPr="00FF7098">
        <w:rPr>
          <w:rFonts w:ascii="Calibri" w:hAnsi="Calibri" w:cs="Times New Roman"/>
          <w:b/>
          <w:color w:val="000000" w:themeColor="text1"/>
          <w:sz w:val="20"/>
        </w:rPr>
        <w:t>Cobalt Chloride</w:t>
      </w:r>
      <w:r w:rsidRPr="00FF7098">
        <w:rPr>
          <w:rFonts w:ascii="Calibri" w:hAnsi="Calibri" w:cs="Times New Roman"/>
          <w:color w:val="000000" w:themeColor="text1"/>
          <w:sz w:val="20"/>
        </w:rPr>
        <w:t xml:space="preserve"> 2 mM stock solution, diluted to 0.2 mM</w:t>
      </w:r>
    </w:p>
    <w:p w14:paraId="1D203F83" w14:textId="289BF9D0" w:rsidR="00FB3D03" w:rsidRPr="00FF7098" w:rsidRDefault="00FB3D03" w:rsidP="007851BF">
      <w:pPr>
        <w:pStyle w:val="ListParagraph"/>
        <w:numPr>
          <w:ilvl w:val="0"/>
          <w:numId w:val="29"/>
        </w:numPr>
        <w:spacing w:line="276" w:lineRule="auto"/>
        <w:jc w:val="both"/>
        <w:rPr>
          <w:rFonts w:ascii="Calibri" w:hAnsi="Calibri" w:cs="Times New Roman"/>
          <w:color w:val="000000" w:themeColor="text1"/>
          <w:sz w:val="20"/>
        </w:rPr>
      </w:pPr>
      <w:r w:rsidRPr="00FF7098">
        <w:rPr>
          <w:rFonts w:ascii="Calibri" w:hAnsi="Calibri" w:cs="Times New Roman"/>
          <w:b/>
          <w:color w:val="000000" w:themeColor="text1"/>
          <w:sz w:val="20"/>
        </w:rPr>
        <w:t>Copper Sulfate</w:t>
      </w:r>
      <w:r w:rsidRPr="00FF7098">
        <w:rPr>
          <w:rFonts w:ascii="Calibri" w:hAnsi="Calibri" w:cs="Times New Roman"/>
          <w:color w:val="000000" w:themeColor="text1"/>
          <w:sz w:val="20"/>
        </w:rPr>
        <w:t xml:space="preserve"> 2 mM stock solution, diluted to 0.2 mM</w:t>
      </w:r>
    </w:p>
    <w:p w14:paraId="7931367D" w14:textId="77777777" w:rsidR="00FB3D03" w:rsidRPr="00FF7098" w:rsidRDefault="00FB3D03" w:rsidP="007851BF">
      <w:pPr>
        <w:pStyle w:val="ListParagraph"/>
        <w:numPr>
          <w:ilvl w:val="0"/>
          <w:numId w:val="29"/>
        </w:numPr>
        <w:spacing w:line="276" w:lineRule="auto"/>
        <w:jc w:val="both"/>
        <w:rPr>
          <w:rFonts w:ascii="Calibri" w:hAnsi="Calibri" w:cs="Times New Roman"/>
          <w:color w:val="000000" w:themeColor="text1"/>
          <w:sz w:val="20"/>
        </w:rPr>
      </w:pPr>
      <w:r w:rsidRPr="00FF7098">
        <w:rPr>
          <w:rFonts w:ascii="Calibri" w:hAnsi="Calibri" w:cs="Times New Roman"/>
          <w:b/>
          <w:color w:val="000000" w:themeColor="text1"/>
          <w:sz w:val="20"/>
        </w:rPr>
        <w:t>Cadmium Sulfate</w:t>
      </w:r>
      <w:r w:rsidRPr="00FF7098">
        <w:rPr>
          <w:rFonts w:ascii="Calibri" w:hAnsi="Calibri" w:cs="Times New Roman"/>
          <w:color w:val="000000" w:themeColor="text1"/>
          <w:sz w:val="20"/>
        </w:rPr>
        <w:t xml:space="preserve"> 2 mM stock solution</w:t>
      </w:r>
    </w:p>
    <w:p w14:paraId="70045890" w14:textId="02CB6F9E" w:rsidR="00FB3D03" w:rsidRPr="00FF7098" w:rsidRDefault="00FB3D03" w:rsidP="007851BF">
      <w:pPr>
        <w:pStyle w:val="ListParagraph"/>
        <w:numPr>
          <w:ilvl w:val="0"/>
          <w:numId w:val="29"/>
        </w:numPr>
        <w:spacing w:line="276" w:lineRule="auto"/>
        <w:jc w:val="both"/>
        <w:rPr>
          <w:rFonts w:ascii="Calibri" w:hAnsi="Calibri" w:cs="Times New Roman"/>
          <w:color w:val="000000" w:themeColor="text1"/>
          <w:sz w:val="20"/>
        </w:rPr>
      </w:pPr>
      <w:r w:rsidRPr="00FF7098">
        <w:rPr>
          <w:rFonts w:ascii="Calibri" w:hAnsi="Calibri" w:cs="Times New Roman"/>
          <w:b/>
          <w:color w:val="000000" w:themeColor="text1"/>
          <w:sz w:val="20"/>
        </w:rPr>
        <w:t>EDTA (ethylenediaminetetraacetic acid) pH 7.5</w:t>
      </w:r>
      <w:r w:rsidRPr="00FF7098">
        <w:rPr>
          <w:rFonts w:ascii="Calibri" w:hAnsi="Calibri" w:cs="Times New Roman"/>
          <w:color w:val="000000" w:themeColor="text1"/>
          <w:sz w:val="20"/>
        </w:rPr>
        <w:t xml:space="preserve"> 100 mM stock solution, diluted to 10 mM</w:t>
      </w:r>
    </w:p>
    <w:p w14:paraId="71C66F97" w14:textId="5185A5B6" w:rsidR="00FB3D03" w:rsidRPr="00FF7098" w:rsidRDefault="00FB3D03" w:rsidP="007851BF">
      <w:pPr>
        <w:pStyle w:val="ListParagraph"/>
        <w:numPr>
          <w:ilvl w:val="0"/>
          <w:numId w:val="29"/>
        </w:numPr>
        <w:spacing w:line="276" w:lineRule="auto"/>
        <w:jc w:val="both"/>
        <w:rPr>
          <w:rFonts w:ascii="Calibri" w:hAnsi="Calibri" w:cs="Times New Roman"/>
          <w:color w:val="000000" w:themeColor="text1"/>
          <w:sz w:val="20"/>
        </w:rPr>
      </w:pPr>
      <w:r w:rsidRPr="00FF7098">
        <w:rPr>
          <w:rFonts w:ascii="Calibri" w:hAnsi="Calibri" w:cs="Times New Roman"/>
          <w:b/>
          <w:color w:val="000000" w:themeColor="text1"/>
          <w:sz w:val="20"/>
        </w:rPr>
        <w:t>EGTA (ethylene glycol tetraacetic acid) pH 7.5</w:t>
      </w:r>
      <w:r w:rsidRPr="00FF7098">
        <w:rPr>
          <w:rFonts w:ascii="Calibri" w:hAnsi="Calibri" w:cs="Times New Roman"/>
          <w:color w:val="000000" w:themeColor="text1"/>
          <w:sz w:val="20"/>
        </w:rPr>
        <w:t xml:space="preserve"> 100 mM stock solution, diluted to 10 mM</w:t>
      </w:r>
    </w:p>
    <w:p w14:paraId="64B3E79E" w14:textId="0F33227F" w:rsidR="00FB3D03" w:rsidRPr="00FF7098" w:rsidRDefault="00FB3D03" w:rsidP="007851BF">
      <w:pPr>
        <w:pStyle w:val="ListParagraph"/>
        <w:numPr>
          <w:ilvl w:val="0"/>
          <w:numId w:val="29"/>
        </w:numPr>
        <w:spacing w:line="276" w:lineRule="auto"/>
        <w:jc w:val="both"/>
        <w:rPr>
          <w:rFonts w:ascii="Calibri" w:hAnsi="Calibri" w:cs="Times New Roman"/>
          <w:color w:val="000000" w:themeColor="text1"/>
          <w:sz w:val="20"/>
        </w:rPr>
      </w:pPr>
      <w:r w:rsidRPr="00FF7098">
        <w:rPr>
          <w:rFonts w:ascii="Calibri" w:hAnsi="Calibri" w:cs="Times New Roman"/>
          <w:b/>
          <w:color w:val="000000" w:themeColor="text1"/>
          <w:sz w:val="20"/>
        </w:rPr>
        <w:t xml:space="preserve">Magic Triangle (5-amino-2,4,6-triiodoisophthalic acid) pH 7.0 </w:t>
      </w:r>
      <w:r w:rsidRPr="00FF7098">
        <w:rPr>
          <w:rFonts w:ascii="Calibri" w:hAnsi="Calibri" w:cs="Times New Roman"/>
          <w:color w:val="000000" w:themeColor="text1"/>
          <w:sz w:val="20"/>
        </w:rPr>
        <w:t>100 mM stock solution, dissolved in water, pH’d with 0.1 M LiOH to form lithium salt, diluted to 4 mM</w:t>
      </w:r>
    </w:p>
    <w:p w14:paraId="64C98AAA" w14:textId="37BF116B" w:rsidR="00FB3D03" w:rsidRPr="00FF7098" w:rsidRDefault="00FB3D03" w:rsidP="007851BF">
      <w:pPr>
        <w:pStyle w:val="ListParagraph"/>
        <w:numPr>
          <w:ilvl w:val="0"/>
          <w:numId w:val="29"/>
        </w:numPr>
        <w:spacing w:line="276" w:lineRule="auto"/>
        <w:jc w:val="both"/>
        <w:rPr>
          <w:rFonts w:ascii="Calibri" w:hAnsi="Calibri" w:cs="Times New Roman"/>
          <w:color w:val="000000" w:themeColor="text1"/>
          <w:sz w:val="20"/>
        </w:rPr>
      </w:pPr>
      <w:r w:rsidRPr="00FF7098">
        <w:rPr>
          <w:rFonts w:ascii="Calibri" w:hAnsi="Calibri" w:cs="Times New Roman"/>
          <w:b/>
          <w:color w:val="000000" w:themeColor="text1"/>
          <w:sz w:val="20"/>
        </w:rPr>
        <w:t>Lanthanum Nitrate</w:t>
      </w:r>
      <w:r w:rsidRPr="00FF7098">
        <w:rPr>
          <w:rFonts w:ascii="Calibri" w:hAnsi="Calibri" w:cs="Times New Roman"/>
          <w:color w:val="000000" w:themeColor="text1"/>
          <w:sz w:val="20"/>
        </w:rPr>
        <w:t xml:space="preserve"> 40 mM stock solution, diluted to 4 mM</w:t>
      </w:r>
    </w:p>
    <w:p w14:paraId="22D975AD" w14:textId="380C00F3" w:rsidR="00FB3D03" w:rsidRPr="00FF7098" w:rsidRDefault="00FB3D03" w:rsidP="007851BF">
      <w:pPr>
        <w:pStyle w:val="ListParagraph"/>
        <w:numPr>
          <w:ilvl w:val="0"/>
          <w:numId w:val="29"/>
        </w:numPr>
        <w:spacing w:line="276" w:lineRule="auto"/>
        <w:jc w:val="both"/>
        <w:rPr>
          <w:rFonts w:ascii="Calibri" w:hAnsi="Calibri" w:cs="Times New Roman"/>
          <w:color w:val="000000" w:themeColor="text1"/>
          <w:sz w:val="20"/>
        </w:rPr>
      </w:pPr>
      <w:r w:rsidRPr="00FF7098">
        <w:rPr>
          <w:rFonts w:ascii="Calibri" w:hAnsi="Calibri" w:cs="Times New Roman"/>
          <w:b/>
          <w:color w:val="000000" w:themeColor="text1"/>
          <w:sz w:val="20"/>
        </w:rPr>
        <w:t>Praseodymium Chloride</w:t>
      </w:r>
      <w:r w:rsidRPr="00FF7098">
        <w:rPr>
          <w:rFonts w:ascii="Calibri" w:hAnsi="Calibri" w:cs="Times New Roman"/>
          <w:color w:val="000000" w:themeColor="text1"/>
          <w:sz w:val="20"/>
        </w:rPr>
        <w:t xml:space="preserve"> 40 mM stock solution, diluted to 4 mM</w:t>
      </w:r>
    </w:p>
    <w:p w14:paraId="0B842021" w14:textId="3F8D4444" w:rsidR="00FB3D03" w:rsidRPr="00FF7098" w:rsidRDefault="00FB3D03" w:rsidP="007851BF">
      <w:pPr>
        <w:pStyle w:val="ListParagraph"/>
        <w:numPr>
          <w:ilvl w:val="0"/>
          <w:numId w:val="29"/>
        </w:numPr>
        <w:spacing w:line="276" w:lineRule="auto"/>
        <w:jc w:val="both"/>
        <w:rPr>
          <w:rFonts w:ascii="Calibri" w:hAnsi="Calibri" w:cs="Times New Roman"/>
          <w:color w:val="000000" w:themeColor="text1"/>
          <w:sz w:val="20"/>
        </w:rPr>
      </w:pPr>
      <w:r w:rsidRPr="00FF7098">
        <w:rPr>
          <w:rFonts w:ascii="Calibri" w:hAnsi="Calibri" w:cs="Times New Roman"/>
          <w:b/>
          <w:color w:val="000000" w:themeColor="text1"/>
          <w:sz w:val="20"/>
        </w:rPr>
        <w:t>Neodymium Chloride</w:t>
      </w:r>
      <w:r w:rsidRPr="00FF7098">
        <w:rPr>
          <w:rFonts w:ascii="Calibri" w:hAnsi="Calibri" w:cs="Times New Roman"/>
          <w:color w:val="000000" w:themeColor="text1"/>
          <w:sz w:val="20"/>
        </w:rPr>
        <w:t xml:space="preserve"> 40 mM stock solution, diluted to 4 mM</w:t>
      </w:r>
    </w:p>
    <w:p w14:paraId="66D140E4" w14:textId="2980C450" w:rsidR="00FB3D03" w:rsidRPr="00FF7098" w:rsidRDefault="00FB3D03" w:rsidP="007851BF">
      <w:pPr>
        <w:pStyle w:val="ListParagraph"/>
        <w:numPr>
          <w:ilvl w:val="0"/>
          <w:numId w:val="29"/>
        </w:numPr>
        <w:spacing w:line="276" w:lineRule="auto"/>
        <w:jc w:val="both"/>
        <w:rPr>
          <w:rFonts w:ascii="Calibri" w:hAnsi="Calibri" w:cs="Times New Roman"/>
          <w:color w:val="000000" w:themeColor="text1"/>
          <w:sz w:val="20"/>
        </w:rPr>
      </w:pPr>
      <w:r w:rsidRPr="00FF7098">
        <w:rPr>
          <w:rFonts w:ascii="Calibri" w:hAnsi="Calibri" w:cs="Times New Roman"/>
          <w:b/>
          <w:color w:val="000000" w:themeColor="text1"/>
          <w:sz w:val="20"/>
        </w:rPr>
        <w:t>Samarium Chloride</w:t>
      </w:r>
      <w:r w:rsidRPr="00FF7098">
        <w:rPr>
          <w:rFonts w:ascii="Calibri" w:hAnsi="Calibri" w:cs="Times New Roman"/>
          <w:color w:val="000000" w:themeColor="text1"/>
          <w:sz w:val="20"/>
        </w:rPr>
        <w:t xml:space="preserve"> 40 mM stock solution, diluted to 4 mM</w:t>
      </w:r>
    </w:p>
    <w:p w14:paraId="04B35FCC" w14:textId="4BF80236" w:rsidR="00FB3D03" w:rsidRPr="00FF7098" w:rsidRDefault="00FB3D03" w:rsidP="007851BF">
      <w:pPr>
        <w:pStyle w:val="ListParagraph"/>
        <w:numPr>
          <w:ilvl w:val="0"/>
          <w:numId w:val="29"/>
        </w:numPr>
        <w:spacing w:line="276" w:lineRule="auto"/>
        <w:jc w:val="both"/>
        <w:rPr>
          <w:rFonts w:ascii="Calibri" w:hAnsi="Calibri" w:cs="Times New Roman"/>
          <w:color w:val="000000" w:themeColor="text1"/>
          <w:sz w:val="20"/>
        </w:rPr>
      </w:pPr>
      <w:r w:rsidRPr="00FF7098">
        <w:rPr>
          <w:rFonts w:ascii="Calibri" w:hAnsi="Calibri" w:cs="Times New Roman"/>
          <w:b/>
          <w:color w:val="000000" w:themeColor="text1"/>
          <w:sz w:val="20"/>
        </w:rPr>
        <w:t>Europium Chloride</w:t>
      </w:r>
      <w:r w:rsidRPr="00FF7098">
        <w:rPr>
          <w:rFonts w:ascii="Calibri" w:hAnsi="Calibri" w:cs="Times New Roman"/>
          <w:color w:val="000000" w:themeColor="text1"/>
          <w:sz w:val="20"/>
        </w:rPr>
        <w:t xml:space="preserve"> 40 mM stock solution, diluted to 4 mM</w:t>
      </w:r>
    </w:p>
    <w:p w14:paraId="706EB6F9" w14:textId="0479A098" w:rsidR="00FB3D03" w:rsidRPr="00FF7098" w:rsidRDefault="00FB3D03" w:rsidP="007851BF">
      <w:pPr>
        <w:pStyle w:val="ListParagraph"/>
        <w:numPr>
          <w:ilvl w:val="0"/>
          <w:numId w:val="29"/>
        </w:numPr>
        <w:spacing w:line="276" w:lineRule="auto"/>
        <w:jc w:val="both"/>
        <w:rPr>
          <w:rFonts w:ascii="Calibri" w:hAnsi="Calibri" w:cs="Times New Roman"/>
          <w:color w:val="000000" w:themeColor="text1"/>
          <w:sz w:val="20"/>
        </w:rPr>
      </w:pPr>
      <w:r w:rsidRPr="00FF7098">
        <w:rPr>
          <w:rFonts w:ascii="Calibri" w:hAnsi="Calibri" w:cs="Times New Roman"/>
          <w:b/>
          <w:color w:val="000000" w:themeColor="text1"/>
          <w:sz w:val="20"/>
        </w:rPr>
        <w:t>Gadolinium Chloride</w:t>
      </w:r>
      <w:r w:rsidRPr="00FF7098">
        <w:rPr>
          <w:rFonts w:ascii="Calibri" w:hAnsi="Calibri" w:cs="Times New Roman"/>
          <w:color w:val="000000" w:themeColor="text1"/>
          <w:sz w:val="20"/>
        </w:rPr>
        <w:t xml:space="preserve"> 40 mM stock solution, diluted to 4 mM</w:t>
      </w:r>
    </w:p>
    <w:p w14:paraId="626E728E" w14:textId="4912ABEE" w:rsidR="00FB3D03" w:rsidRPr="00FF7098" w:rsidRDefault="00FB3D03" w:rsidP="007851BF">
      <w:pPr>
        <w:pStyle w:val="ListParagraph"/>
        <w:numPr>
          <w:ilvl w:val="0"/>
          <w:numId w:val="29"/>
        </w:numPr>
        <w:spacing w:line="276" w:lineRule="auto"/>
        <w:jc w:val="both"/>
        <w:rPr>
          <w:rFonts w:ascii="Calibri" w:hAnsi="Calibri" w:cs="Times New Roman"/>
          <w:color w:val="000000" w:themeColor="text1"/>
          <w:sz w:val="20"/>
        </w:rPr>
      </w:pPr>
      <w:r w:rsidRPr="00FF7098">
        <w:rPr>
          <w:rFonts w:ascii="Calibri" w:hAnsi="Calibri" w:cs="Times New Roman"/>
          <w:b/>
          <w:color w:val="000000" w:themeColor="text1"/>
          <w:sz w:val="20"/>
        </w:rPr>
        <w:t>Dysprosium Chloride</w:t>
      </w:r>
      <w:r w:rsidRPr="00FF7098">
        <w:rPr>
          <w:rFonts w:ascii="Calibri" w:hAnsi="Calibri" w:cs="Times New Roman"/>
          <w:color w:val="000000" w:themeColor="text1"/>
          <w:sz w:val="20"/>
        </w:rPr>
        <w:t xml:space="preserve"> 40 mM stock solution, diluted to 4 mM</w:t>
      </w:r>
    </w:p>
    <w:p w14:paraId="422D946B" w14:textId="6C5A9297" w:rsidR="00FB3D03" w:rsidRPr="00FF7098" w:rsidRDefault="00FB3D03" w:rsidP="007851BF">
      <w:pPr>
        <w:pStyle w:val="ListParagraph"/>
        <w:numPr>
          <w:ilvl w:val="0"/>
          <w:numId w:val="29"/>
        </w:numPr>
        <w:spacing w:line="276" w:lineRule="auto"/>
        <w:jc w:val="both"/>
        <w:rPr>
          <w:rFonts w:ascii="Calibri" w:hAnsi="Calibri" w:cs="Times New Roman"/>
          <w:color w:val="000000" w:themeColor="text1"/>
          <w:sz w:val="20"/>
        </w:rPr>
      </w:pPr>
      <w:r w:rsidRPr="00FF7098">
        <w:rPr>
          <w:rFonts w:ascii="Calibri" w:hAnsi="Calibri" w:cs="Times New Roman"/>
          <w:b/>
          <w:color w:val="000000" w:themeColor="text1"/>
          <w:sz w:val="20"/>
        </w:rPr>
        <w:t>Holmium Chloride</w:t>
      </w:r>
      <w:r w:rsidRPr="00FF7098">
        <w:rPr>
          <w:rFonts w:ascii="Calibri" w:hAnsi="Calibri" w:cs="Times New Roman"/>
          <w:color w:val="000000" w:themeColor="text1"/>
          <w:sz w:val="20"/>
        </w:rPr>
        <w:t xml:space="preserve"> 40 mM stock solution, diluted to 4 mM</w:t>
      </w:r>
    </w:p>
    <w:p w14:paraId="69A396C0" w14:textId="69B68F7B" w:rsidR="00FB3D03" w:rsidRPr="00FF7098" w:rsidRDefault="00FB3D03" w:rsidP="007851BF">
      <w:pPr>
        <w:pStyle w:val="ListParagraph"/>
        <w:numPr>
          <w:ilvl w:val="0"/>
          <w:numId w:val="29"/>
        </w:numPr>
        <w:spacing w:line="276" w:lineRule="auto"/>
        <w:jc w:val="both"/>
        <w:rPr>
          <w:rFonts w:ascii="Calibri" w:hAnsi="Calibri" w:cs="Times New Roman"/>
          <w:color w:val="000000" w:themeColor="text1"/>
          <w:sz w:val="20"/>
        </w:rPr>
      </w:pPr>
      <w:r w:rsidRPr="00FF7098">
        <w:rPr>
          <w:rFonts w:ascii="Calibri" w:hAnsi="Calibri" w:cs="Times New Roman"/>
          <w:b/>
          <w:color w:val="000000" w:themeColor="text1"/>
          <w:sz w:val="20"/>
        </w:rPr>
        <w:t>Ytterbium Chloride</w:t>
      </w:r>
      <w:r w:rsidRPr="00FF7098">
        <w:rPr>
          <w:rFonts w:ascii="Calibri" w:hAnsi="Calibri" w:cs="Times New Roman"/>
          <w:color w:val="000000" w:themeColor="text1"/>
          <w:sz w:val="20"/>
        </w:rPr>
        <w:t xml:space="preserve"> 20 mM stock solution, diluted to 4 mM</w:t>
      </w:r>
    </w:p>
    <w:p w14:paraId="43DB2156" w14:textId="1BAB5FCA" w:rsidR="00FB3D03" w:rsidRPr="00FF7098" w:rsidRDefault="00FB3D03" w:rsidP="007851BF">
      <w:pPr>
        <w:pStyle w:val="ListParagraph"/>
        <w:numPr>
          <w:ilvl w:val="0"/>
          <w:numId w:val="29"/>
        </w:numPr>
        <w:spacing w:line="276" w:lineRule="auto"/>
        <w:jc w:val="both"/>
        <w:rPr>
          <w:rFonts w:ascii="Calibri" w:hAnsi="Calibri" w:cs="Times New Roman"/>
          <w:color w:val="000000" w:themeColor="text1"/>
          <w:sz w:val="20"/>
        </w:rPr>
      </w:pPr>
      <w:r w:rsidRPr="00FF7098">
        <w:rPr>
          <w:rFonts w:ascii="Calibri" w:hAnsi="Calibri" w:cs="Times New Roman"/>
          <w:b/>
          <w:color w:val="000000" w:themeColor="text1"/>
          <w:sz w:val="20"/>
        </w:rPr>
        <w:t>Lutetium Chloride</w:t>
      </w:r>
      <w:r w:rsidRPr="00FF7098">
        <w:rPr>
          <w:rFonts w:ascii="Calibri" w:hAnsi="Calibri" w:cs="Times New Roman"/>
          <w:color w:val="000000" w:themeColor="text1"/>
          <w:sz w:val="20"/>
        </w:rPr>
        <w:t xml:space="preserve"> 40 mM stock solution, diluted to 4 mM</w:t>
      </w:r>
    </w:p>
    <w:p w14:paraId="489AB510" w14:textId="77777777" w:rsidR="00FB3D03" w:rsidRPr="00FF7098" w:rsidRDefault="00FB3D03" w:rsidP="007851BF">
      <w:pPr>
        <w:pStyle w:val="ListParagraph"/>
        <w:numPr>
          <w:ilvl w:val="0"/>
          <w:numId w:val="29"/>
        </w:numPr>
        <w:spacing w:line="276" w:lineRule="auto"/>
        <w:jc w:val="both"/>
        <w:rPr>
          <w:rFonts w:ascii="Calibri" w:hAnsi="Calibri" w:cs="Times New Roman"/>
          <w:color w:val="000000" w:themeColor="text1"/>
          <w:sz w:val="20"/>
        </w:rPr>
      </w:pPr>
      <w:r w:rsidRPr="00FF7098">
        <w:rPr>
          <w:rFonts w:ascii="Calibri" w:hAnsi="Calibri" w:cs="Times New Roman"/>
          <w:b/>
          <w:color w:val="000000" w:themeColor="text1"/>
          <w:sz w:val="20"/>
        </w:rPr>
        <w:t>Sodium Phosphate Dibasic (Na</w:t>
      </w:r>
      <w:r w:rsidRPr="00FF7098">
        <w:rPr>
          <w:rFonts w:ascii="Calibri" w:hAnsi="Calibri" w:cs="Times New Roman"/>
          <w:b/>
          <w:color w:val="000000" w:themeColor="text1"/>
          <w:sz w:val="20"/>
          <w:vertAlign w:val="subscript"/>
        </w:rPr>
        <w:t>2</w:t>
      </w:r>
      <w:r w:rsidRPr="00FF7098">
        <w:rPr>
          <w:rFonts w:ascii="Calibri" w:hAnsi="Calibri" w:cs="Times New Roman"/>
          <w:b/>
          <w:color w:val="000000" w:themeColor="text1"/>
          <w:sz w:val="20"/>
        </w:rPr>
        <w:t>HPO</w:t>
      </w:r>
      <w:r w:rsidRPr="00FF7098">
        <w:rPr>
          <w:rFonts w:ascii="Calibri" w:hAnsi="Calibri" w:cs="Times New Roman"/>
          <w:b/>
          <w:color w:val="000000" w:themeColor="text1"/>
          <w:sz w:val="20"/>
          <w:vertAlign w:val="subscript"/>
        </w:rPr>
        <w:t>4</w:t>
      </w:r>
      <w:r w:rsidRPr="00FF7098">
        <w:rPr>
          <w:rFonts w:ascii="Calibri" w:hAnsi="Calibri" w:cs="Times New Roman"/>
          <w:b/>
          <w:color w:val="000000" w:themeColor="text1"/>
          <w:sz w:val="20"/>
        </w:rPr>
        <w:t>)</w:t>
      </w:r>
      <w:r w:rsidRPr="00FF7098">
        <w:rPr>
          <w:rFonts w:ascii="Calibri" w:hAnsi="Calibri" w:cs="Times New Roman"/>
          <w:color w:val="000000" w:themeColor="text1"/>
          <w:sz w:val="20"/>
        </w:rPr>
        <w:t xml:space="preserve"> 10 mM stock solution</w:t>
      </w:r>
    </w:p>
    <w:p w14:paraId="7220F1F6" w14:textId="77777777" w:rsidR="00FB3D03" w:rsidRPr="00FF7098" w:rsidRDefault="00FB3D03" w:rsidP="007851BF">
      <w:pPr>
        <w:pStyle w:val="ListParagraph"/>
        <w:numPr>
          <w:ilvl w:val="0"/>
          <w:numId w:val="29"/>
        </w:numPr>
        <w:spacing w:line="276" w:lineRule="auto"/>
        <w:jc w:val="both"/>
        <w:rPr>
          <w:rFonts w:ascii="Calibri" w:hAnsi="Calibri" w:cs="Times New Roman"/>
          <w:color w:val="000000" w:themeColor="text1"/>
          <w:sz w:val="20"/>
        </w:rPr>
      </w:pPr>
      <w:r w:rsidRPr="00FF7098">
        <w:rPr>
          <w:rFonts w:ascii="Calibri" w:hAnsi="Calibri" w:cs="Times New Roman"/>
          <w:b/>
          <w:color w:val="000000" w:themeColor="text1"/>
          <w:sz w:val="20"/>
        </w:rPr>
        <w:t>Sodium Orthovanadate</w:t>
      </w:r>
      <w:r w:rsidRPr="00FF7098">
        <w:rPr>
          <w:rFonts w:ascii="Calibri" w:hAnsi="Calibri" w:cs="Times New Roman"/>
          <w:color w:val="000000" w:themeColor="text1"/>
          <w:sz w:val="20"/>
        </w:rPr>
        <w:t xml:space="preserve"> 10 mM stock solution</w:t>
      </w:r>
    </w:p>
    <w:p w14:paraId="74EF71AF" w14:textId="77777777" w:rsidR="00FB3D03" w:rsidRPr="00FF7098" w:rsidRDefault="00FB3D03" w:rsidP="007851BF">
      <w:pPr>
        <w:pStyle w:val="ListParagraph"/>
        <w:numPr>
          <w:ilvl w:val="0"/>
          <w:numId w:val="29"/>
        </w:numPr>
        <w:spacing w:line="276" w:lineRule="auto"/>
        <w:jc w:val="both"/>
        <w:rPr>
          <w:rFonts w:ascii="Calibri" w:hAnsi="Calibri" w:cs="Times New Roman"/>
          <w:color w:val="000000" w:themeColor="text1"/>
          <w:sz w:val="20"/>
        </w:rPr>
      </w:pPr>
      <w:r w:rsidRPr="00FF7098">
        <w:rPr>
          <w:rFonts w:ascii="Calibri" w:hAnsi="Calibri" w:cs="Times New Roman"/>
          <w:b/>
          <w:color w:val="000000" w:themeColor="text1"/>
          <w:sz w:val="20"/>
        </w:rPr>
        <w:t>Sodium Tungstate</w:t>
      </w:r>
      <w:r w:rsidRPr="00FF7098">
        <w:rPr>
          <w:rFonts w:ascii="Calibri" w:hAnsi="Calibri" w:cs="Times New Roman"/>
          <w:color w:val="000000" w:themeColor="text1"/>
          <w:sz w:val="20"/>
        </w:rPr>
        <w:t xml:space="preserve"> 10 mM stock solution</w:t>
      </w:r>
    </w:p>
    <w:p w14:paraId="20E94894" w14:textId="77777777" w:rsidR="00FB3D03" w:rsidRPr="00FF7098" w:rsidRDefault="00FB3D03" w:rsidP="007851BF">
      <w:pPr>
        <w:pStyle w:val="ListParagraph"/>
        <w:numPr>
          <w:ilvl w:val="0"/>
          <w:numId w:val="29"/>
        </w:numPr>
        <w:spacing w:line="276" w:lineRule="auto"/>
        <w:jc w:val="both"/>
        <w:rPr>
          <w:rFonts w:ascii="Calibri" w:hAnsi="Calibri" w:cs="Times New Roman"/>
          <w:color w:val="000000" w:themeColor="text1"/>
          <w:sz w:val="20"/>
        </w:rPr>
      </w:pPr>
      <w:r w:rsidRPr="00FF7098">
        <w:rPr>
          <w:rFonts w:ascii="Calibri" w:hAnsi="Calibri" w:cs="Times New Roman"/>
          <w:b/>
          <w:color w:val="000000" w:themeColor="text1"/>
          <w:sz w:val="20"/>
        </w:rPr>
        <w:lastRenderedPageBreak/>
        <w:t>Sodium Molybdate</w:t>
      </w:r>
      <w:r w:rsidRPr="00FF7098">
        <w:rPr>
          <w:rFonts w:ascii="Calibri" w:hAnsi="Calibri" w:cs="Times New Roman"/>
          <w:color w:val="000000" w:themeColor="text1"/>
          <w:sz w:val="20"/>
        </w:rPr>
        <w:t xml:space="preserve"> 10 mM stock solution</w:t>
      </w:r>
    </w:p>
    <w:p w14:paraId="30920EF0" w14:textId="77777777" w:rsidR="00FB3D03" w:rsidRPr="00FF7098" w:rsidRDefault="00FB3D03" w:rsidP="007851BF">
      <w:pPr>
        <w:pStyle w:val="ListParagraph"/>
        <w:numPr>
          <w:ilvl w:val="0"/>
          <w:numId w:val="29"/>
        </w:numPr>
        <w:spacing w:line="276" w:lineRule="auto"/>
        <w:jc w:val="both"/>
        <w:rPr>
          <w:rFonts w:ascii="Calibri" w:hAnsi="Calibri" w:cs="Times New Roman"/>
          <w:color w:val="000000" w:themeColor="text1"/>
          <w:sz w:val="20"/>
        </w:rPr>
      </w:pPr>
      <w:r w:rsidRPr="00FF7098">
        <w:rPr>
          <w:rFonts w:ascii="Calibri" w:hAnsi="Calibri" w:cs="Times New Roman"/>
          <w:b/>
          <w:color w:val="000000" w:themeColor="text1"/>
          <w:sz w:val="20"/>
        </w:rPr>
        <w:t>DTT (dithiothreitol)</w:t>
      </w:r>
      <w:r w:rsidRPr="00FF7098">
        <w:rPr>
          <w:rFonts w:ascii="Calibri" w:hAnsi="Calibri" w:cs="Times New Roman"/>
          <w:color w:val="000000" w:themeColor="text1"/>
          <w:sz w:val="20"/>
        </w:rPr>
        <w:t xml:space="preserve"> 10 mM stock solution</w:t>
      </w:r>
    </w:p>
    <w:p w14:paraId="6E53D75D" w14:textId="77777777" w:rsidR="00FB3D03" w:rsidRPr="00FF7098" w:rsidRDefault="00FB3D03" w:rsidP="007851BF">
      <w:pPr>
        <w:pStyle w:val="ListParagraph"/>
        <w:numPr>
          <w:ilvl w:val="0"/>
          <w:numId w:val="29"/>
        </w:numPr>
        <w:spacing w:line="276" w:lineRule="auto"/>
        <w:jc w:val="both"/>
        <w:rPr>
          <w:rFonts w:ascii="Calibri" w:hAnsi="Calibri" w:cs="Times New Roman"/>
          <w:color w:val="000000" w:themeColor="text1"/>
          <w:sz w:val="20"/>
        </w:rPr>
      </w:pPr>
      <w:r w:rsidRPr="00FF7098">
        <w:rPr>
          <w:rFonts w:ascii="Calibri" w:hAnsi="Calibri" w:cs="Times New Roman"/>
          <w:b/>
          <w:color w:val="000000" w:themeColor="text1"/>
          <w:sz w:val="20"/>
        </w:rPr>
        <w:t>TCEP (tris(2-</w:t>
      </w:r>
      <w:proofErr w:type="gramStart"/>
      <w:r w:rsidRPr="00FF7098">
        <w:rPr>
          <w:rFonts w:ascii="Calibri" w:hAnsi="Calibri" w:cs="Times New Roman"/>
          <w:b/>
          <w:color w:val="000000" w:themeColor="text1"/>
          <w:sz w:val="20"/>
        </w:rPr>
        <w:t>carboxyethyl)phosphine</w:t>
      </w:r>
      <w:proofErr w:type="gramEnd"/>
      <w:r w:rsidRPr="00FF7098">
        <w:rPr>
          <w:rFonts w:ascii="Calibri" w:hAnsi="Calibri" w:cs="Times New Roman"/>
          <w:b/>
          <w:color w:val="000000" w:themeColor="text1"/>
          <w:sz w:val="20"/>
        </w:rPr>
        <w:t xml:space="preserve">) </w:t>
      </w:r>
      <w:r w:rsidRPr="00FF7098">
        <w:rPr>
          <w:rFonts w:ascii="Calibri" w:hAnsi="Calibri" w:cs="Times New Roman"/>
          <w:color w:val="000000" w:themeColor="text1"/>
          <w:sz w:val="20"/>
        </w:rPr>
        <w:t>10 mM stock solution</w:t>
      </w:r>
    </w:p>
    <w:p w14:paraId="217A043F" w14:textId="77777777" w:rsidR="00FB3D03" w:rsidRPr="00FF7098" w:rsidRDefault="00FB3D03" w:rsidP="007851BF">
      <w:pPr>
        <w:pStyle w:val="ListParagraph"/>
        <w:numPr>
          <w:ilvl w:val="0"/>
          <w:numId w:val="29"/>
        </w:numPr>
        <w:spacing w:line="276" w:lineRule="auto"/>
        <w:jc w:val="both"/>
        <w:rPr>
          <w:rFonts w:ascii="Calibri" w:hAnsi="Calibri" w:cs="Times New Roman"/>
          <w:color w:val="000000" w:themeColor="text1"/>
          <w:sz w:val="20"/>
        </w:rPr>
      </w:pPr>
      <w:r w:rsidRPr="00FF7098">
        <w:rPr>
          <w:rFonts w:ascii="Calibri" w:hAnsi="Calibri" w:cs="Times New Roman"/>
          <w:b/>
          <w:color w:val="000000" w:themeColor="text1"/>
          <w:sz w:val="20"/>
        </w:rPr>
        <w:t>Β-Mercaptoethanol</w:t>
      </w:r>
      <w:r w:rsidRPr="00FF7098">
        <w:rPr>
          <w:rFonts w:ascii="Calibri" w:hAnsi="Calibri" w:cs="Times New Roman"/>
          <w:color w:val="000000" w:themeColor="text1"/>
          <w:sz w:val="20"/>
        </w:rPr>
        <w:t xml:space="preserve"> 10 mM stock solution</w:t>
      </w:r>
    </w:p>
    <w:p w14:paraId="6101A94B" w14:textId="77777777" w:rsidR="00FB3D03" w:rsidRPr="00E6498F" w:rsidRDefault="00FB3D03" w:rsidP="00FB3D03">
      <w:pPr>
        <w:spacing w:line="360" w:lineRule="auto"/>
        <w:jc w:val="both"/>
        <w:rPr>
          <w:rFonts w:ascii="Calibri" w:hAnsi="Calibri" w:cs="Times New Roman"/>
          <w:sz w:val="20"/>
        </w:rPr>
      </w:pPr>
    </w:p>
    <w:p w14:paraId="17C89C3B" w14:textId="77777777" w:rsidR="00FB3D03" w:rsidRPr="008D6E51" w:rsidRDefault="00FB3D03" w:rsidP="00E64968">
      <w:pPr>
        <w:spacing w:line="276" w:lineRule="auto"/>
        <w:jc w:val="both"/>
        <w:outlineLvl w:val="0"/>
        <w:rPr>
          <w:rFonts w:ascii="Calibri" w:hAnsi="Calibri" w:cs="Times New Roman"/>
          <w:b/>
          <w:sz w:val="20"/>
        </w:rPr>
      </w:pPr>
      <w:r>
        <w:rPr>
          <w:rFonts w:ascii="Calibri" w:hAnsi="Calibri" w:cs="Times New Roman"/>
          <w:b/>
          <w:sz w:val="20"/>
          <w:u w:val="single"/>
        </w:rPr>
        <w:t>Durham</w:t>
      </w:r>
      <w:r w:rsidRPr="008D6E51">
        <w:rPr>
          <w:rFonts w:ascii="Calibri" w:hAnsi="Calibri" w:cs="Times New Roman"/>
          <w:b/>
          <w:sz w:val="20"/>
          <w:u w:val="single"/>
        </w:rPr>
        <w:t xml:space="preserve"> pH Screen</w:t>
      </w:r>
    </w:p>
    <w:p w14:paraId="061E5230" w14:textId="77777777" w:rsidR="00FB3D03" w:rsidRPr="00E6498F" w:rsidRDefault="00FB3D03" w:rsidP="007851BF">
      <w:pPr>
        <w:spacing w:line="276" w:lineRule="auto"/>
        <w:jc w:val="both"/>
        <w:rPr>
          <w:rFonts w:ascii="Calibri" w:hAnsi="Calibri" w:cs="Times New Roman"/>
          <w:sz w:val="20"/>
        </w:rPr>
      </w:pPr>
      <w:r w:rsidRPr="00E6498F">
        <w:rPr>
          <w:rFonts w:ascii="Calibri" w:hAnsi="Calibri" w:cs="Times New Roman"/>
          <w:sz w:val="20"/>
        </w:rPr>
        <w:t>All of the following stock solutions were</w:t>
      </w:r>
      <w:r>
        <w:rPr>
          <w:rFonts w:ascii="Calibri" w:hAnsi="Calibri" w:cs="Times New Roman"/>
          <w:sz w:val="20"/>
        </w:rPr>
        <w:t xml:space="preserve"> diluted down to 200 mM and pH’d</w:t>
      </w:r>
      <w:r w:rsidRPr="00E6498F">
        <w:rPr>
          <w:rFonts w:ascii="Calibri" w:hAnsi="Calibri" w:cs="Times New Roman"/>
          <w:sz w:val="20"/>
        </w:rPr>
        <w:t xml:space="preserve"> according</w:t>
      </w:r>
      <w:r>
        <w:rPr>
          <w:rFonts w:ascii="Calibri" w:hAnsi="Calibri" w:cs="Times New Roman"/>
          <w:sz w:val="20"/>
        </w:rPr>
        <w:t>ly</w:t>
      </w:r>
      <w:r w:rsidRPr="00E6498F">
        <w:rPr>
          <w:rFonts w:ascii="Calibri" w:hAnsi="Calibri" w:cs="Times New Roman"/>
          <w:sz w:val="20"/>
        </w:rPr>
        <w:t>.</w:t>
      </w:r>
    </w:p>
    <w:p w14:paraId="5443AB3E" w14:textId="77777777" w:rsidR="00FB3D03" w:rsidRPr="00FF7098" w:rsidRDefault="00FB3D03" w:rsidP="007851BF">
      <w:pPr>
        <w:pStyle w:val="ListParagraph"/>
        <w:numPr>
          <w:ilvl w:val="0"/>
          <w:numId w:val="30"/>
        </w:numPr>
        <w:spacing w:line="276" w:lineRule="auto"/>
        <w:jc w:val="both"/>
        <w:rPr>
          <w:rFonts w:ascii="Calibri" w:hAnsi="Calibri" w:cs="Times New Roman"/>
          <w:color w:val="000000" w:themeColor="text1"/>
          <w:sz w:val="20"/>
        </w:rPr>
      </w:pPr>
      <w:r w:rsidRPr="00FF7098">
        <w:rPr>
          <w:rFonts w:ascii="Calibri" w:hAnsi="Calibri" w:cs="Times New Roman"/>
          <w:b/>
          <w:color w:val="000000" w:themeColor="text1"/>
          <w:sz w:val="20"/>
        </w:rPr>
        <w:t>Citric Acid</w:t>
      </w:r>
      <w:r w:rsidRPr="00FF7098">
        <w:rPr>
          <w:rFonts w:ascii="Calibri" w:hAnsi="Calibri" w:cs="Times New Roman"/>
          <w:color w:val="000000" w:themeColor="text1"/>
          <w:sz w:val="20"/>
        </w:rPr>
        <w:t xml:space="preserve"> 1 M stock solution</w:t>
      </w:r>
    </w:p>
    <w:p w14:paraId="430D3F04" w14:textId="77777777" w:rsidR="00FB3D03" w:rsidRPr="00FF7098" w:rsidRDefault="00FB3D03" w:rsidP="007851BF">
      <w:pPr>
        <w:pStyle w:val="ListParagraph"/>
        <w:numPr>
          <w:ilvl w:val="0"/>
          <w:numId w:val="30"/>
        </w:numPr>
        <w:spacing w:line="276" w:lineRule="auto"/>
        <w:jc w:val="both"/>
        <w:rPr>
          <w:rFonts w:ascii="Calibri" w:hAnsi="Calibri" w:cs="Times New Roman"/>
          <w:color w:val="000000" w:themeColor="text1"/>
          <w:sz w:val="20"/>
        </w:rPr>
      </w:pPr>
      <w:r w:rsidRPr="00FF7098">
        <w:rPr>
          <w:rFonts w:ascii="Calibri" w:hAnsi="Calibri" w:cs="Times New Roman"/>
          <w:b/>
          <w:color w:val="000000" w:themeColor="text1"/>
          <w:sz w:val="20"/>
        </w:rPr>
        <w:t>Acetic Acid</w:t>
      </w:r>
      <w:r w:rsidRPr="00FF7098">
        <w:rPr>
          <w:rFonts w:ascii="Calibri" w:hAnsi="Calibri" w:cs="Times New Roman"/>
          <w:color w:val="000000" w:themeColor="text1"/>
          <w:sz w:val="20"/>
        </w:rPr>
        <w:t xml:space="preserve"> 500 mM stock solution</w:t>
      </w:r>
    </w:p>
    <w:p w14:paraId="6E375FF5" w14:textId="77777777" w:rsidR="00FB3D03" w:rsidRPr="00FF7098" w:rsidRDefault="00FB3D03" w:rsidP="007851BF">
      <w:pPr>
        <w:pStyle w:val="ListParagraph"/>
        <w:numPr>
          <w:ilvl w:val="0"/>
          <w:numId w:val="30"/>
        </w:numPr>
        <w:spacing w:line="276" w:lineRule="auto"/>
        <w:jc w:val="both"/>
        <w:rPr>
          <w:rFonts w:ascii="Calibri" w:hAnsi="Calibri" w:cs="Times New Roman"/>
          <w:color w:val="000000" w:themeColor="text1"/>
          <w:sz w:val="20"/>
        </w:rPr>
      </w:pPr>
      <w:r w:rsidRPr="00FF7098">
        <w:rPr>
          <w:rFonts w:ascii="Calibri" w:hAnsi="Calibri" w:cs="Times New Roman"/>
          <w:b/>
          <w:color w:val="000000" w:themeColor="text1"/>
          <w:sz w:val="20"/>
        </w:rPr>
        <w:t>Succinic Acid</w:t>
      </w:r>
      <w:r w:rsidRPr="00FF7098">
        <w:rPr>
          <w:rFonts w:ascii="Calibri" w:hAnsi="Calibri" w:cs="Times New Roman"/>
          <w:color w:val="000000" w:themeColor="text1"/>
          <w:sz w:val="20"/>
        </w:rPr>
        <w:t xml:space="preserve"> 500 mM stock solution</w:t>
      </w:r>
    </w:p>
    <w:p w14:paraId="5D691C3C" w14:textId="77777777" w:rsidR="00FB3D03" w:rsidRPr="00FF7098" w:rsidRDefault="00FB3D03" w:rsidP="007851BF">
      <w:pPr>
        <w:pStyle w:val="ListParagraph"/>
        <w:numPr>
          <w:ilvl w:val="0"/>
          <w:numId w:val="30"/>
        </w:numPr>
        <w:spacing w:line="276" w:lineRule="auto"/>
        <w:jc w:val="both"/>
        <w:rPr>
          <w:rFonts w:ascii="Calibri" w:hAnsi="Calibri" w:cs="Times New Roman"/>
          <w:color w:val="000000" w:themeColor="text1"/>
          <w:sz w:val="20"/>
        </w:rPr>
      </w:pPr>
      <w:r w:rsidRPr="00FF7098">
        <w:rPr>
          <w:rFonts w:ascii="Calibri" w:hAnsi="Calibri" w:cs="Times New Roman"/>
          <w:b/>
          <w:color w:val="000000" w:themeColor="text1"/>
          <w:sz w:val="20"/>
        </w:rPr>
        <w:t>Malic Acid</w:t>
      </w:r>
      <w:r w:rsidRPr="00FF7098">
        <w:rPr>
          <w:rFonts w:ascii="Calibri" w:hAnsi="Calibri" w:cs="Times New Roman"/>
          <w:color w:val="000000" w:themeColor="text1"/>
          <w:sz w:val="20"/>
        </w:rPr>
        <w:t xml:space="preserve"> 1 M stock solution</w:t>
      </w:r>
    </w:p>
    <w:p w14:paraId="246D08BC" w14:textId="77777777" w:rsidR="00FB3D03" w:rsidRPr="00FF7098" w:rsidRDefault="00FB3D03" w:rsidP="007851BF">
      <w:pPr>
        <w:pStyle w:val="ListParagraph"/>
        <w:numPr>
          <w:ilvl w:val="0"/>
          <w:numId w:val="30"/>
        </w:numPr>
        <w:spacing w:line="276" w:lineRule="auto"/>
        <w:jc w:val="both"/>
        <w:rPr>
          <w:rFonts w:ascii="Calibri" w:hAnsi="Calibri" w:cs="Times New Roman"/>
          <w:color w:val="000000" w:themeColor="text1"/>
          <w:sz w:val="20"/>
        </w:rPr>
      </w:pPr>
      <w:r w:rsidRPr="00FF7098">
        <w:rPr>
          <w:rFonts w:ascii="Calibri" w:hAnsi="Calibri" w:cs="Times New Roman"/>
          <w:b/>
          <w:color w:val="000000" w:themeColor="text1"/>
          <w:sz w:val="20"/>
        </w:rPr>
        <w:t>Tartaric Acid</w:t>
      </w:r>
      <w:r w:rsidRPr="00FF7098">
        <w:rPr>
          <w:rFonts w:ascii="Calibri" w:hAnsi="Calibri" w:cs="Times New Roman"/>
          <w:color w:val="000000" w:themeColor="text1"/>
          <w:sz w:val="20"/>
        </w:rPr>
        <w:t xml:space="preserve"> 500 mM stock solution</w:t>
      </w:r>
    </w:p>
    <w:p w14:paraId="05F4CD19" w14:textId="77777777" w:rsidR="00FB3D03" w:rsidRPr="00FF7098" w:rsidRDefault="00FB3D03" w:rsidP="007851BF">
      <w:pPr>
        <w:pStyle w:val="ListParagraph"/>
        <w:numPr>
          <w:ilvl w:val="0"/>
          <w:numId w:val="30"/>
        </w:numPr>
        <w:spacing w:line="276" w:lineRule="auto"/>
        <w:jc w:val="both"/>
        <w:rPr>
          <w:rFonts w:ascii="Calibri" w:hAnsi="Calibri" w:cs="Times New Roman"/>
          <w:color w:val="000000" w:themeColor="text1"/>
          <w:sz w:val="20"/>
        </w:rPr>
      </w:pPr>
      <w:r w:rsidRPr="00FF7098">
        <w:rPr>
          <w:rFonts w:ascii="Calibri" w:hAnsi="Calibri" w:cs="Times New Roman"/>
          <w:b/>
          <w:color w:val="000000" w:themeColor="text1"/>
          <w:sz w:val="20"/>
        </w:rPr>
        <w:t>Propionic Acid</w:t>
      </w:r>
      <w:r w:rsidRPr="00FF7098">
        <w:rPr>
          <w:rFonts w:ascii="Calibri" w:hAnsi="Calibri" w:cs="Times New Roman"/>
          <w:color w:val="000000" w:themeColor="text1"/>
          <w:sz w:val="20"/>
        </w:rPr>
        <w:t xml:space="preserve"> 500 mM stock solution</w:t>
      </w:r>
    </w:p>
    <w:p w14:paraId="1B6CDF6C" w14:textId="77777777" w:rsidR="00FB3D03" w:rsidRPr="00FF7098" w:rsidRDefault="00FB3D03" w:rsidP="007851BF">
      <w:pPr>
        <w:pStyle w:val="ListParagraph"/>
        <w:numPr>
          <w:ilvl w:val="0"/>
          <w:numId w:val="30"/>
        </w:numPr>
        <w:spacing w:line="276" w:lineRule="auto"/>
        <w:jc w:val="both"/>
        <w:rPr>
          <w:rFonts w:ascii="Calibri" w:hAnsi="Calibri" w:cs="Times New Roman"/>
          <w:color w:val="000000" w:themeColor="text1"/>
          <w:sz w:val="20"/>
        </w:rPr>
      </w:pPr>
      <w:r w:rsidRPr="00FF7098">
        <w:rPr>
          <w:rFonts w:ascii="Calibri" w:hAnsi="Calibri" w:cs="Times New Roman"/>
          <w:b/>
          <w:color w:val="000000" w:themeColor="text1"/>
          <w:sz w:val="20"/>
        </w:rPr>
        <w:t>Malonic Acid</w:t>
      </w:r>
      <w:r w:rsidRPr="00FF7098">
        <w:rPr>
          <w:rFonts w:ascii="Calibri" w:hAnsi="Calibri" w:cs="Times New Roman"/>
          <w:color w:val="000000" w:themeColor="text1"/>
          <w:sz w:val="20"/>
        </w:rPr>
        <w:t xml:space="preserve"> 1 M stock solution</w:t>
      </w:r>
    </w:p>
    <w:p w14:paraId="3AC3F393" w14:textId="77777777" w:rsidR="00FB3D03" w:rsidRPr="00FF7098" w:rsidRDefault="00FB3D03" w:rsidP="007851BF">
      <w:pPr>
        <w:pStyle w:val="ListParagraph"/>
        <w:numPr>
          <w:ilvl w:val="0"/>
          <w:numId w:val="30"/>
        </w:numPr>
        <w:spacing w:line="276" w:lineRule="auto"/>
        <w:jc w:val="both"/>
        <w:rPr>
          <w:rFonts w:ascii="Calibri" w:hAnsi="Calibri" w:cs="Times New Roman"/>
          <w:color w:val="000000" w:themeColor="text1"/>
          <w:sz w:val="20"/>
        </w:rPr>
      </w:pPr>
      <w:r w:rsidRPr="00FF7098">
        <w:rPr>
          <w:rFonts w:ascii="Calibri" w:hAnsi="Calibri" w:cs="Times New Roman"/>
          <w:b/>
          <w:color w:val="000000" w:themeColor="text1"/>
          <w:sz w:val="20"/>
        </w:rPr>
        <w:t>MES</w:t>
      </w:r>
      <w:r w:rsidRPr="00FF7098">
        <w:rPr>
          <w:rFonts w:ascii="Calibri" w:hAnsi="Calibri" w:cs="Times New Roman"/>
          <w:color w:val="000000" w:themeColor="text1"/>
          <w:sz w:val="20"/>
        </w:rPr>
        <w:t xml:space="preserve"> 1 M stock solution</w:t>
      </w:r>
    </w:p>
    <w:p w14:paraId="0A6410DE" w14:textId="77777777" w:rsidR="00FB3D03" w:rsidRPr="00FF7098" w:rsidRDefault="00FB3D03" w:rsidP="007851BF">
      <w:pPr>
        <w:pStyle w:val="ListParagraph"/>
        <w:numPr>
          <w:ilvl w:val="0"/>
          <w:numId w:val="30"/>
        </w:numPr>
        <w:spacing w:line="276" w:lineRule="auto"/>
        <w:jc w:val="both"/>
        <w:rPr>
          <w:rFonts w:ascii="Calibri" w:hAnsi="Calibri" w:cs="Times New Roman"/>
          <w:color w:val="000000" w:themeColor="text1"/>
          <w:sz w:val="20"/>
        </w:rPr>
      </w:pPr>
      <w:r w:rsidRPr="00FF7098">
        <w:rPr>
          <w:rFonts w:ascii="Calibri" w:hAnsi="Calibri" w:cs="Times New Roman"/>
          <w:b/>
          <w:color w:val="000000" w:themeColor="text1"/>
          <w:sz w:val="20"/>
        </w:rPr>
        <w:t>Maleic Acid</w:t>
      </w:r>
      <w:r w:rsidRPr="00FF7098">
        <w:rPr>
          <w:rFonts w:ascii="Calibri" w:hAnsi="Calibri" w:cs="Times New Roman"/>
          <w:color w:val="000000" w:themeColor="text1"/>
          <w:sz w:val="20"/>
        </w:rPr>
        <w:t xml:space="preserve"> 1 M stock solution</w:t>
      </w:r>
    </w:p>
    <w:p w14:paraId="3BE7CC8C" w14:textId="77777777" w:rsidR="00FB3D03" w:rsidRPr="00FF7098" w:rsidRDefault="00FB3D03" w:rsidP="007851BF">
      <w:pPr>
        <w:pStyle w:val="ListParagraph"/>
        <w:numPr>
          <w:ilvl w:val="0"/>
          <w:numId w:val="30"/>
        </w:numPr>
        <w:spacing w:line="276" w:lineRule="auto"/>
        <w:jc w:val="both"/>
        <w:rPr>
          <w:rFonts w:ascii="Calibri" w:hAnsi="Calibri" w:cs="Times New Roman"/>
          <w:color w:val="000000" w:themeColor="text1"/>
          <w:sz w:val="20"/>
        </w:rPr>
      </w:pPr>
      <w:r w:rsidRPr="00FF7098">
        <w:rPr>
          <w:rFonts w:ascii="Calibri" w:hAnsi="Calibri" w:cs="Times New Roman"/>
          <w:b/>
          <w:color w:val="000000" w:themeColor="text1"/>
          <w:sz w:val="20"/>
        </w:rPr>
        <w:t>Sodium Cacodylate</w:t>
      </w:r>
      <w:r w:rsidRPr="00FF7098">
        <w:rPr>
          <w:rFonts w:ascii="Calibri" w:hAnsi="Calibri" w:cs="Times New Roman"/>
          <w:color w:val="000000" w:themeColor="text1"/>
          <w:sz w:val="20"/>
        </w:rPr>
        <w:t xml:space="preserve"> 500 mM stock solution</w:t>
      </w:r>
    </w:p>
    <w:p w14:paraId="469EDDAB" w14:textId="77777777" w:rsidR="00FB3D03" w:rsidRPr="00FF7098" w:rsidRDefault="00FB3D03" w:rsidP="007851BF">
      <w:pPr>
        <w:pStyle w:val="ListParagraph"/>
        <w:numPr>
          <w:ilvl w:val="0"/>
          <w:numId w:val="30"/>
        </w:numPr>
        <w:spacing w:line="276" w:lineRule="auto"/>
        <w:jc w:val="both"/>
        <w:rPr>
          <w:rFonts w:ascii="Calibri" w:hAnsi="Calibri" w:cs="Times New Roman"/>
          <w:color w:val="000000" w:themeColor="text1"/>
          <w:sz w:val="20"/>
        </w:rPr>
      </w:pPr>
      <w:r w:rsidRPr="00FF7098">
        <w:rPr>
          <w:rFonts w:ascii="Calibri" w:hAnsi="Calibri" w:cs="Times New Roman"/>
          <w:b/>
          <w:color w:val="000000" w:themeColor="text1"/>
          <w:sz w:val="20"/>
        </w:rPr>
        <w:t>ADA</w:t>
      </w:r>
      <w:r w:rsidRPr="00FF7098">
        <w:rPr>
          <w:rFonts w:ascii="Calibri" w:hAnsi="Calibri" w:cs="Times New Roman"/>
          <w:color w:val="000000" w:themeColor="text1"/>
          <w:sz w:val="20"/>
        </w:rPr>
        <w:t xml:space="preserve"> 250 mM stock solution dissolved in 1 M NaOH</w:t>
      </w:r>
    </w:p>
    <w:p w14:paraId="57AAB58C" w14:textId="77777777" w:rsidR="00FB3D03" w:rsidRPr="00FF7098" w:rsidRDefault="00FB3D03" w:rsidP="007851BF">
      <w:pPr>
        <w:pStyle w:val="ListParagraph"/>
        <w:numPr>
          <w:ilvl w:val="0"/>
          <w:numId w:val="30"/>
        </w:numPr>
        <w:spacing w:line="276" w:lineRule="auto"/>
        <w:jc w:val="both"/>
        <w:rPr>
          <w:rFonts w:ascii="Calibri" w:hAnsi="Calibri" w:cs="Times New Roman"/>
          <w:color w:val="000000" w:themeColor="text1"/>
          <w:sz w:val="20"/>
        </w:rPr>
      </w:pPr>
      <w:r w:rsidRPr="00FF7098">
        <w:rPr>
          <w:rFonts w:ascii="Calibri" w:hAnsi="Calibri" w:cs="Times New Roman"/>
          <w:b/>
          <w:color w:val="000000" w:themeColor="text1"/>
          <w:sz w:val="20"/>
        </w:rPr>
        <w:t>Bis Tris</w:t>
      </w:r>
      <w:r w:rsidRPr="00FF7098">
        <w:rPr>
          <w:rFonts w:ascii="Calibri" w:hAnsi="Calibri" w:cs="Times New Roman"/>
          <w:color w:val="000000" w:themeColor="text1"/>
          <w:sz w:val="20"/>
        </w:rPr>
        <w:t xml:space="preserve"> 1 M stock solution</w:t>
      </w:r>
    </w:p>
    <w:p w14:paraId="4B03A030" w14:textId="77777777" w:rsidR="00FB3D03" w:rsidRPr="00FF7098" w:rsidRDefault="00FB3D03" w:rsidP="007851BF">
      <w:pPr>
        <w:pStyle w:val="ListParagraph"/>
        <w:numPr>
          <w:ilvl w:val="0"/>
          <w:numId w:val="30"/>
        </w:numPr>
        <w:spacing w:line="276" w:lineRule="auto"/>
        <w:jc w:val="both"/>
        <w:rPr>
          <w:rFonts w:ascii="Calibri" w:hAnsi="Calibri" w:cs="Times New Roman"/>
          <w:color w:val="000000" w:themeColor="text1"/>
          <w:sz w:val="20"/>
        </w:rPr>
      </w:pPr>
      <w:r w:rsidRPr="00FF7098">
        <w:rPr>
          <w:rFonts w:ascii="Calibri" w:hAnsi="Calibri" w:cs="Times New Roman"/>
          <w:b/>
          <w:color w:val="000000" w:themeColor="text1"/>
          <w:sz w:val="20"/>
        </w:rPr>
        <w:t>ACES</w:t>
      </w:r>
      <w:r w:rsidRPr="00FF7098">
        <w:rPr>
          <w:rFonts w:ascii="Calibri" w:hAnsi="Calibri" w:cs="Times New Roman"/>
          <w:color w:val="000000" w:themeColor="text1"/>
          <w:sz w:val="20"/>
        </w:rPr>
        <w:t xml:space="preserve"> 250 mM stock solution dissolved in 0.1 M NaOH</w:t>
      </w:r>
    </w:p>
    <w:p w14:paraId="65253397" w14:textId="77777777" w:rsidR="00FB3D03" w:rsidRPr="00FF7098" w:rsidRDefault="00FB3D03" w:rsidP="007851BF">
      <w:pPr>
        <w:pStyle w:val="ListParagraph"/>
        <w:numPr>
          <w:ilvl w:val="0"/>
          <w:numId w:val="30"/>
        </w:numPr>
        <w:spacing w:line="276" w:lineRule="auto"/>
        <w:jc w:val="both"/>
        <w:rPr>
          <w:rFonts w:ascii="Calibri" w:hAnsi="Calibri" w:cs="Times New Roman"/>
          <w:color w:val="000000" w:themeColor="text1"/>
          <w:sz w:val="20"/>
        </w:rPr>
      </w:pPr>
      <w:r w:rsidRPr="00FF7098">
        <w:rPr>
          <w:rFonts w:ascii="Calibri" w:hAnsi="Calibri" w:cs="Times New Roman"/>
          <w:b/>
          <w:color w:val="000000" w:themeColor="text1"/>
          <w:sz w:val="20"/>
        </w:rPr>
        <w:t>Sodium Phosphate Dibasic (Na</w:t>
      </w:r>
      <w:r w:rsidRPr="00FF7098">
        <w:rPr>
          <w:rFonts w:ascii="Calibri" w:hAnsi="Calibri" w:cs="Times New Roman"/>
          <w:b/>
          <w:color w:val="000000" w:themeColor="text1"/>
          <w:sz w:val="20"/>
          <w:vertAlign w:val="subscript"/>
        </w:rPr>
        <w:t>2</w:t>
      </w:r>
      <w:r w:rsidRPr="00FF7098">
        <w:rPr>
          <w:rFonts w:ascii="Calibri" w:hAnsi="Calibri" w:cs="Times New Roman"/>
          <w:b/>
          <w:color w:val="000000" w:themeColor="text1"/>
          <w:sz w:val="20"/>
        </w:rPr>
        <w:t>HPO</w:t>
      </w:r>
      <w:r w:rsidRPr="00FF7098">
        <w:rPr>
          <w:rFonts w:ascii="Calibri" w:hAnsi="Calibri" w:cs="Times New Roman"/>
          <w:b/>
          <w:color w:val="000000" w:themeColor="text1"/>
          <w:sz w:val="20"/>
          <w:vertAlign w:val="subscript"/>
        </w:rPr>
        <w:t>4</w:t>
      </w:r>
      <w:r w:rsidRPr="00FF7098">
        <w:rPr>
          <w:rFonts w:ascii="Calibri" w:hAnsi="Calibri" w:cs="Times New Roman"/>
          <w:b/>
          <w:color w:val="000000" w:themeColor="text1"/>
          <w:sz w:val="20"/>
        </w:rPr>
        <w:t>)</w:t>
      </w:r>
      <w:r w:rsidRPr="00FF7098">
        <w:rPr>
          <w:rFonts w:ascii="Calibri" w:hAnsi="Calibri" w:cs="Times New Roman"/>
          <w:color w:val="000000" w:themeColor="text1"/>
          <w:sz w:val="20"/>
        </w:rPr>
        <w:t xml:space="preserve"> 1 M stock solution</w:t>
      </w:r>
    </w:p>
    <w:p w14:paraId="5F39261C" w14:textId="77777777" w:rsidR="00FB3D03" w:rsidRPr="00FF7098" w:rsidRDefault="00FB3D03" w:rsidP="007851BF">
      <w:pPr>
        <w:pStyle w:val="ListParagraph"/>
        <w:numPr>
          <w:ilvl w:val="0"/>
          <w:numId w:val="30"/>
        </w:numPr>
        <w:spacing w:line="276" w:lineRule="auto"/>
        <w:jc w:val="both"/>
        <w:rPr>
          <w:rFonts w:ascii="Calibri" w:hAnsi="Calibri" w:cs="Times New Roman"/>
          <w:color w:val="000000" w:themeColor="text1"/>
          <w:sz w:val="20"/>
        </w:rPr>
      </w:pPr>
      <w:r w:rsidRPr="00FF7098">
        <w:rPr>
          <w:rFonts w:ascii="Calibri" w:hAnsi="Calibri" w:cs="Times New Roman"/>
          <w:b/>
          <w:color w:val="000000" w:themeColor="text1"/>
          <w:sz w:val="20"/>
        </w:rPr>
        <w:t>PIPES</w:t>
      </w:r>
      <w:r w:rsidRPr="00FF7098">
        <w:rPr>
          <w:rFonts w:ascii="Calibri" w:hAnsi="Calibri" w:cs="Times New Roman"/>
          <w:color w:val="000000" w:themeColor="text1"/>
          <w:sz w:val="20"/>
        </w:rPr>
        <w:t xml:space="preserve"> 500 mM stock solution</w:t>
      </w:r>
    </w:p>
    <w:p w14:paraId="2E77DC7C" w14:textId="77777777" w:rsidR="00FB3D03" w:rsidRPr="00FF7098" w:rsidRDefault="00FB3D03" w:rsidP="007851BF">
      <w:pPr>
        <w:pStyle w:val="ListParagraph"/>
        <w:numPr>
          <w:ilvl w:val="0"/>
          <w:numId w:val="30"/>
        </w:numPr>
        <w:spacing w:line="276" w:lineRule="auto"/>
        <w:jc w:val="both"/>
        <w:rPr>
          <w:rFonts w:ascii="Calibri" w:hAnsi="Calibri" w:cs="Times New Roman"/>
          <w:color w:val="000000" w:themeColor="text1"/>
          <w:sz w:val="20"/>
        </w:rPr>
      </w:pPr>
      <w:r w:rsidRPr="00FF7098">
        <w:rPr>
          <w:rFonts w:ascii="Calibri" w:hAnsi="Calibri" w:cs="Times New Roman"/>
          <w:b/>
          <w:color w:val="000000" w:themeColor="text1"/>
          <w:sz w:val="20"/>
        </w:rPr>
        <w:t>Imidazole</w:t>
      </w:r>
      <w:r w:rsidRPr="00FF7098">
        <w:rPr>
          <w:rFonts w:ascii="Calibri" w:hAnsi="Calibri" w:cs="Times New Roman"/>
          <w:color w:val="000000" w:themeColor="text1"/>
          <w:sz w:val="20"/>
        </w:rPr>
        <w:t xml:space="preserve"> 1 M stock solution</w:t>
      </w:r>
    </w:p>
    <w:p w14:paraId="4752527E" w14:textId="77777777" w:rsidR="00FB3D03" w:rsidRPr="00FF7098" w:rsidRDefault="00FB3D03" w:rsidP="007851BF">
      <w:pPr>
        <w:pStyle w:val="ListParagraph"/>
        <w:numPr>
          <w:ilvl w:val="0"/>
          <w:numId w:val="30"/>
        </w:numPr>
        <w:spacing w:line="276" w:lineRule="auto"/>
        <w:jc w:val="both"/>
        <w:rPr>
          <w:rFonts w:ascii="Calibri" w:hAnsi="Calibri" w:cs="Times New Roman"/>
          <w:color w:val="000000" w:themeColor="text1"/>
          <w:sz w:val="20"/>
        </w:rPr>
      </w:pPr>
      <w:r w:rsidRPr="00FF7098">
        <w:rPr>
          <w:rFonts w:ascii="Calibri" w:hAnsi="Calibri" w:cs="Times New Roman"/>
          <w:b/>
          <w:color w:val="000000" w:themeColor="text1"/>
          <w:sz w:val="20"/>
        </w:rPr>
        <w:t>MOPS</w:t>
      </w:r>
      <w:r w:rsidRPr="00FF7098">
        <w:rPr>
          <w:rFonts w:ascii="Calibri" w:hAnsi="Calibri" w:cs="Times New Roman"/>
          <w:color w:val="000000" w:themeColor="text1"/>
          <w:sz w:val="20"/>
        </w:rPr>
        <w:t xml:space="preserve"> 1 M stock solution</w:t>
      </w:r>
    </w:p>
    <w:p w14:paraId="3C33969F" w14:textId="77777777" w:rsidR="00FB3D03" w:rsidRPr="00FF7098" w:rsidRDefault="00FB3D03" w:rsidP="007851BF">
      <w:pPr>
        <w:pStyle w:val="ListParagraph"/>
        <w:numPr>
          <w:ilvl w:val="0"/>
          <w:numId w:val="30"/>
        </w:numPr>
        <w:spacing w:line="276" w:lineRule="auto"/>
        <w:jc w:val="both"/>
        <w:rPr>
          <w:rFonts w:ascii="Calibri" w:hAnsi="Calibri" w:cs="Times New Roman"/>
          <w:color w:val="000000" w:themeColor="text1"/>
          <w:sz w:val="20"/>
        </w:rPr>
      </w:pPr>
      <w:r w:rsidRPr="00FF7098">
        <w:rPr>
          <w:rFonts w:ascii="Calibri" w:hAnsi="Calibri" w:cs="Times New Roman"/>
          <w:b/>
          <w:color w:val="000000" w:themeColor="text1"/>
          <w:sz w:val="20"/>
        </w:rPr>
        <w:t>Bis Tris Propane</w:t>
      </w:r>
      <w:r w:rsidRPr="00FF7098">
        <w:rPr>
          <w:rFonts w:ascii="Calibri" w:hAnsi="Calibri" w:cs="Times New Roman"/>
          <w:color w:val="000000" w:themeColor="text1"/>
          <w:sz w:val="20"/>
        </w:rPr>
        <w:t xml:space="preserve"> 1 M stock solution</w:t>
      </w:r>
    </w:p>
    <w:p w14:paraId="22262C5A" w14:textId="77777777" w:rsidR="00FB3D03" w:rsidRPr="00FF7098" w:rsidRDefault="00FB3D03" w:rsidP="007851BF">
      <w:pPr>
        <w:pStyle w:val="ListParagraph"/>
        <w:numPr>
          <w:ilvl w:val="0"/>
          <w:numId w:val="30"/>
        </w:numPr>
        <w:spacing w:line="276" w:lineRule="auto"/>
        <w:jc w:val="both"/>
        <w:rPr>
          <w:rFonts w:ascii="Calibri" w:hAnsi="Calibri" w:cs="Times New Roman"/>
          <w:color w:val="000000" w:themeColor="text1"/>
          <w:sz w:val="20"/>
        </w:rPr>
      </w:pPr>
      <w:r w:rsidRPr="00FF7098">
        <w:rPr>
          <w:rFonts w:ascii="Calibri" w:hAnsi="Calibri" w:cs="Times New Roman"/>
          <w:b/>
          <w:color w:val="000000" w:themeColor="text1"/>
          <w:sz w:val="20"/>
        </w:rPr>
        <w:t>HEPES</w:t>
      </w:r>
      <w:r w:rsidRPr="00FF7098">
        <w:rPr>
          <w:rFonts w:ascii="Calibri" w:hAnsi="Calibri" w:cs="Times New Roman"/>
          <w:color w:val="000000" w:themeColor="text1"/>
          <w:sz w:val="20"/>
        </w:rPr>
        <w:t xml:space="preserve"> 1 M stock solution</w:t>
      </w:r>
    </w:p>
    <w:p w14:paraId="2D804353" w14:textId="77777777" w:rsidR="00FB3D03" w:rsidRPr="00FF7098" w:rsidRDefault="00FB3D03" w:rsidP="007851BF">
      <w:pPr>
        <w:pStyle w:val="ListParagraph"/>
        <w:numPr>
          <w:ilvl w:val="0"/>
          <w:numId w:val="30"/>
        </w:numPr>
        <w:spacing w:line="276" w:lineRule="auto"/>
        <w:jc w:val="both"/>
        <w:rPr>
          <w:rFonts w:ascii="Calibri" w:hAnsi="Calibri" w:cs="Times New Roman"/>
          <w:color w:val="000000" w:themeColor="text1"/>
          <w:sz w:val="20"/>
        </w:rPr>
      </w:pPr>
      <w:r w:rsidRPr="00FF7098">
        <w:rPr>
          <w:rFonts w:ascii="Calibri" w:hAnsi="Calibri" w:cs="Times New Roman"/>
          <w:b/>
          <w:color w:val="000000" w:themeColor="text1"/>
          <w:sz w:val="20"/>
        </w:rPr>
        <w:t>Tricine</w:t>
      </w:r>
      <w:r w:rsidRPr="00FF7098">
        <w:rPr>
          <w:rFonts w:ascii="Calibri" w:hAnsi="Calibri" w:cs="Times New Roman"/>
          <w:color w:val="000000" w:themeColor="text1"/>
          <w:sz w:val="20"/>
        </w:rPr>
        <w:t xml:space="preserve"> 500 mM stock solution</w:t>
      </w:r>
    </w:p>
    <w:p w14:paraId="2CA39DB2" w14:textId="77777777" w:rsidR="00FB3D03" w:rsidRPr="00FF7098" w:rsidRDefault="00FB3D03" w:rsidP="007851BF">
      <w:pPr>
        <w:pStyle w:val="ListParagraph"/>
        <w:numPr>
          <w:ilvl w:val="0"/>
          <w:numId w:val="30"/>
        </w:numPr>
        <w:spacing w:line="276" w:lineRule="auto"/>
        <w:jc w:val="both"/>
        <w:rPr>
          <w:rFonts w:ascii="Calibri" w:hAnsi="Calibri" w:cs="Times New Roman"/>
          <w:color w:val="000000" w:themeColor="text1"/>
          <w:sz w:val="20"/>
        </w:rPr>
      </w:pPr>
      <w:r w:rsidRPr="00FF7098">
        <w:rPr>
          <w:rFonts w:ascii="Calibri" w:hAnsi="Calibri" w:cs="Times New Roman"/>
          <w:b/>
          <w:color w:val="000000" w:themeColor="text1"/>
          <w:sz w:val="20"/>
        </w:rPr>
        <w:t>EPPS</w:t>
      </w:r>
      <w:r w:rsidRPr="00FF7098">
        <w:rPr>
          <w:rFonts w:ascii="Calibri" w:hAnsi="Calibri" w:cs="Times New Roman"/>
          <w:color w:val="000000" w:themeColor="text1"/>
          <w:sz w:val="20"/>
        </w:rPr>
        <w:t xml:space="preserve"> 500 mM stock solution</w:t>
      </w:r>
    </w:p>
    <w:p w14:paraId="1BE587A3" w14:textId="77777777" w:rsidR="00FB3D03" w:rsidRPr="00FF7098" w:rsidRDefault="00FB3D03" w:rsidP="007851BF">
      <w:pPr>
        <w:pStyle w:val="ListParagraph"/>
        <w:numPr>
          <w:ilvl w:val="0"/>
          <w:numId w:val="30"/>
        </w:numPr>
        <w:spacing w:line="276" w:lineRule="auto"/>
        <w:jc w:val="both"/>
        <w:rPr>
          <w:rFonts w:ascii="Calibri" w:hAnsi="Calibri" w:cs="Times New Roman"/>
          <w:color w:val="000000" w:themeColor="text1"/>
          <w:sz w:val="20"/>
        </w:rPr>
      </w:pPr>
      <w:r w:rsidRPr="00FF7098">
        <w:rPr>
          <w:rFonts w:ascii="Calibri" w:hAnsi="Calibri" w:cs="Times New Roman"/>
          <w:b/>
          <w:color w:val="000000" w:themeColor="text1"/>
          <w:sz w:val="20"/>
        </w:rPr>
        <w:t>Tris</w:t>
      </w:r>
      <w:r w:rsidRPr="00FF7098">
        <w:rPr>
          <w:rFonts w:ascii="Calibri" w:hAnsi="Calibri" w:cs="Times New Roman"/>
          <w:color w:val="000000" w:themeColor="text1"/>
          <w:sz w:val="20"/>
        </w:rPr>
        <w:t xml:space="preserve"> 500 mM stock solution</w:t>
      </w:r>
    </w:p>
    <w:p w14:paraId="4F91471D" w14:textId="77777777" w:rsidR="00FB3D03" w:rsidRPr="00FF7098" w:rsidRDefault="00FB3D03" w:rsidP="007851BF">
      <w:pPr>
        <w:pStyle w:val="ListParagraph"/>
        <w:numPr>
          <w:ilvl w:val="0"/>
          <w:numId w:val="30"/>
        </w:numPr>
        <w:spacing w:line="276" w:lineRule="auto"/>
        <w:jc w:val="both"/>
        <w:rPr>
          <w:rFonts w:ascii="Calibri" w:hAnsi="Calibri" w:cs="Times New Roman"/>
          <w:color w:val="000000" w:themeColor="text1"/>
          <w:sz w:val="20"/>
        </w:rPr>
      </w:pPr>
      <w:r w:rsidRPr="00FF7098">
        <w:rPr>
          <w:rFonts w:ascii="Calibri" w:hAnsi="Calibri" w:cs="Times New Roman"/>
          <w:b/>
          <w:color w:val="000000" w:themeColor="text1"/>
          <w:sz w:val="20"/>
        </w:rPr>
        <w:t>Bicine</w:t>
      </w:r>
      <w:r w:rsidRPr="00FF7098">
        <w:rPr>
          <w:rFonts w:ascii="Calibri" w:hAnsi="Calibri" w:cs="Times New Roman"/>
          <w:color w:val="000000" w:themeColor="text1"/>
          <w:sz w:val="20"/>
        </w:rPr>
        <w:t xml:space="preserve"> 1 M stock solution</w:t>
      </w:r>
    </w:p>
    <w:p w14:paraId="136207A4" w14:textId="77777777" w:rsidR="00FB3D03" w:rsidRPr="00FF7098" w:rsidRDefault="00FB3D03" w:rsidP="007851BF">
      <w:pPr>
        <w:pStyle w:val="ListParagraph"/>
        <w:numPr>
          <w:ilvl w:val="0"/>
          <w:numId w:val="30"/>
        </w:numPr>
        <w:spacing w:line="276" w:lineRule="auto"/>
        <w:jc w:val="both"/>
        <w:rPr>
          <w:rFonts w:ascii="Calibri" w:hAnsi="Calibri" w:cs="Times New Roman"/>
          <w:color w:val="000000" w:themeColor="text1"/>
          <w:sz w:val="20"/>
        </w:rPr>
      </w:pPr>
      <w:r w:rsidRPr="00FF7098">
        <w:rPr>
          <w:rFonts w:ascii="Calibri" w:hAnsi="Calibri" w:cs="Times New Roman"/>
          <w:b/>
          <w:color w:val="000000" w:themeColor="text1"/>
          <w:sz w:val="20"/>
        </w:rPr>
        <w:t>TAPS</w:t>
      </w:r>
      <w:r w:rsidRPr="00FF7098">
        <w:rPr>
          <w:rFonts w:ascii="Calibri" w:hAnsi="Calibri" w:cs="Times New Roman"/>
          <w:color w:val="000000" w:themeColor="text1"/>
          <w:sz w:val="20"/>
        </w:rPr>
        <w:t xml:space="preserve"> 500 mM stock solution</w:t>
      </w:r>
    </w:p>
    <w:p w14:paraId="32CBEBD5" w14:textId="77777777" w:rsidR="00FB3D03" w:rsidRPr="00FF7098" w:rsidRDefault="00FB3D03" w:rsidP="007851BF">
      <w:pPr>
        <w:pStyle w:val="ListParagraph"/>
        <w:numPr>
          <w:ilvl w:val="0"/>
          <w:numId w:val="30"/>
        </w:numPr>
        <w:spacing w:line="276" w:lineRule="auto"/>
        <w:jc w:val="both"/>
        <w:rPr>
          <w:rFonts w:ascii="Calibri" w:hAnsi="Calibri" w:cs="Times New Roman"/>
          <w:color w:val="000000" w:themeColor="text1"/>
          <w:sz w:val="20"/>
        </w:rPr>
      </w:pPr>
      <w:r w:rsidRPr="00FF7098">
        <w:rPr>
          <w:rFonts w:ascii="Calibri" w:hAnsi="Calibri" w:cs="Times New Roman"/>
          <w:b/>
          <w:color w:val="000000" w:themeColor="text1"/>
          <w:sz w:val="20"/>
        </w:rPr>
        <w:t>Boric Acid</w:t>
      </w:r>
      <w:r w:rsidRPr="00FF7098">
        <w:rPr>
          <w:rFonts w:ascii="Calibri" w:hAnsi="Calibri" w:cs="Times New Roman"/>
          <w:color w:val="000000" w:themeColor="text1"/>
          <w:sz w:val="20"/>
        </w:rPr>
        <w:t xml:space="preserve"> 500 mM stock solution</w:t>
      </w:r>
    </w:p>
    <w:p w14:paraId="54230845" w14:textId="77777777" w:rsidR="00FB3D03" w:rsidRPr="00FF7098" w:rsidRDefault="00FB3D03" w:rsidP="007851BF">
      <w:pPr>
        <w:pStyle w:val="ListParagraph"/>
        <w:numPr>
          <w:ilvl w:val="0"/>
          <w:numId w:val="30"/>
        </w:numPr>
        <w:spacing w:line="276" w:lineRule="auto"/>
        <w:jc w:val="both"/>
        <w:rPr>
          <w:rFonts w:ascii="Calibri" w:hAnsi="Calibri" w:cs="Times New Roman"/>
          <w:color w:val="000000" w:themeColor="text1"/>
          <w:sz w:val="20"/>
        </w:rPr>
      </w:pPr>
      <w:r w:rsidRPr="00FF7098">
        <w:rPr>
          <w:rFonts w:ascii="Calibri" w:hAnsi="Calibri" w:cs="Times New Roman"/>
          <w:b/>
          <w:color w:val="000000" w:themeColor="text1"/>
          <w:sz w:val="20"/>
        </w:rPr>
        <w:t>CHES</w:t>
      </w:r>
      <w:r w:rsidRPr="00FF7098">
        <w:rPr>
          <w:rFonts w:ascii="Calibri" w:hAnsi="Calibri" w:cs="Times New Roman"/>
          <w:color w:val="000000" w:themeColor="text1"/>
          <w:sz w:val="20"/>
        </w:rPr>
        <w:t xml:space="preserve"> 400 mM stock solution</w:t>
      </w:r>
    </w:p>
    <w:p w14:paraId="5F011A41" w14:textId="77777777" w:rsidR="00FB3D03" w:rsidRPr="00FF7098" w:rsidRDefault="00FB3D03" w:rsidP="007851BF">
      <w:pPr>
        <w:pStyle w:val="ListParagraph"/>
        <w:numPr>
          <w:ilvl w:val="0"/>
          <w:numId w:val="30"/>
        </w:numPr>
        <w:spacing w:line="276" w:lineRule="auto"/>
        <w:jc w:val="both"/>
        <w:rPr>
          <w:rFonts w:ascii="Calibri" w:hAnsi="Calibri" w:cs="Times New Roman"/>
          <w:color w:val="000000" w:themeColor="text1"/>
          <w:sz w:val="20"/>
        </w:rPr>
      </w:pPr>
      <w:r w:rsidRPr="00FF7098">
        <w:rPr>
          <w:rFonts w:ascii="Calibri" w:hAnsi="Calibri" w:cs="Times New Roman"/>
          <w:b/>
          <w:color w:val="000000" w:themeColor="text1"/>
          <w:sz w:val="20"/>
        </w:rPr>
        <w:t>Glycine</w:t>
      </w:r>
      <w:r w:rsidRPr="00FF7098">
        <w:rPr>
          <w:rFonts w:ascii="Calibri" w:hAnsi="Calibri" w:cs="Times New Roman"/>
          <w:color w:val="000000" w:themeColor="text1"/>
          <w:sz w:val="20"/>
        </w:rPr>
        <w:t xml:space="preserve"> 1 M stock solution</w:t>
      </w:r>
    </w:p>
    <w:p w14:paraId="48590BA0" w14:textId="77777777" w:rsidR="00FB3D03" w:rsidRPr="00FF7098" w:rsidRDefault="00FB3D03" w:rsidP="007851BF">
      <w:pPr>
        <w:pStyle w:val="ListParagraph"/>
        <w:numPr>
          <w:ilvl w:val="0"/>
          <w:numId w:val="30"/>
        </w:numPr>
        <w:spacing w:line="276" w:lineRule="auto"/>
        <w:jc w:val="both"/>
        <w:rPr>
          <w:rFonts w:ascii="Calibri" w:hAnsi="Calibri" w:cs="Times New Roman"/>
          <w:color w:val="000000" w:themeColor="text1"/>
          <w:sz w:val="20"/>
        </w:rPr>
      </w:pPr>
      <w:r w:rsidRPr="00FF7098">
        <w:rPr>
          <w:rFonts w:ascii="Calibri" w:hAnsi="Calibri" w:cs="Times New Roman"/>
          <w:b/>
          <w:color w:val="000000" w:themeColor="text1"/>
          <w:sz w:val="20"/>
        </w:rPr>
        <w:t>CAPS</w:t>
      </w:r>
      <w:r w:rsidRPr="00FF7098">
        <w:rPr>
          <w:rFonts w:ascii="Calibri" w:hAnsi="Calibri" w:cs="Times New Roman"/>
          <w:color w:val="000000" w:themeColor="text1"/>
          <w:sz w:val="20"/>
        </w:rPr>
        <w:t xml:space="preserve"> 500 mM stock solution</w:t>
      </w:r>
    </w:p>
    <w:p w14:paraId="1B1FD511" w14:textId="77777777" w:rsidR="00FB3D03" w:rsidRPr="00E6498F" w:rsidRDefault="00FB3D03" w:rsidP="00FB3D03">
      <w:pPr>
        <w:spacing w:line="360" w:lineRule="auto"/>
        <w:jc w:val="both"/>
        <w:rPr>
          <w:rFonts w:ascii="Calibri" w:hAnsi="Calibri" w:cs="Times New Roman"/>
          <w:sz w:val="20"/>
        </w:rPr>
      </w:pPr>
    </w:p>
    <w:p w14:paraId="2F3D9BC8" w14:textId="77777777" w:rsidR="00FB3D03" w:rsidRPr="009F2D80" w:rsidRDefault="00FB3D03" w:rsidP="00E64968">
      <w:pPr>
        <w:spacing w:line="276" w:lineRule="auto"/>
        <w:jc w:val="both"/>
        <w:outlineLvl w:val="0"/>
        <w:rPr>
          <w:rFonts w:ascii="Calibri" w:hAnsi="Calibri" w:cs="Times New Roman"/>
          <w:b/>
          <w:sz w:val="20"/>
          <w:u w:val="single"/>
        </w:rPr>
      </w:pPr>
      <w:r>
        <w:rPr>
          <w:rFonts w:ascii="Calibri" w:hAnsi="Calibri" w:cs="Times New Roman"/>
          <w:b/>
          <w:sz w:val="20"/>
          <w:u w:val="single"/>
        </w:rPr>
        <w:t>Durham</w:t>
      </w:r>
      <w:r w:rsidRPr="008D6E51">
        <w:rPr>
          <w:rFonts w:ascii="Calibri" w:hAnsi="Calibri" w:cs="Times New Roman"/>
          <w:b/>
          <w:sz w:val="20"/>
          <w:u w:val="single"/>
        </w:rPr>
        <w:t xml:space="preserve"> Osmolyte Screen</w:t>
      </w:r>
    </w:p>
    <w:p w14:paraId="698E20BE" w14:textId="188696C3" w:rsidR="00FB3D03" w:rsidRPr="00D875FC" w:rsidRDefault="00FB3D03" w:rsidP="007851BF">
      <w:pPr>
        <w:pStyle w:val="ListParagraph"/>
        <w:numPr>
          <w:ilvl w:val="0"/>
          <w:numId w:val="31"/>
        </w:numPr>
        <w:spacing w:line="276" w:lineRule="auto"/>
        <w:jc w:val="both"/>
        <w:rPr>
          <w:rFonts w:ascii="Calibri" w:hAnsi="Calibri" w:cs="Times New Roman"/>
          <w:sz w:val="20"/>
        </w:rPr>
      </w:pPr>
      <w:r w:rsidRPr="00D875FC">
        <w:rPr>
          <w:rFonts w:ascii="Calibri" w:hAnsi="Calibri" w:cs="Times New Roman"/>
          <w:b/>
          <w:sz w:val="20"/>
        </w:rPr>
        <w:t>Glycerol</w:t>
      </w:r>
      <w:r>
        <w:rPr>
          <w:rFonts w:ascii="Calibri" w:hAnsi="Calibri" w:cs="Times New Roman"/>
          <w:sz w:val="20"/>
        </w:rPr>
        <w:t xml:space="preserve"> 60% (v/v) stock solution, diluted to 40% (v/v) and 20% (v/v)</w:t>
      </w:r>
    </w:p>
    <w:p w14:paraId="0C8B181B" w14:textId="7E526A2A" w:rsidR="00FB3D03" w:rsidRDefault="00FB3D03" w:rsidP="007851BF">
      <w:pPr>
        <w:pStyle w:val="ListParagraph"/>
        <w:numPr>
          <w:ilvl w:val="0"/>
          <w:numId w:val="31"/>
        </w:numPr>
        <w:spacing w:line="276" w:lineRule="auto"/>
        <w:jc w:val="both"/>
        <w:rPr>
          <w:rFonts w:ascii="Calibri" w:hAnsi="Calibri" w:cs="Times New Roman"/>
          <w:sz w:val="20"/>
        </w:rPr>
      </w:pPr>
      <w:r w:rsidRPr="00B01D24">
        <w:rPr>
          <w:rFonts w:ascii="Calibri" w:hAnsi="Calibri" w:cs="Times New Roman"/>
          <w:b/>
          <w:sz w:val="20"/>
        </w:rPr>
        <w:t>Xylitol</w:t>
      </w:r>
      <w:r>
        <w:rPr>
          <w:rFonts w:ascii="Calibri" w:hAnsi="Calibri" w:cs="Times New Roman"/>
          <w:sz w:val="20"/>
        </w:rPr>
        <w:t xml:space="preserve"> 320 mM stock solution, diluted to 40 mM</w:t>
      </w:r>
    </w:p>
    <w:p w14:paraId="4F2879AE" w14:textId="3ABFB75B" w:rsidR="00FB3D03" w:rsidRDefault="00FB3D03" w:rsidP="007851BF">
      <w:pPr>
        <w:pStyle w:val="ListParagraph"/>
        <w:numPr>
          <w:ilvl w:val="0"/>
          <w:numId w:val="31"/>
        </w:numPr>
        <w:spacing w:line="276" w:lineRule="auto"/>
        <w:jc w:val="both"/>
        <w:rPr>
          <w:rFonts w:ascii="Calibri" w:hAnsi="Calibri" w:cs="Times New Roman"/>
          <w:sz w:val="20"/>
        </w:rPr>
      </w:pPr>
      <w:r w:rsidRPr="00B01D24">
        <w:rPr>
          <w:rFonts w:ascii="Calibri" w:hAnsi="Calibri" w:cs="Times New Roman"/>
          <w:b/>
          <w:sz w:val="20"/>
        </w:rPr>
        <w:t>D-Sorbitol</w:t>
      </w:r>
      <w:r>
        <w:rPr>
          <w:rFonts w:ascii="Calibri" w:hAnsi="Calibri" w:cs="Times New Roman"/>
          <w:sz w:val="20"/>
        </w:rPr>
        <w:t xml:space="preserve"> 2 M stock solution, diluted to 400 mM</w:t>
      </w:r>
    </w:p>
    <w:p w14:paraId="5ED0F90D" w14:textId="67E9FFB0" w:rsidR="00FB3D03" w:rsidRDefault="00FB3D03" w:rsidP="007851BF">
      <w:pPr>
        <w:pStyle w:val="ListParagraph"/>
        <w:numPr>
          <w:ilvl w:val="0"/>
          <w:numId w:val="31"/>
        </w:numPr>
        <w:spacing w:line="276" w:lineRule="auto"/>
        <w:jc w:val="both"/>
        <w:rPr>
          <w:rFonts w:ascii="Calibri" w:hAnsi="Calibri" w:cs="Times New Roman"/>
          <w:sz w:val="20"/>
        </w:rPr>
      </w:pPr>
      <w:r w:rsidRPr="00B01D24">
        <w:rPr>
          <w:rFonts w:ascii="Calibri" w:hAnsi="Calibri" w:cs="Times New Roman"/>
          <w:b/>
          <w:sz w:val="20"/>
        </w:rPr>
        <w:t>D-Maltose</w:t>
      </w:r>
      <w:r>
        <w:rPr>
          <w:rFonts w:ascii="Calibri" w:hAnsi="Calibri" w:cs="Times New Roman"/>
          <w:sz w:val="20"/>
        </w:rPr>
        <w:t xml:space="preserve"> 500 mM stock solution, diluted to 50 mM</w:t>
      </w:r>
    </w:p>
    <w:p w14:paraId="11EF56B2" w14:textId="1702F6C8" w:rsidR="00FB3D03" w:rsidRDefault="00FB3D03" w:rsidP="007851BF">
      <w:pPr>
        <w:pStyle w:val="ListParagraph"/>
        <w:numPr>
          <w:ilvl w:val="0"/>
          <w:numId w:val="31"/>
        </w:numPr>
        <w:spacing w:line="276" w:lineRule="auto"/>
        <w:jc w:val="both"/>
        <w:rPr>
          <w:rFonts w:ascii="Calibri" w:hAnsi="Calibri" w:cs="Times New Roman"/>
          <w:sz w:val="20"/>
        </w:rPr>
      </w:pPr>
      <w:r>
        <w:rPr>
          <w:rFonts w:ascii="Calibri" w:hAnsi="Calibri" w:cs="Times New Roman"/>
          <w:b/>
          <w:sz w:val="20"/>
        </w:rPr>
        <w:t>D-</w:t>
      </w:r>
      <w:r w:rsidRPr="00B01D24">
        <w:rPr>
          <w:rFonts w:ascii="Calibri" w:hAnsi="Calibri" w:cs="Times New Roman"/>
          <w:b/>
          <w:sz w:val="20"/>
        </w:rPr>
        <w:t>Sucrose</w:t>
      </w:r>
      <w:r>
        <w:rPr>
          <w:rFonts w:ascii="Calibri" w:hAnsi="Calibri" w:cs="Times New Roman"/>
          <w:sz w:val="20"/>
        </w:rPr>
        <w:t xml:space="preserve"> 1 M stock solution, diluted to 100 mM</w:t>
      </w:r>
    </w:p>
    <w:p w14:paraId="25DD9E84" w14:textId="67C20316" w:rsidR="00FB3D03" w:rsidRDefault="00FB3D03" w:rsidP="007851BF">
      <w:pPr>
        <w:pStyle w:val="ListParagraph"/>
        <w:numPr>
          <w:ilvl w:val="0"/>
          <w:numId w:val="31"/>
        </w:numPr>
        <w:spacing w:line="276" w:lineRule="auto"/>
        <w:jc w:val="both"/>
        <w:rPr>
          <w:rFonts w:ascii="Calibri" w:hAnsi="Calibri" w:cs="Times New Roman"/>
          <w:sz w:val="20"/>
        </w:rPr>
      </w:pPr>
      <w:r w:rsidRPr="00D36D22">
        <w:rPr>
          <w:rFonts w:ascii="Calibri" w:hAnsi="Calibri" w:cs="Times New Roman"/>
          <w:b/>
          <w:sz w:val="20"/>
        </w:rPr>
        <w:t>D-Galactose</w:t>
      </w:r>
      <w:r>
        <w:rPr>
          <w:rFonts w:ascii="Calibri" w:hAnsi="Calibri" w:cs="Times New Roman"/>
          <w:sz w:val="20"/>
        </w:rPr>
        <w:t xml:space="preserve"> 500 mM stock solution, diluted to 50 mM</w:t>
      </w:r>
    </w:p>
    <w:p w14:paraId="4216FC1B" w14:textId="18FD582F" w:rsidR="00FB3D03" w:rsidRDefault="00FB3D03" w:rsidP="007851BF">
      <w:pPr>
        <w:pStyle w:val="ListParagraph"/>
        <w:numPr>
          <w:ilvl w:val="0"/>
          <w:numId w:val="31"/>
        </w:numPr>
        <w:spacing w:line="276" w:lineRule="auto"/>
        <w:jc w:val="both"/>
        <w:rPr>
          <w:rFonts w:ascii="Calibri" w:hAnsi="Calibri" w:cs="Times New Roman"/>
          <w:sz w:val="20"/>
        </w:rPr>
      </w:pPr>
      <w:r w:rsidRPr="00D36D22">
        <w:rPr>
          <w:rFonts w:ascii="Calibri" w:hAnsi="Calibri" w:cs="Times New Roman"/>
          <w:b/>
          <w:sz w:val="20"/>
        </w:rPr>
        <w:t>D-Glucose</w:t>
      </w:r>
      <w:r>
        <w:rPr>
          <w:rFonts w:ascii="Calibri" w:hAnsi="Calibri" w:cs="Times New Roman"/>
          <w:sz w:val="20"/>
        </w:rPr>
        <w:t xml:space="preserve"> 1 M stock solution, diluted to 100 mM</w:t>
      </w:r>
    </w:p>
    <w:p w14:paraId="06D25C99" w14:textId="4A2CB9D9" w:rsidR="00FB3D03" w:rsidRDefault="00FB3D03" w:rsidP="007851BF">
      <w:pPr>
        <w:pStyle w:val="ListParagraph"/>
        <w:numPr>
          <w:ilvl w:val="0"/>
          <w:numId w:val="31"/>
        </w:numPr>
        <w:spacing w:line="276" w:lineRule="auto"/>
        <w:jc w:val="both"/>
        <w:rPr>
          <w:rFonts w:ascii="Calibri" w:hAnsi="Calibri" w:cs="Times New Roman"/>
          <w:sz w:val="20"/>
        </w:rPr>
      </w:pPr>
      <w:r w:rsidRPr="00D36D22">
        <w:rPr>
          <w:rFonts w:ascii="Calibri" w:hAnsi="Calibri" w:cs="Times New Roman"/>
          <w:b/>
          <w:sz w:val="20"/>
        </w:rPr>
        <w:t>D-Trehalose</w:t>
      </w:r>
      <w:r>
        <w:rPr>
          <w:rFonts w:ascii="Calibri" w:hAnsi="Calibri" w:cs="Times New Roman"/>
          <w:sz w:val="20"/>
        </w:rPr>
        <w:t xml:space="preserve"> 130 mM stock solution, diluted to 20 mM</w:t>
      </w:r>
    </w:p>
    <w:p w14:paraId="4F370351" w14:textId="30E28B35" w:rsidR="00FB3D03" w:rsidRDefault="00FB3D03" w:rsidP="007851BF">
      <w:pPr>
        <w:pStyle w:val="ListParagraph"/>
        <w:numPr>
          <w:ilvl w:val="0"/>
          <w:numId w:val="31"/>
        </w:numPr>
        <w:spacing w:line="276" w:lineRule="auto"/>
        <w:jc w:val="both"/>
        <w:rPr>
          <w:rFonts w:ascii="Calibri" w:hAnsi="Calibri" w:cs="Times New Roman"/>
          <w:sz w:val="20"/>
        </w:rPr>
      </w:pPr>
      <w:r w:rsidRPr="00D36D22">
        <w:rPr>
          <w:rFonts w:ascii="Calibri" w:hAnsi="Calibri" w:cs="Times New Roman"/>
          <w:b/>
          <w:sz w:val="20"/>
        </w:rPr>
        <w:t>L-Arabinose</w:t>
      </w:r>
      <w:r>
        <w:rPr>
          <w:rFonts w:ascii="Calibri" w:hAnsi="Calibri" w:cs="Times New Roman"/>
          <w:sz w:val="20"/>
        </w:rPr>
        <w:t xml:space="preserve"> 2 M stock solution, diluted to 400 mM</w:t>
      </w:r>
    </w:p>
    <w:p w14:paraId="0C871AF0" w14:textId="7E032DC4" w:rsidR="00FB3D03" w:rsidRDefault="00FB3D03" w:rsidP="007851BF">
      <w:pPr>
        <w:pStyle w:val="ListParagraph"/>
        <w:numPr>
          <w:ilvl w:val="0"/>
          <w:numId w:val="31"/>
        </w:numPr>
        <w:spacing w:line="276" w:lineRule="auto"/>
        <w:jc w:val="both"/>
        <w:rPr>
          <w:rFonts w:ascii="Calibri" w:hAnsi="Calibri" w:cs="Times New Roman"/>
          <w:sz w:val="20"/>
        </w:rPr>
      </w:pPr>
      <w:r w:rsidRPr="00D36D22">
        <w:rPr>
          <w:rFonts w:ascii="Calibri" w:hAnsi="Calibri" w:cs="Times New Roman"/>
          <w:b/>
          <w:sz w:val="20"/>
        </w:rPr>
        <w:t>Myo-Inositol</w:t>
      </w:r>
      <w:r>
        <w:rPr>
          <w:rFonts w:ascii="Calibri" w:hAnsi="Calibri" w:cs="Times New Roman"/>
          <w:sz w:val="20"/>
        </w:rPr>
        <w:t xml:space="preserve"> 270 mM stock solution, diluted to 30 mM</w:t>
      </w:r>
    </w:p>
    <w:p w14:paraId="36211ADE" w14:textId="5AFFBD46" w:rsidR="00FB3D03" w:rsidRPr="00A24317" w:rsidRDefault="00FB3D03" w:rsidP="007851BF">
      <w:pPr>
        <w:pStyle w:val="ListParagraph"/>
        <w:numPr>
          <w:ilvl w:val="0"/>
          <w:numId w:val="31"/>
        </w:numPr>
        <w:spacing w:line="276" w:lineRule="auto"/>
        <w:jc w:val="both"/>
        <w:rPr>
          <w:rFonts w:ascii="Calibri" w:hAnsi="Calibri" w:cs="Times New Roman"/>
          <w:sz w:val="20"/>
        </w:rPr>
      </w:pPr>
      <w:r w:rsidRPr="00A24317">
        <w:rPr>
          <w:rFonts w:ascii="Calibri" w:hAnsi="Calibri" w:cs="Times New Roman"/>
          <w:b/>
          <w:color w:val="000000" w:themeColor="text1"/>
          <w:sz w:val="20"/>
        </w:rPr>
        <w:t>Maltitol</w:t>
      </w:r>
      <w:r w:rsidRPr="00A24317">
        <w:rPr>
          <w:rFonts w:ascii="Calibri" w:hAnsi="Calibri" w:cs="Times New Roman"/>
          <w:color w:val="000000" w:themeColor="text1"/>
          <w:sz w:val="20"/>
        </w:rPr>
        <w:t xml:space="preserve"> </w:t>
      </w:r>
      <w:r>
        <w:rPr>
          <w:rFonts w:ascii="Calibri" w:hAnsi="Calibri" w:cs="Times New Roman"/>
          <w:sz w:val="20"/>
        </w:rPr>
        <w:t>140 mM stock solution, diluted to 20 mM</w:t>
      </w:r>
    </w:p>
    <w:p w14:paraId="2F107A89" w14:textId="7564E5EC" w:rsidR="00FB3D03" w:rsidRPr="00382092" w:rsidRDefault="00FB3D03" w:rsidP="00467FD6">
      <w:pPr>
        <w:pStyle w:val="ListParagraph"/>
        <w:numPr>
          <w:ilvl w:val="0"/>
          <w:numId w:val="31"/>
        </w:numPr>
        <w:spacing w:line="276" w:lineRule="auto"/>
        <w:jc w:val="both"/>
        <w:rPr>
          <w:rFonts w:ascii="Calibri" w:hAnsi="Calibri" w:cs="Times New Roman"/>
          <w:color w:val="000000" w:themeColor="text1"/>
          <w:sz w:val="20"/>
        </w:rPr>
      </w:pPr>
      <w:r w:rsidRPr="00382092">
        <w:rPr>
          <w:rFonts w:ascii="Calibri" w:hAnsi="Calibri" w:cs="Times New Roman"/>
          <w:b/>
          <w:color w:val="000000" w:themeColor="text1"/>
          <w:sz w:val="20"/>
        </w:rPr>
        <w:t>D-Mannitol</w:t>
      </w:r>
      <w:r w:rsidR="0089756F">
        <w:rPr>
          <w:rFonts w:ascii="Calibri" w:hAnsi="Calibri" w:cs="Times New Roman"/>
          <w:color w:val="000000" w:themeColor="text1"/>
          <w:sz w:val="20"/>
        </w:rPr>
        <w:t xml:space="preserve"> 500 mM stock solution</w:t>
      </w:r>
    </w:p>
    <w:p w14:paraId="2639A2FA" w14:textId="4E7EA40C" w:rsidR="00FB3D03" w:rsidRPr="00382092" w:rsidRDefault="00FB3D03" w:rsidP="00467FD6">
      <w:pPr>
        <w:pStyle w:val="ListParagraph"/>
        <w:numPr>
          <w:ilvl w:val="0"/>
          <w:numId w:val="31"/>
        </w:numPr>
        <w:spacing w:line="276" w:lineRule="auto"/>
        <w:jc w:val="both"/>
        <w:rPr>
          <w:rFonts w:ascii="Calibri" w:hAnsi="Calibri" w:cs="Times New Roman"/>
          <w:color w:val="000000" w:themeColor="text1"/>
          <w:sz w:val="20"/>
        </w:rPr>
      </w:pPr>
      <w:r w:rsidRPr="00382092">
        <w:rPr>
          <w:rFonts w:ascii="Calibri" w:hAnsi="Calibri" w:cs="Times New Roman"/>
          <w:b/>
          <w:color w:val="000000" w:themeColor="text1"/>
          <w:sz w:val="20"/>
        </w:rPr>
        <w:lastRenderedPageBreak/>
        <w:t>NDSB-195</w:t>
      </w:r>
      <w:r w:rsidRPr="00382092">
        <w:rPr>
          <w:rFonts w:ascii="Calibri" w:hAnsi="Calibri" w:cs="Times New Roman"/>
          <w:color w:val="000000" w:themeColor="text1"/>
          <w:sz w:val="20"/>
        </w:rPr>
        <w:t xml:space="preserve"> 400 mM stock solution</w:t>
      </w:r>
    </w:p>
    <w:p w14:paraId="0C2E160F" w14:textId="5B28D26E" w:rsidR="00FB3D03" w:rsidRPr="00382092" w:rsidRDefault="00FB3D03" w:rsidP="00467FD6">
      <w:pPr>
        <w:pStyle w:val="ListParagraph"/>
        <w:numPr>
          <w:ilvl w:val="0"/>
          <w:numId w:val="31"/>
        </w:numPr>
        <w:spacing w:line="276" w:lineRule="auto"/>
        <w:jc w:val="both"/>
        <w:rPr>
          <w:rFonts w:ascii="Calibri" w:hAnsi="Calibri" w:cs="Times New Roman"/>
          <w:color w:val="000000" w:themeColor="text1"/>
          <w:sz w:val="20"/>
        </w:rPr>
      </w:pPr>
      <w:r w:rsidRPr="00382092">
        <w:rPr>
          <w:rFonts w:ascii="Calibri" w:hAnsi="Calibri" w:cs="Times New Roman"/>
          <w:b/>
          <w:color w:val="000000" w:themeColor="text1"/>
          <w:sz w:val="20"/>
        </w:rPr>
        <w:t>NDSB-201</w:t>
      </w:r>
      <w:r w:rsidRPr="00382092">
        <w:rPr>
          <w:rFonts w:ascii="Calibri" w:hAnsi="Calibri" w:cs="Times New Roman"/>
          <w:color w:val="000000" w:themeColor="text1"/>
          <w:sz w:val="20"/>
        </w:rPr>
        <w:t xml:space="preserve"> 400 mM stock solution</w:t>
      </w:r>
    </w:p>
    <w:p w14:paraId="5F10EAA1" w14:textId="400600B6" w:rsidR="00FB3D03" w:rsidRPr="00382092" w:rsidRDefault="00FB3D03" w:rsidP="00467FD6">
      <w:pPr>
        <w:pStyle w:val="ListParagraph"/>
        <w:numPr>
          <w:ilvl w:val="0"/>
          <w:numId w:val="31"/>
        </w:numPr>
        <w:spacing w:line="276" w:lineRule="auto"/>
        <w:jc w:val="both"/>
        <w:rPr>
          <w:rFonts w:ascii="Calibri" w:hAnsi="Calibri" w:cs="Times New Roman"/>
          <w:color w:val="000000" w:themeColor="text1"/>
          <w:sz w:val="20"/>
        </w:rPr>
      </w:pPr>
      <w:r w:rsidRPr="00382092">
        <w:rPr>
          <w:rFonts w:ascii="Calibri" w:hAnsi="Calibri" w:cs="Times New Roman"/>
          <w:b/>
          <w:color w:val="000000" w:themeColor="text1"/>
          <w:sz w:val="20"/>
        </w:rPr>
        <w:t>NDSB-211</w:t>
      </w:r>
      <w:r w:rsidRPr="00382092">
        <w:rPr>
          <w:rFonts w:ascii="Calibri" w:hAnsi="Calibri" w:cs="Times New Roman"/>
          <w:color w:val="000000" w:themeColor="text1"/>
          <w:sz w:val="20"/>
        </w:rPr>
        <w:t xml:space="preserve"> 400 mM stock solution</w:t>
      </w:r>
    </w:p>
    <w:p w14:paraId="270610A2" w14:textId="024C265D" w:rsidR="00FB3D03" w:rsidRPr="00382092" w:rsidRDefault="00FB3D03" w:rsidP="00467FD6">
      <w:pPr>
        <w:pStyle w:val="ListParagraph"/>
        <w:numPr>
          <w:ilvl w:val="0"/>
          <w:numId w:val="31"/>
        </w:numPr>
        <w:spacing w:line="276" w:lineRule="auto"/>
        <w:jc w:val="both"/>
        <w:rPr>
          <w:rFonts w:ascii="Calibri" w:hAnsi="Calibri" w:cs="Times New Roman"/>
          <w:color w:val="000000" w:themeColor="text1"/>
          <w:sz w:val="20"/>
        </w:rPr>
      </w:pPr>
      <w:r w:rsidRPr="00382092">
        <w:rPr>
          <w:rFonts w:ascii="Calibri" w:hAnsi="Calibri" w:cs="Times New Roman"/>
          <w:b/>
          <w:color w:val="000000" w:themeColor="text1"/>
          <w:sz w:val="20"/>
        </w:rPr>
        <w:t>NDSB-221</w:t>
      </w:r>
      <w:r w:rsidRPr="00382092">
        <w:rPr>
          <w:rFonts w:ascii="Calibri" w:hAnsi="Calibri" w:cs="Times New Roman"/>
          <w:color w:val="000000" w:themeColor="text1"/>
          <w:sz w:val="20"/>
        </w:rPr>
        <w:t xml:space="preserve"> 400 mM stock solution</w:t>
      </w:r>
    </w:p>
    <w:p w14:paraId="2EB8F124" w14:textId="670952FA" w:rsidR="00FB3D03" w:rsidRPr="00382092" w:rsidRDefault="00FB3D03" w:rsidP="00467FD6">
      <w:pPr>
        <w:pStyle w:val="ListParagraph"/>
        <w:numPr>
          <w:ilvl w:val="0"/>
          <w:numId w:val="31"/>
        </w:numPr>
        <w:spacing w:line="276" w:lineRule="auto"/>
        <w:jc w:val="both"/>
        <w:rPr>
          <w:rFonts w:ascii="Calibri" w:hAnsi="Calibri" w:cs="Times New Roman"/>
          <w:color w:val="000000" w:themeColor="text1"/>
          <w:sz w:val="20"/>
        </w:rPr>
      </w:pPr>
      <w:r w:rsidRPr="00382092">
        <w:rPr>
          <w:rFonts w:ascii="Calibri" w:hAnsi="Calibri" w:cs="Times New Roman"/>
          <w:b/>
          <w:color w:val="000000" w:themeColor="text1"/>
          <w:sz w:val="20"/>
        </w:rPr>
        <w:t>NDSB-256</w:t>
      </w:r>
      <w:r w:rsidRPr="00382092">
        <w:rPr>
          <w:rFonts w:ascii="Calibri" w:hAnsi="Calibri" w:cs="Times New Roman"/>
          <w:color w:val="000000" w:themeColor="text1"/>
          <w:sz w:val="20"/>
        </w:rPr>
        <w:t xml:space="preserve"> 400 mM stock solution</w:t>
      </w:r>
    </w:p>
    <w:p w14:paraId="0807C733" w14:textId="77777777" w:rsidR="00FB3D03" w:rsidRPr="00382092" w:rsidRDefault="00FB3D03" w:rsidP="00467FD6">
      <w:pPr>
        <w:pStyle w:val="ListParagraph"/>
        <w:numPr>
          <w:ilvl w:val="0"/>
          <w:numId w:val="31"/>
        </w:numPr>
        <w:spacing w:line="276" w:lineRule="auto"/>
        <w:jc w:val="both"/>
        <w:rPr>
          <w:rFonts w:ascii="Calibri" w:hAnsi="Calibri" w:cs="Times New Roman"/>
          <w:color w:val="000000" w:themeColor="text1"/>
          <w:sz w:val="20"/>
        </w:rPr>
      </w:pPr>
      <w:r w:rsidRPr="00382092">
        <w:rPr>
          <w:rFonts w:ascii="Calibri" w:hAnsi="Calibri" w:cs="Times New Roman"/>
          <w:b/>
          <w:color w:val="000000" w:themeColor="text1"/>
          <w:sz w:val="20"/>
        </w:rPr>
        <w:t>Pyridine</w:t>
      </w:r>
      <w:r w:rsidRPr="00382092">
        <w:rPr>
          <w:rFonts w:ascii="Calibri" w:hAnsi="Calibri" w:cs="Times New Roman"/>
          <w:color w:val="000000" w:themeColor="text1"/>
          <w:sz w:val="20"/>
        </w:rPr>
        <w:t xml:space="preserve"> 100 mM stock solution</w:t>
      </w:r>
    </w:p>
    <w:p w14:paraId="2D71B031" w14:textId="200D170D" w:rsidR="00FB3D03" w:rsidRPr="00C92014" w:rsidRDefault="00FB3D03" w:rsidP="007851BF">
      <w:pPr>
        <w:pStyle w:val="ListParagraph"/>
        <w:numPr>
          <w:ilvl w:val="0"/>
          <w:numId w:val="31"/>
        </w:numPr>
        <w:spacing w:line="276" w:lineRule="auto"/>
        <w:jc w:val="both"/>
        <w:rPr>
          <w:rFonts w:ascii="Calibri" w:hAnsi="Calibri" w:cs="Times New Roman"/>
          <w:color w:val="000000" w:themeColor="text1"/>
          <w:sz w:val="20"/>
        </w:rPr>
      </w:pPr>
      <w:r w:rsidRPr="00C92014">
        <w:rPr>
          <w:rFonts w:ascii="Calibri" w:hAnsi="Calibri" w:cs="Times New Roman"/>
          <w:b/>
          <w:color w:val="000000" w:themeColor="text1"/>
          <w:sz w:val="20"/>
        </w:rPr>
        <w:t>Pyrimidine</w:t>
      </w:r>
      <w:r w:rsidRPr="00C92014">
        <w:rPr>
          <w:rFonts w:ascii="Calibri" w:hAnsi="Calibri" w:cs="Times New Roman"/>
          <w:color w:val="000000" w:themeColor="text1"/>
          <w:sz w:val="20"/>
        </w:rPr>
        <w:t xml:space="preserve"> 2.4972 M stock solution (using exactly 1 g), diluted to 100 mM</w:t>
      </w:r>
    </w:p>
    <w:p w14:paraId="7D811845" w14:textId="313A016D" w:rsidR="00FB3D03" w:rsidRDefault="00FB3D03" w:rsidP="007851BF">
      <w:pPr>
        <w:pStyle w:val="ListParagraph"/>
        <w:numPr>
          <w:ilvl w:val="0"/>
          <w:numId w:val="31"/>
        </w:numPr>
        <w:spacing w:line="276" w:lineRule="auto"/>
        <w:jc w:val="both"/>
        <w:rPr>
          <w:rFonts w:ascii="Calibri" w:hAnsi="Calibri" w:cs="Times New Roman"/>
          <w:sz w:val="20"/>
        </w:rPr>
      </w:pPr>
      <w:r w:rsidRPr="006772C2">
        <w:rPr>
          <w:rFonts w:ascii="Calibri" w:hAnsi="Calibri" w:cs="Times New Roman"/>
          <w:b/>
          <w:sz w:val="20"/>
        </w:rPr>
        <w:t>Adenine</w:t>
      </w:r>
      <w:r>
        <w:rPr>
          <w:rFonts w:ascii="Calibri" w:hAnsi="Calibri" w:cs="Times New Roman"/>
          <w:sz w:val="20"/>
        </w:rPr>
        <w:t xml:space="preserve"> </w:t>
      </w:r>
      <w:r w:rsidRPr="006772C2">
        <w:rPr>
          <w:rFonts w:ascii="Calibri" w:hAnsi="Calibri" w:cs="Times New Roman"/>
          <w:b/>
          <w:sz w:val="20"/>
        </w:rPr>
        <w:t>Sulfate</w:t>
      </w:r>
      <w:r>
        <w:rPr>
          <w:rFonts w:ascii="Calibri" w:hAnsi="Calibri" w:cs="Times New Roman"/>
          <w:sz w:val="20"/>
        </w:rPr>
        <w:t xml:space="preserve"> 10 mM stock solution, diluted to 4 mM</w:t>
      </w:r>
    </w:p>
    <w:p w14:paraId="5C8D126A" w14:textId="195572D0" w:rsidR="00FB3D03" w:rsidRDefault="00FB3D03" w:rsidP="007851BF">
      <w:pPr>
        <w:pStyle w:val="ListParagraph"/>
        <w:numPr>
          <w:ilvl w:val="0"/>
          <w:numId w:val="31"/>
        </w:numPr>
        <w:spacing w:line="276" w:lineRule="auto"/>
        <w:jc w:val="both"/>
        <w:rPr>
          <w:rFonts w:ascii="Calibri" w:hAnsi="Calibri" w:cs="Times New Roman"/>
          <w:sz w:val="20"/>
        </w:rPr>
      </w:pPr>
      <w:r w:rsidRPr="00E80A3E">
        <w:rPr>
          <w:rFonts w:ascii="Calibri" w:hAnsi="Calibri" w:cs="Times New Roman"/>
          <w:b/>
          <w:sz w:val="20"/>
        </w:rPr>
        <w:t>Dipicolinic Acid</w:t>
      </w:r>
      <w:r>
        <w:rPr>
          <w:rFonts w:ascii="Calibri" w:hAnsi="Calibri" w:cs="Times New Roman"/>
          <w:sz w:val="20"/>
        </w:rPr>
        <w:t xml:space="preserve"> 20 mM stock solution, diluted to 4 mM</w:t>
      </w:r>
    </w:p>
    <w:p w14:paraId="2B085662" w14:textId="7E226296" w:rsidR="00FB3D03" w:rsidRDefault="00FB3D03" w:rsidP="007851BF">
      <w:pPr>
        <w:pStyle w:val="ListParagraph"/>
        <w:numPr>
          <w:ilvl w:val="0"/>
          <w:numId w:val="31"/>
        </w:numPr>
        <w:spacing w:line="276" w:lineRule="auto"/>
        <w:jc w:val="both"/>
        <w:rPr>
          <w:rFonts w:ascii="Calibri" w:hAnsi="Calibri" w:cs="Times New Roman"/>
          <w:sz w:val="20"/>
        </w:rPr>
      </w:pPr>
      <w:r w:rsidRPr="007C4092">
        <w:rPr>
          <w:rFonts w:ascii="Calibri" w:hAnsi="Calibri" w:cs="Times New Roman"/>
          <w:b/>
          <w:sz w:val="20"/>
        </w:rPr>
        <w:t>Spermidine</w:t>
      </w:r>
      <w:r>
        <w:rPr>
          <w:rFonts w:ascii="Calibri" w:hAnsi="Calibri" w:cs="Times New Roman"/>
          <w:sz w:val="20"/>
        </w:rPr>
        <w:t xml:space="preserve"> 100 mM stock solution, diluted to 2 mM</w:t>
      </w:r>
    </w:p>
    <w:p w14:paraId="79E6BA53" w14:textId="082D0A35" w:rsidR="00FB3D03" w:rsidRDefault="00FB3D03" w:rsidP="007851BF">
      <w:pPr>
        <w:pStyle w:val="ListParagraph"/>
        <w:numPr>
          <w:ilvl w:val="0"/>
          <w:numId w:val="31"/>
        </w:numPr>
        <w:spacing w:line="276" w:lineRule="auto"/>
        <w:jc w:val="both"/>
        <w:rPr>
          <w:rFonts w:ascii="Calibri" w:hAnsi="Calibri" w:cs="Times New Roman"/>
          <w:sz w:val="20"/>
        </w:rPr>
      </w:pPr>
      <w:r w:rsidRPr="007C4092">
        <w:rPr>
          <w:rFonts w:ascii="Calibri" w:hAnsi="Calibri" w:cs="Times New Roman"/>
          <w:b/>
          <w:sz w:val="20"/>
        </w:rPr>
        <w:t>Spermine HCl</w:t>
      </w:r>
      <w:r>
        <w:rPr>
          <w:rFonts w:ascii="Calibri" w:hAnsi="Calibri" w:cs="Times New Roman"/>
          <w:sz w:val="20"/>
        </w:rPr>
        <w:t xml:space="preserve"> 20 mM stock solution, diluted to 2 mM</w:t>
      </w:r>
    </w:p>
    <w:p w14:paraId="2387025B" w14:textId="42ED5484" w:rsidR="00FB3D03" w:rsidRPr="00BA0C70" w:rsidRDefault="00FB3D03" w:rsidP="007851BF">
      <w:pPr>
        <w:pStyle w:val="ListParagraph"/>
        <w:numPr>
          <w:ilvl w:val="0"/>
          <w:numId w:val="31"/>
        </w:numPr>
        <w:spacing w:line="276" w:lineRule="auto"/>
        <w:jc w:val="both"/>
        <w:rPr>
          <w:rFonts w:ascii="Calibri" w:hAnsi="Calibri" w:cs="Times New Roman"/>
          <w:color w:val="000000" w:themeColor="text1"/>
          <w:sz w:val="20"/>
        </w:rPr>
      </w:pPr>
      <w:r w:rsidRPr="00BA0C70">
        <w:rPr>
          <w:rFonts w:ascii="Calibri" w:hAnsi="Calibri" w:cs="Times New Roman"/>
          <w:b/>
          <w:color w:val="000000" w:themeColor="text1"/>
          <w:sz w:val="20"/>
        </w:rPr>
        <w:t>Methyl Butyrate</w:t>
      </w:r>
      <w:r w:rsidRPr="00BA0C70">
        <w:rPr>
          <w:rFonts w:ascii="Calibri" w:hAnsi="Calibri" w:cs="Times New Roman"/>
          <w:color w:val="000000" w:themeColor="text1"/>
          <w:sz w:val="20"/>
        </w:rPr>
        <w:t xml:space="preserve"> methanol 500 mM stock solution dissolved in 100% </w:t>
      </w:r>
      <w:r>
        <w:rPr>
          <w:rFonts w:ascii="Calibri" w:hAnsi="Calibri" w:cs="Times New Roman"/>
          <w:color w:val="000000" w:themeColor="text1"/>
          <w:sz w:val="20"/>
        </w:rPr>
        <w:t xml:space="preserve">(v/v) </w:t>
      </w:r>
      <w:r w:rsidRPr="00BA0C70">
        <w:rPr>
          <w:rFonts w:ascii="Calibri" w:hAnsi="Calibri" w:cs="Times New Roman"/>
          <w:color w:val="000000" w:themeColor="text1"/>
          <w:sz w:val="20"/>
        </w:rPr>
        <w:t>methanol</w:t>
      </w:r>
      <w:r>
        <w:rPr>
          <w:rFonts w:ascii="Calibri" w:hAnsi="Calibri" w:cs="Times New Roman"/>
          <w:color w:val="000000" w:themeColor="text1"/>
          <w:sz w:val="20"/>
        </w:rPr>
        <w:t xml:space="preserve"> (MeOH)</w:t>
      </w:r>
      <w:r w:rsidRPr="00BA0C70">
        <w:rPr>
          <w:rFonts w:ascii="Calibri" w:hAnsi="Calibri" w:cs="Times New Roman"/>
          <w:color w:val="000000" w:themeColor="text1"/>
          <w:sz w:val="20"/>
        </w:rPr>
        <w:t>, diluted to 40 mM</w:t>
      </w:r>
    </w:p>
    <w:p w14:paraId="0D722ECF" w14:textId="25D02DD0" w:rsidR="00FB3D03" w:rsidRPr="004164CE" w:rsidRDefault="00FB3D03" w:rsidP="007851BF">
      <w:pPr>
        <w:pStyle w:val="ListParagraph"/>
        <w:numPr>
          <w:ilvl w:val="0"/>
          <w:numId w:val="31"/>
        </w:numPr>
        <w:spacing w:line="276" w:lineRule="auto"/>
        <w:jc w:val="both"/>
        <w:rPr>
          <w:rFonts w:ascii="Calibri" w:hAnsi="Calibri" w:cs="Times New Roman"/>
          <w:color w:val="000000" w:themeColor="text1"/>
          <w:sz w:val="20"/>
        </w:rPr>
      </w:pPr>
      <w:r w:rsidRPr="004164CE">
        <w:rPr>
          <w:rFonts w:ascii="Calibri" w:hAnsi="Calibri" w:cs="Times New Roman"/>
          <w:b/>
          <w:color w:val="000000" w:themeColor="text1"/>
          <w:sz w:val="20"/>
        </w:rPr>
        <w:t>Sodium Butyrate</w:t>
      </w:r>
      <w:r w:rsidRPr="004164CE">
        <w:rPr>
          <w:rFonts w:ascii="Calibri" w:hAnsi="Calibri" w:cs="Times New Roman"/>
          <w:color w:val="000000" w:themeColor="text1"/>
          <w:sz w:val="20"/>
        </w:rPr>
        <w:t xml:space="preserve"> 500 mM stock solution diluted to 40 mM</w:t>
      </w:r>
    </w:p>
    <w:p w14:paraId="707A7531" w14:textId="3E7A4095" w:rsidR="00FB3D03" w:rsidRDefault="00FB3D03" w:rsidP="007851BF">
      <w:pPr>
        <w:pStyle w:val="ListParagraph"/>
        <w:numPr>
          <w:ilvl w:val="0"/>
          <w:numId w:val="31"/>
        </w:numPr>
        <w:spacing w:line="276" w:lineRule="auto"/>
        <w:jc w:val="both"/>
        <w:rPr>
          <w:rFonts w:ascii="Calibri" w:hAnsi="Calibri" w:cs="Times New Roman"/>
          <w:sz w:val="20"/>
        </w:rPr>
      </w:pPr>
      <w:r w:rsidRPr="007C4092">
        <w:rPr>
          <w:rFonts w:ascii="Calibri" w:hAnsi="Calibri" w:cs="Times New Roman"/>
          <w:b/>
          <w:sz w:val="20"/>
        </w:rPr>
        <w:t>Ectoine</w:t>
      </w:r>
      <w:r>
        <w:rPr>
          <w:rFonts w:ascii="Calibri" w:hAnsi="Calibri" w:cs="Times New Roman"/>
          <w:sz w:val="20"/>
        </w:rPr>
        <w:t xml:space="preserve"> 400 mM stock solution, diluted to 200 mM and 20 mM</w:t>
      </w:r>
    </w:p>
    <w:p w14:paraId="24EEC945" w14:textId="730C5A8F" w:rsidR="00FB3D03" w:rsidRPr="006E57AE" w:rsidRDefault="00FB3D03" w:rsidP="007851BF">
      <w:pPr>
        <w:pStyle w:val="ListParagraph"/>
        <w:numPr>
          <w:ilvl w:val="0"/>
          <w:numId w:val="31"/>
        </w:numPr>
        <w:spacing w:line="276" w:lineRule="auto"/>
        <w:jc w:val="both"/>
        <w:rPr>
          <w:rFonts w:ascii="Calibri" w:hAnsi="Calibri" w:cs="Times New Roman"/>
          <w:color w:val="FF0000"/>
          <w:sz w:val="20"/>
        </w:rPr>
      </w:pPr>
      <w:r w:rsidRPr="00542167">
        <w:rPr>
          <w:rFonts w:ascii="Calibri" w:hAnsi="Calibri" w:cs="Times New Roman"/>
          <w:b/>
          <w:color w:val="000000" w:themeColor="text1"/>
          <w:sz w:val="20"/>
        </w:rPr>
        <w:t>Hydroxyectoine</w:t>
      </w:r>
      <w:r w:rsidRPr="00542167">
        <w:rPr>
          <w:rFonts w:ascii="Calibri" w:hAnsi="Calibri" w:cs="Times New Roman"/>
          <w:color w:val="000000" w:themeColor="text1"/>
          <w:sz w:val="20"/>
        </w:rPr>
        <w:t xml:space="preserve"> </w:t>
      </w:r>
      <w:r w:rsidR="00542167" w:rsidRPr="00542167">
        <w:rPr>
          <w:rFonts w:ascii="Calibri" w:hAnsi="Calibri" w:cs="Times New Roman"/>
          <w:color w:val="000000" w:themeColor="text1"/>
          <w:sz w:val="20"/>
        </w:rPr>
        <w:t xml:space="preserve">400 </w:t>
      </w:r>
      <w:r w:rsidR="00542167">
        <w:rPr>
          <w:rFonts w:ascii="Calibri" w:hAnsi="Calibri" w:cs="Times New Roman"/>
          <w:sz w:val="20"/>
        </w:rPr>
        <w:t>mM stock solution, diluted to 200 mM and 20 mM</w:t>
      </w:r>
    </w:p>
    <w:p w14:paraId="77AC2844" w14:textId="3BFB1643" w:rsidR="00FB3D03" w:rsidRPr="0089756F" w:rsidRDefault="00FB3D03" w:rsidP="007851BF">
      <w:pPr>
        <w:pStyle w:val="ListParagraph"/>
        <w:numPr>
          <w:ilvl w:val="0"/>
          <w:numId w:val="31"/>
        </w:numPr>
        <w:spacing w:line="276" w:lineRule="auto"/>
        <w:jc w:val="both"/>
        <w:rPr>
          <w:rFonts w:ascii="Calibri" w:hAnsi="Calibri" w:cs="Times New Roman"/>
          <w:color w:val="000000" w:themeColor="text1"/>
          <w:sz w:val="20"/>
        </w:rPr>
      </w:pPr>
      <w:r w:rsidRPr="0089756F">
        <w:rPr>
          <w:rFonts w:ascii="Calibri" w:hAnsi="Calibri" w:cs="Times New Roman"/>
          <w:b/>
          <w:color w:val="000000" w:themeColor="text1"/>
          <w:sz w:val="20"/>
        </w:rPr>
        <w:t>TMAO</w:t>
      </w:r>
      <w:r w:rsidRPr="0089756F">
        <w:rPr>
          <w:rFonts w:ascii="Calibri" w:hAnsi="Calibri" w:cs="Times New Roman"/>
          <w:color w:val="000000" w:themeColor="text1"/>
          <w:sz w:val="20"/>
        </w:rPr>
        <w:t xml:space="preserve"> 1.5 M </w:t>
      </w:r>
      <w:r w:rsidR="0089756F" w:rsidRPr="0089756F">
        <w:rPr>
          <w:rFonts w:ascii="Calibri" w:hAnsi="Calibri" w:cs="Times New Roman"/>
          <w:color w:val="000000" w:themeColor="text1"/>
          <w:sz w:val="20"/>
        </w:rPr>
        <w:t xml:space="preserve">stock solution, diluted to </w:t>
      </w:r>
      <w:r w:rsidRPr="0089756F">
        <w:rPr>
          <w:rFonts w:ascii="Calibri" w:hAnsi="Calibri" w:cs="Times New Roman"/>
          <w:color w:val="000000" w:themeColor="text1"/>
          <w:sz w:val="20"/>
        </w:rPr>
        <w:t>200 mM</w:t>
      </w:r>
    </w:p>
    <w:p w14:paraId="2291AE7E" w14:textId="2A91DAFD" w:rsidR="00FB3D03" w:rsidRDefault="00FB3D03" w:rsidP="007851BF">
      <w:pPr>
        <w:pStyle w:val="ListParagraph"/>
        <w:numPr>
          <w:ilvl w:val="0"/>
          <w:numId w:val="31"/>
        </w:numPr>
        <w:spacing w:line="276" w:lineRule="auto"/>
        <w:jc w:val="both"/>
        <w:rPr>
          <w:rFonts w:ascii="Calibri" w:hAnsi="Calibri" w:cs="Times New Roman"/>
          <w:sz w:val="20"/>
        </w:rPr>
      </w:pPr>
      <w:r w:rsidRPr="00630CAC">
        <w:rPr>
          <w:rFonts w:ascii="Calibri" w:hAnsi="Calibri" w:cs="Times New Roman"/>
          <w:b/>
          <w:sz w:val="20"/>
        </w:rPr>
        <w:t>Sarcosine</w:t>
      </w:r>
      <w:r>
        <w:rPr>
          <w:rFonts w:ascii="Calibri" w:hAnsi="Calibri" w:cs="Times New Roman"/>
          <w:sz w:val="20"/>
        </w:rPr>
        <w:t xml:space="preserve"> 200 mM stock solution, diluted to 20 mM</w:t>
      </w:r>
    </w:p>
    <w:p w14:paraId="49DFDFEE" w14:textId="388ADCCD" w:rsidR="00FB3D03" w:rsidRPr="00E83531" w:rsidRDefault="00FB3D03" w:rsidP="007851BF">
      <w:pPr>
        <w:pStyle w:val="ListParagraph"/>
        <w:numPr>
          <w:ilvl w:val="0"/>
          <w:numId w:val="31"/>
        </w:numPr>
        <w:spacing w:line="276" w:lineRule="auto"/>
        <w:jc w:val="both"/>
        <w:rPr>
          <w:rFonts w:ascii="Calibri" w:hAnsi="Calibri" w:cs="Times New Roman"/>
          <w:color w:val="000000" w:themeColor="text1"/>
          <w:sz w:val="20"/>
        </w:rPr>
      </w:pPr>
      <w:r w:rsidRPr="00E83531">
        <w:rPr>
          <w:rFonts w:ascii="Calibri" w:hAnsi="Calibri" w:cs="Times New Roman"/>
          <w:b/>
          <w:color w:val="000000" w:themeColor="text1"/>
          <w:sz w:val="20"/>
        </w:rPr>
        <w:t>DL-Carnitine Hydrochloride</w:t>
      </w:r>
      <w:r w:rsidRPr="00E83531">
        <w:rPr>
          <w:rFonts w:ascii="Calibri" w:hAnsi="Calibri" w:cs="Times New Roman"/>
          <w:color w:val="000000" w:themeColor="text1"/>
          <w:sz w:val="20"/>
        </w:rPr>
        <w:t xml:space="preserve"> 500 mM stock solution, diluted to 200 mM and 20 mM</w:t>
      </w:r>
    </w:p>
    <w:p w14:paraId="2C9E843B" w14:textId="4245637D" w:rsidR="00FB3D03" w:rsidRPr="0089756F" w:rsidRDefault="00FB3D03" w:rsidP="007851BF">
      <w:pPr>
        <w:pStyle w:val="ListParagraph"/>
        <w:numPr>
          <w:ilvl w:val="0"/>
          <w:numId w:val="31"/>
        </w:numPr>
        <w:spacing w:line="276" w:lineRule="auto"/>
        <w:jc w:val="both"/>
        <w:rPr>
          <w:rFonts w:ascii="Calibri" w:hAnsi="Calibri" w:cs="Times New Roman"/>
          <w:color w:val="000000" w:themeColor="text1"/>
          <w:sz w:val="20"/>
        </w:rPr>
      </w:pPr>
      <w:r w:rsidRPr="0089756F">
        <w:rPr>
          <w:rFonts w:ascii="Calibri" w:hAnsi="Calibri" w:cs="Times New Roman"/>
          <w:b/>
          <w:color w:val="000000" w:themeColor="text1"/>
          <w:sz w:val="20"/>
        </w:rPr>
        <w:t>Hypotaurine</w:t>
      </w:r>
      <w:r w:rsidRPr="0089756F">
        <w:rPr>
          <w:rFonts w:ascii="Calibri" w:hAnsi="Calibri" w:cs="Times New Roman"/>
          <w:color w:val="000000" w:themeColor="text1"/>
          <w:sz w:val="20"/>
        </w:rPr>
        <w:t xml:space="preserve"> </w:t>
      </w:r>
      <w:r w:rsidR="0089756F" w:rsidRPr="0089756F">
        <w:rPr>
          <w:rFonts w:ascii="Calibri" w:hAnsi="Calibri" w:cs="Times New Roman"/>
          <w:color w:val="000000" w:themeColor="text1"/>
          <w:sz w:val="20"/>
        </w:rPr>
        <w:t xml:space="preserve">500 mM stock solution, diluted to </w:t>
      </w:r>
      <w:r w:rsidRPr="0089756F">
        <w:rPr>
          <w:rFonts w:ascii="Calibri" w:hAnsi="Calibri" w:cs="Times New Roman"/>
          <w:color w:val="000000" w:themeColor="text1"/>
          <w:sz w:val="20"/>
        </w:rPr>
        <w:t>200 mM and 20 mM</w:t>
      </w:r>
    </w:p>
    <w:p w14:paraId="58438BF2" w14:textId="7B068308" w:rsidR="00FB3D03" w:rsidRPr="0089756F" w:rsidRDefault="00FB3D03" w:rsidP="007851BF">
      <w:pPr>
        <w:pStyle w:val="ListParagraph"/>
        <w:numPr>
          <w:ilvl w:val="0"/>
          <w:numId w:val="31"/>
        </w:numPr>
        <w:spacing w:line="276" w:lineRule="auto"/>
        <w:jc w:val="both"/>
        <w:rPr>
          <w:rFonts w:ascii="Calibri" w:hAnsi="Calibri" w:cs="Times New Roman"/>
          <w:color w:val="000000" w:themeColor="text1"/>
          <w:sz w:val="20"/>
        </w:rPr>
      </w:pPr>
      <w:r w:rsidRPr="0089756F">
        <w:rPr>
          <w:rFonts w:ascii="Calibri" w:hAnsi="Calibri" w:cs="Times New Roman"/>
          <w:b/>
          <w:color w:val="000000" w:themeColor="text1"/>
          <w:sz w:val="20"/>
        </w:rPr>
        <w:t>Taurine</w:t>
      </w:r>
      <w:r w:rsidRPr="0089756F">
        <w:rPr>
          <w:rFonts w:ascii="Calibri" w:hAnsi="Calibri" w:cs="Times New Roman"/>
          <w:color w:val="000000" w:themeColor="text1"/>
          <w:sz w:val="20"/>
        </w:rPr>
        <w:t xml:space="preserve"> </w:t>
      </w:r>
      <w:r w:rsidR="0089756F" w:rsidRPr="0089756F">
        <w:rPr>
          <w:rFonts w:ascii="Calibri" w:hAnsi="Calibri" w:cs="Times New Roman"/>
          <w:color w:val="000000" w:themeColor="text1"/>
          <w:sz w:val="20"/>
        </w:rPr>
        <w:t xml:space="preserve">500 mM stock solution, diluted to </w:t>
      </w:r>
      <w:r w:rsidRPr="0089756F">
        <w:rPr>
          <w:rFonts w:ascii="Calibri" w:hAnsi="Calibri" w:cs="Times New Roman"/>
          <w:color w:val="000000" w:themeColor="text1"/>
          <w:sz w:val="20"/>
        </w:rPr>
        <w:t>200 mM and 20 mM</w:t>
      </w:r>
    </w:p>
    <w:p w14:paraId="325CABD1" w14:textId="43DDB4D4" w:rsidR="00FB3D03" w:rsidRDefault="00FB3D03" w:rsidP="007851BF">
      <w:pPr>
        <w:pStyle w:val="ListParagraph"/>
        <w:numPr>
          <w:ilvl w:val="0"/>
          <w:numId w:val="31"/>
        </w:numPr>
        <w:spacing w:line="276" w:lineRule="auto"/>
        <w:jc w:val="both"/>
        <w:rPr>
          <w:rFonts w:ascii="Calibri" w:hAnsi="Calibri" w:cs="Times New Roman"/>
          <w:sz w:val="20"/>
        </w:rPr>
      </w:pPr>
      <w:r w:rsidRPr="006772C2">
        <w:rPr>
          <w:rFonts w:ascii="Calibri" w:hAnsi="Calibri" w:cs="Times New Roman"/>
          <w:b/>
          <w:sz w:val="20"/>
        </w:rPr>
        <w:t>Acetylcholine</w:t>
      </w:r>
      <w:r>
        <w:rPr>
          <w:rFonts w:ascii="Calibri" w:hAnsi="Calibri" w:cs="Times New Roman"/>
          <w:sz w:val="20"/>
        </w:rPr>
        <w:t xml:space="preserve"> </w:t>
      </w:r>
      <w:r w:rsidRPr="006772C2">
        <w:rPr>
          <w:rFonts w:ascii="Calibri" w:hAnsi="Calibri" w:cs="Times New Roman"/>
          <w:b/>
          <w:sz w:val="20"/>
        </w:rPr>
        <w:t>Chloride</w:t>
      </w:r>
      <w:r>
        <w:rPr>
          <w:rFonts w:ascii="Calibri" w:hAnsi="Calibri" w:cs="Times New Roman"/>
          <w:sz w:val="20"/>
        </w:rPr>
        <w:t xml:space="preserve"> 200 mM stock solution, diluted to 20 mM</w:t>
      </w:r>
    </w:p>
    <w:p w14:paraId="28382FCB" w14:textId="2B6F0AA6" w:rsidR="00FB3D03" w:rsidRDefault="00FB3D03" w:rsidP="007851BF">
      <w:pPr>
        <w:pStyle w:val="ListParagraph"/>
        <w:numPr>
          <w:ilvl w:val="0"/>
          <w:numId w:val="31"/>
        </w:numPr>
        <w:spacing w:line="276" w:lineRule="auto"/>
        <w:jc w:val="both"/>
        <w:rPr>
          <w:rFonts w:ascii="Calibri" w:hAnsi="Calibri" w:cs="Times New Roman"/>
          <w:sz w:val="20"/>
        </w:rPr>
      </w:pPr>
      <w:r w:rsidRPr="00B9526B">
        <w:rPr>
          <w:rFonts w:ascii="Calibri" w:hAnsi="Calibri" w:cs="Times New Roman"/>
          <w:b/>
          <w:sz w:val="20"/>
        </w:rPr>
        <w:t>Choline Chloride</w:t>
      </w:r>
      <w:r>
        <w:rPr>
          <w:rFonts w:ascii="Calibri" w:hAnsi="Calibri" w:cs="Times New Roman"/>
          <w:sz w:val="20"/>
        </w:rPr>
        <w:t xml:space="preserve"> 500 mM stock solution, diluted to 200 mM and 20 mM</w:t>
      </w:r>
    </w:p>
    <w:p w14:paraId="0E8E4170" w14:textId="5DF84FC7" w:rsidR="00FB3D03" w:rsidRPr="003F6FC9" w:rsidRDefault="00FB3D03" w:rsidP="007851BF">
      <w:pPr>
        <w:pStyle w:val="ListParagraph"/>
        <w:numPr>
          <w:ilvl w:val="0"/>
          <w:numId w:val="31"/>
        </w:numPr>
        <w:spacing w:line="276" w:lineRule="auto"/>
        <w:jc w:val="both"/>
        <w:rPr>
          <w:rFonts w:ascii="Calibri" w:hAnsi="Calibri" w:cs="Times New Roman"/>
          <w:color w:val="000000" w:themeColor="text1"/>
          <w:sz w:val="20"/>
        </w:rPr>
      </w:pPr>
      <w:r w:rsidRPr="003F6FC9">
        <w:rPr>
          <w:rFonts w:ascii="Calibri" w:hAnsi="Calibri" w:cs="Times New Roman"/>
          <w:b/>
          <w:color w:val="000000" w:themeColor="text1"/>
          <w:sz w:val="20"/>
        </w:rPr>
        <w:t>Glyphosate</w:t>
      </w:r>
      <w:r w:rsidRPr="003F6FC9">
        <w:rPr>
          <w:rFonts w:ascii="Calibri" w:hAnsi="Calibri" w:cs="Times New Roman"/>
          <w:color w:val="000000" w:themeColor="text1"/>
          <w:sz w:val="20"/>
        </w:rPr>
        <w:t xml:space="preserve"> 50 mM stock solution, diluted to 6 mM</w:t>
      </w:r>
    </w:p>
    <w:p w14:paraId="02710C21" w14:textId="1A197E74" w:rsidR="00FB3D03" w:rsidRPr="00A83F43" w:rsidRDefault="00FB3D03" w:rsidP="007851BF">
      <w:pPr>
        <w:pStyle w:val="ListParagraph"/>
        <w:numPr>
          <w:ilvl w:val="0"/>
          <w:numId w:val="31"/>
        </w:numPr>
        <w:spacing w:line="276" w:lineRule="auto"/>
        <w:jc w:val="both"/>
        <w:rPr>
          <w:rFonts w:ascii="Calibri" w:hAnsi="Calibri" w:cs="Times New Roman"/>
          <w:sz w:val="20"/>
        </w:rPr>
      </w:pPr>
      <w:r w:rsidRPr="00A83F43">
        <w:rPr>
          <w:rFonts w:ascii="Calibri" w:hAnsi="Calibri" w:cs="Times New Roman"/>
          <w:b/>
          <w:color w:val="000000" w:themeColor="text1"/>
          <w:sz w:val="20"/>
        </w:rPr>
        <w:t>Ala-Ala</w:t>
      </w:r>
      <w:r w:rsidRPr="00A83F43">
        <w:rPr>
          <w:rFonts w:ascii="Calibri" w:hAnsi="Calibri" w:cs="Times New Roman"/>
          <w:color w:val="000000" w:themeColor="text1"/>
          <w:sz w:val="20"/>
        </w:rPr>
        <w:t xml:space="preserve"> </w:t>
      </w:r>
      <w:r>
        <w:rPr>
          <w:rFonts w:ascii="Calibri" w:hAnsi="Calibri" w:cs="Times New Roman"/>
          <w:sz w:val="20"/>
        </w:rPr>
        <w:t>200 mM stock solution, diluted to 20 mM</w:t>
      </w:r>
    </w:p>
    <w:p w14:paraId="45EB086F" w14:textId="5F14F6F7" w:rsidR="00FB3D03" w:rsidRPr="00A83F43" w:rsidRDefault="00FB3D03" w:rsidP="007851BF">
      <w:pPr>
        <w:pStyle w:val="ListParagraph"/>
        <w:numPr>
          <w:ilvl w:val="0"/>
          <w:numId w:val="31"/>
        </w:numPr>
        <w:spacing w:line="276" w:lineRule="auto"/>
        <w:jc w:val="both"/>
        <w:rPr>
          <w:rFonts w:ascii="Calibri" w:hAnsi="Calibri" w:cs="Times New Roman"/>
          <w:sz w:val="20"/>
        </w:rPr>
      </w:pPr>
      <w:r w:rsidRPr="00A83F43">
        <w:rPr>
          <w:rFonts w:ascii="Calibri" w:hAnsi="Calibri" w:cs="Times New Roman"/>
          <w:b/>
          <w:color w:val="000000" w:themeColor="text1"/>
          <w:sz w:val="20"/>
        </w:rPr>
        <w:t>Ala-Gly</w:t>
      </w:r>
      <w:r w:rsidRPr="00A83F43">
        <w:rPr>
          <w:rFonts w:ascii="Calibri" w:hAnsi="Calibri" w:cs="Times New Roman"/>
          <w:color w:val="000000" w:themeColor="text1"/>
          <w:sz w:val="20"/>
        </w:rPr>
        <w:t xml:space="preserve"> </w:t>
      </w:r>
      <w:r>
        <w:rPr>
          <w:rFonts w:ascii="Calibri" w:hAnsi="Calibri" w:cs="Times New Roman"/>
          <w:sz w:val="20"/>
        </w:rPr>
        <w:t>200 mM stock solution dissolved in 1 M acetic acid, diluted to 20 mM</w:t>
      </w:r>
    </w:p>
    <w:p w14:paraId="64AF57E0" w14:textId="42533EDE" w:rsidR="00FB3D03" w:rsidRPr="00A83F43" w:rsidRDefault="00FB3D03" w:rsidP="007851BF">
      <w:pPr>
        <w:pStyle w:val="ListParagraph"/>
        <w:numPr>
          <w:ilvl w:val="0"/>
          <w:numId w:val="31"/>
        </w:numPr>
        <w:spacing w:line="276" w:lineRule="auto"/>
        <w:jc w:val="both"/>
        <w:rPr>
          <w:rFonts w:ascii="Calibri" w:hAnsi="Calibri" w:cs="Times New Roman"/>
          <w:sz w:val="20"/>
        </w:rPr>
      </w:pPr>
      <w:r w:rsidRPr="00A83F43">
        <w:rPr>
          <w:rFonts w:ascii="Calibri" w:hAnsi="Calibri" w:cs="Times New Roman"/>
          <w:b/>
          <w:color w:val="000000" w:themeColor="text1"/>
          <w:sz w:val="20"/>
        </w:rPr>
        <w:t>Ala-Leu</w:t>
      </w:r>
      <w:r w:rsidRPr="00A83F43">
        <w:rPr>
          <w:rFonts w:ascii="Calibri" w:hAnsi="Calibri" w:cs="Times New Roman"/>
          <w:color w:val="000000" w:themeColor="text1"/>
          <w:sz w:val="20"/>
        </w:rPr>
        <w:t xml:space="preserve"> </w:t>
      </w:r>
      <w:r>
        <w:rPr>
          <w:rFonts w:ascii="Calibri" w:hAnsi="Calibri" w:cs="Times New Roman"/>
          <w:sz w:val="20"/>
        </w:rPr>
        <w:t>200 mM stock solution, diluted to 20 mM</w:t>
      </w:r>
    </w:p>
    <w:p w14:paraId="35CB1D25" w14:textId="0E9F9C06" w:rsidR="00FB3D03" w:rsidRPr="00536B07" w:rsidRDefault="00536B07" w:rsidP="007851BF">
      <w:pPr>
        <w:pStyle w:val="ListParagraph"/>
        <w:numPr>
          <w:ilvl w:val="0"/>
          <w:numId w:val="31"/>
        </w:numPr>
        <w:spacing w:line="276" w:lineRule="auto"/>
        <w:jc w:val="both"/>
        <w:rPr>
          <w:rFonts w:ascii="Calibri" w:hAnsi="Calibri" w:cs="Times New Roman"/>
          <w:color w:val="000000" w:themeColor="text1"/>
          <w:sz w:val="20"/>
        </w:rPr>
      </w:pPr>
      <w:r w:rsidRPr="00536B07">
        <w:rPr>
          <w:rFonts w:ascii="Calibri" w:hAnsi="Calibri" w:cs="Times New Roman"/>
          <w:b/>
          <w:color w:val="000000" w:themeColor="text1"/>
          <w:sz w:val="20"/>
        </w:rPr>
        <w:t>Gly-Gly</w:t>
      </w:r>
      <w:r w:rsidRPr="00536B07">
        <w:rPr>
          <w:rFonts w:ascii="Calibri" w:hAnsi="Calibri" w:cs="Times New Roman"/>
          <w:color w:val="000000" w:themeColor="text1"/>
          <w:sz w:val="20"/>
        </w:rPr>
        <w:t xml:space="preserve"> 200 mM stock solution, diluted to </w:t>
      </w:r>
      <w:r w:rsidR="00FB3D03" w:rsidRPr="00536B07">
        <w:rPr>
          <w:rFonts w:ascii="Calibri" w:hAnsi="Calibri" w:cs="Times New Roman"/>
          <w:color w:val="000000" w:themeColor="text1"/>
          <w:sz w:val="20"/>
        </w:rPr>
        <w:t>20 mM</w:t>
      </w:r>
    </w:p>
    <w:p w14:paraId="4C29D614" w14:textId="1C314FB3" w:rsidR="00FB3D03" w:rsidRDefault="00FB3D03" w:rsidP="007851BF">
      <w:pPr>
        <w:pStyle w:val="ListParagraph"/>
        <w:numPr>
          <w:ilvl w:val="0"/>
          <w:numId w:val="31"/>
        </w:numPr>
        <w:spacing w:line="276" w:lineRule="auto"/>
        <w:jc w:val="both"/>
        <w:rPr>
          <w:rFonts w:ascii="Calibri" w:hAnsi="Calibri" w:cs="Times New Roman"/>
          <w:sz w:val="20"/>
        </w:rPr>
      </w:pPr>
      <w:r w:rsidRPr="00795285">
        <w:rPr>
          <w:rFonts w:ascii="Calibri" w:hAnsi="Calibri" w:cs="Times New Roman"/>
          <w:b/>
          <w:sz w:val="20"/>
        </w:rPr>
        <w:t>L-Glutamic Acid Potassium Salt Monohydrate</w:t>
      </w:r>
      <w:r>
        <w:rPr>
          <w:rFonts w:ascii="Calibri" w:hAnsi="Calibri" w:cs="Times New Roman"/>
          <w:sz w:val="20"/>
        </w:rPr>
        <w:t xml:space="preserve"> 240 mM stock solution, diluted to 30 mM</w:t>
      </w:r>
    </w:p>
    <w:p w14:paraId="7C069B99" w14:textId="2ACB3E60" w:rsidR="00FB3D03" w:rsidRDefault="00FB3D03" w:rsidP="007851BF">
      <w:pPr>
        <w:pStyle w:val="ListParagraph"/>
        <w:numPr>
          <w:ilvl w:val="0"/>
          <w:numId w:val="31"/>
        </w:numPr>
        <w:spacing w:line="276" w:lineRule="auto"/>
        <w:jc w:val="both"/>
        <w:rPr>
          <w:rFonts w:ascii="Calibri" w:hAnsi="Calibri" w:cs="Times New Roman"/>
          <w:sz w:val="20"/>
        </w:rPr>
      </w:pPr>
      <w:r w:rsidRPr="00AC7292">
        <w:rPr>
          <w:rFonts w:ascii="Calibri" w:hAnsi="Calibri" w:cs="Times New Roman"/>
          <w:b/>
          <w:sz w:val="20"/>
        </w:rPr>
        <w:t>L-Glutamine</w:t>
      </w:r>
      <w:r>
        <w:rPr>
          <w:rFonts w:ascii="Calibri" w:hAnsi="Calibri" w:cs="Times New Roman"/>
          <w:sz w:val="20"/>
        </w:rPr>
        <w:t xml:space="preserve"> 400 mM stock solution dissolved in 1 M HCl, diluted to 100 mM</w:t>
      </w:r>
    </w:p>
    <w:p w14:paraId="248C30B9" w14:textId="5224B321" w:rsidR="00FB3D03" w:rsidRPr="00AC7292" w:rsidRDefault="00FB3D03" w:rsidP="007851BF">
      <w:pPr>
        <w:pStyle w:val="ListParagraph"/>
        <w:numPr>
          <w:ilvl w:val="0"/>
          <w:numId w:val="31"/>
        </w:numPr>
        <w:spacing w:line="276" w:lineRule="auto"/>
        <w:jc w:val="both"/>
        <w:rPr>
          <w:rFonts w:ascii="Calibri" w:hAnsi="Calibri" w:cs="Times New Roman"/>
          <w:sz w:val="20"/>
        </w:rPr>
      </w:pPr>
      <w:r w:rsidRPr="00AC7292">
        <w:rPr>
          <w:rFonts w:ascii="Calibri" w:hAnsi="Calibri" w:cs="Times New Roman"/>
          <w:b/>
          <w:sz w:val="20"/>
        </w:rPr>
        <w:t>L-Proline</w:t>
      </w:r>
      <w:r>
        <w:rPr>
          <w:rFonts w:ascii="Calibri" w:hAnsi="Calibri" w:cs="Times New Roman"/>
          <w:sz w:val="20"/>
        </w:rPr>
        <w:t xml:space="preserve"> 400 mM stock solution, diluted to 100 mM</w:t>
      </w:r>
    </w:p>
    <w:p w14:paraId="3135F1AA" w14:textId="64F8D30D" w:rsidR="00FB3D03" w:rsidRPr="00AC7292" w:rsidRDefault="00FB3D03" w:rsidP="007851BF">
      <w:pPr>
        <w:pStyle w:val="ListParagraph"/>
        <w:numPr>
          <w:ilvl w:val="0"/>
          <w:numId w:val="31"/>
        </w:numPr>
        <w:spacing w:line="276" w:lineRule="auto"/>
        <w:jc w:val="both"/>
        <w:rPr>
          <w:rFonts w:ascii="Calibri" w:hAnsi="Calibri" w:cs="Times New Roman"/>
          <w:sz w:val="20"/>
        </w:rPr>
      </w:pPr>
      <w:r w:rsidRPr="00AC7292">
        <w:rPr>
          <w:rFonts w:ascii="Calibri" w:hAnsi="Calibri" w:cs="Times New Roman"/>
          <w:b/>
          <w:sz w:val="20"/>
        </w:rPr>
        <w:t>5-Oxoproline</w:t>
      </w:r>
      <w:r>
        <w:rPr>
          <w:rFonts w:ascii="Calibri" w:hAnsi="Calibri" w:cs="Times New Roman"/>
          <w:sz w:val="20"/>
        </w:rPr>
        <w:t xml:space="preserve"> 400 mM stock solution, diluted to 100 mM</w:t>
      </w:r>
    </w:p>
    <w:p w14:paraId="7D84D308" w14:textId="38C5804D" w:rsidR="00FB3D03" w:rsidRDefault="00FB3D03" w:rsidP="007851BF">
      <w:pPr>
        <w:pStyle w:val="ListParagraph"/>
        <w:numPr>
          <w:ilvl w:val="0"/>
          <w:numId w:val="31"/>
        </w:numPr>
        <w:spacing w:line="276" w:lineRule="auto"/>
        <w:jc w:val="both"/>
        <w:rPr>
          <w:rFonts w:ascii="Calibri" w:hAnsi="Calibri" w:cs="Times New Roman"/>
          <w:sz w:val="20"/>
        </w:rPr>
      </w:pPr>
      <w:r w:rsidRPr="00B9526B">
        <w:rPr>
          <w:rFonts w:ascii="Calibri" w:hAnsi="Calibri" w:cs="Times New Roman"/>
          <w:b/>
          <w:sz w:val="20"/>
        </w:rPr>
        <w:t>L-Arginine</w:t>
      </w:r>
      <w:r>
        <w:rPr>
          <w:rFonts w:ascii="Calibri" w:hAnsi="Calibri" w:cs="Times New Roman"/>
          <w:sz w:val="20"/>
        </w:rPr>
        <w:t xml:space="preserve"> 250 mM stock solution, diluted to 50 mM</w:t>
      </w:r>
    </w:p>
    <w:p w14:paraId="6BA0D6A9" w14:textId="0BD7D701" w:rsidR="00FB3D03" w:rsidRDefault="00FB3D03" w:rsidP="007851BF">
      <w:pPr>
        <w:pStyle w:val="ListParagraph"/>
        <w:numPr>
          <w:ilvl w:val="0"/>
          <w:numId w:val="31"/>
        </w:numPr>
        <w:spacing w:line="276" w:lineRule="auto"/>
        <w:jc w:val="both"/>
        <w:rPr>
          <w:rFonts w:ascii="Calibri" w:hAnsi="Calibri" w:cs="Times New Roman"/>
          <w:sz w:val="20"/>
        </w:rPr>
      </w:pPr>
      <w:r w:rsidRPr="007A5CF5">
        <w:rPr>
          <w:rFonts w:ascii="Calibri" w:hAnsi="Calibri" w:cs="Times New Roman"/>
          <w:b/>
          <w:sz w:val="20"/>
        </w:rPr>
        <w:t>L-Lysine HCl</w:t>
      </w:r>
      <w:r>
        <w:rPr>
          <w:rFonts w:ascii="Calibri" w:hAnsi="Calibri" w:cs="Times New Roman"/>
          <w:sz w:val="20"/>
        </w:rPr>
        <w:t xml:space="preserve"> 400 mM stock solution, diluted to 100 mM</w:t>
      </w:r>
    </w:p>
    <w:p w14:paraId="1457FBDF" w14:textId="725FEA59" w:rsidR="00FB3D03" w:rsidRDefault="00FB3D03" w:rsidP="007851BF">
      <w:pPr>
        <w:pStyle w:val="ListParagraph"/>
        <w:numPr>
          <w:ilvl w:val="0"/>
          <w:numId w:val="31"/>
        </w:numPr>
        <w:spacing w:line="276" w:lineRule="auto"/>
        <w:jc w:val="both"/>
        <w:rPr>
          <w:rFonts w:ascii="Calibri" w:hAnsi="Calibri" w:cs="Times New Roman"/>
          <w:sz w:val="20"/>
        </w:rPr>
      </w:pPr>
      <w:r w:rsidRPr="0009545C">
        <w:rPr>
          <w:rFonts w:ascii="Calibri" w:hAnsi="Calibri" w:cs="Times New Roman"/>
          <w:b/>
          <w:sz w:val="20"/>
        </w:rPr>
        <w:t>L-Citrulline</w:t>
      </w:r>
      <w:r>
        <w:rPr>
          <w:rFonts w:ascii="Calibri" w:hAnsi="Calibri" w:cs="Times New Roman"/>
          <w:sz w:val="20"/>
        </w:rPr>
        <w:t xml:space="preserve"> 280 mM stock solution, diluted to 60 mM</w:t>
      </w:r>
    </w:p>
    <w:p w14:paraId="0E6651D6" w14:textId="64AE3FE2" w:rsidR="00FB3D03" w:rsidRDefault="00FB3D03" w:rsidP="007851BF">
      <w:pPr>
        <w:pStyle w:val="ListParagraph"/>
        <w:numPr>
          <w:ilvl w:val="0"/>
          <w:numId w:val="31"/>
        </w:numPr>
        <w:spacing w:line="276" w:lineRule="auto"/>
        <w:jc w:val="both"/>
        <w:rPr>
          <w:rFonts w:ascii="Calibri" w:hAnsi="Calibri" w:cs="Times New Roman"/>
          <w:sz w:val="20"/>
        </w:rPr>
      </w:pPr>
      <w:r w:rsidRPr="003A227E">
        <w:rPr>
          <w:rFonts w:ascii="Calibri" w:hAnsi="Calibri" w:cs="Times New Roman"/>
          <w:b/>
          <w:sz w:val="20"/>
        </w:rPr>
        <w:t>Glycine</w:t>
      </w:r>
      <w:r>
        <w:rPr>
          <w:rFonts w:ascii="Calibri" w:hAnsi="Calibri" w:cs="Times New Roman"/>
          <w:sz w:val="20"/>
        </w:rPr>
        <w:t xml:space="preserve"> 400 mM stock solution, diluted to 100 mM</w:t>
      </w:r>
    </w:p>
    <w:p w14:paraId="065E3E96" w14:textId="0BD59C25" w:rsidR="00FB3D03" w:rsidRDefault="00FB3D03" w:rsidP="007851BF">
      <w:pPr>
        <w:pStyle w:val="ListParagraph"/>
        <w:numPr>
          <w:ilvl w:val="0"/>
          <w:numId w:val="31"/>
        </w:numPr>
        <w:spacing w:line="276" w:lineRule="auto"/>
        <w:jc w:val="both"/>
        <w:rPr>
          <w:rFonts w:ascii="Calibri" w:hAnsi="Calibri" w:cs="Times New Roman"/>
          <w:sz w:val="20"/>
        </w:rPr>
      </w:pPr>
      <w:r w:rsidRPr="003A227E">
        <w:rPr>
          <w:rFonts w:ascii="Calibri" w:hAnsi="Calibri" w:cs="Times New Roman"/>
          <w:b/>
          <w:sz w:val="20"/>
        </w:rPr>
        <w:t>Trimethyl Glycine</w:t>
      </w:r>
      <w:r>
        <w:rPr>
          <w:rFonts w:ascii="Calibri" w:hAnsi="Calibri" w:cs="Times New Roman"/>
          <w:sz w:val="20"/>
        </w:rPr>
        <w:t xml:space="preserve"> 400 mM stock solution, diluted to 100 mM</w:t>
      </w:r>
    </w:p>
    <w:p w14:paraId="6893AAAD" w14:textId="1CD3DF28" w:rsidR="00FB3D03" w:rsidRDefault="00FB3D03" w:rsidP="007851BF">
      <w:pPr>
        <w:pStyle w:val="ListParagraph"/>
        <w:numPr>
          <w:ilvl w:val="0"/>
          <w:numId w:val="31"/>
        </w:numPr>
        <w:spacing w:line="276" w:lineRule="auto"/>
        <w:jc w:val="both"/>
        <w:rPr>
          <w:rFonts w:ascii="Calibri" w:hAnsi="Calibri" w:cs="Times New Roman"/>
          <w:sz w:val="20"/>
        </w:rPr>
      </w:pPr>
      <w:r w:rsidRPr="003A227E">
        <w:rPr>
          <w:rFonts w:ascii="Calibri" w:hAnsi="Calibri" w:cs="Times New Roman"/>
          <w:b/>
          <w:sz w:val="20"/>
        </w:rPr>
        <w:t>L-Alanine</w:t>
      </w:r>
      <w:r>
        <w:rPr>
          <w:rFonts w:ascii="Calibri" w:hAnsi="Calibri" w:cs="Times New Roman"/>
          <w:sz w:val="20"/>
        </w:rPr>
        <w:t xml:space="preserve"> 400 mM stock solution, diluted to 100 mM</w:t>
      </w:r>
    </w:p>
    <w:p w14:paraId="040792CE" w14:textId="0724BF5A" w:rsidR="00FB3D03" w:rsidRPr="003A227E" w:rsidRDefault="00FB3D03" w:rsidP="007851BF">
      <w:pPr>
        <w:pStyle w:val="ListParagraph"/>
        <w:numPr>
          <w:ilvl w:val="0"/>
          <w:numId w:val="31"/>
        </w:numPr>
        <w:spacing w:line="276" w:lineRule="auto"/>
        <w:jc w:val="both"/>
        <w:rPr>
          <w:rFonts w:ascii="Calibri" w:hAnsi="Calibri" w:cs="Times New Roman"/>
          <w:color w:val="FF0000"/>
          <w:sz w:val="20"/>
        </w:rPr>
      </w:pPr>
      <w:r w:rsidRPr="00536B07">
        <w:rPr>
          <w:rFonts w:ascii="Calibri" w:hAnsi="Calibri" w:cs="Times New Roman"/>
          <w:b/>
          <w:color w:val="000000" w:themeColor="text1"/>
          <w:sz w:val="20"/>
        </w:rPr>
        <w:t>β-alanine</w:t>
      </w:r>
      <w:r w:rsidRPr="00536B07">
        <w:rPr>
          <w:rFonts w:ascii="Calibri" w:hAnsi="Calibri" w:cs="Times New Roman"/>
          <w:color w:val="000000" w:themeColor="text1"/>
          <w:sz w:val="20"/>
        </w:rPr>
        <w:t xml:space="preserve"> </w:t>
      </w:r>
      <w:r w:rsidR="00536B07" w:rsidRPr="00536B07">
        <w:rPr>
          <w:rFonts w:ascii="Calibri" w:hAnsi="Calibri" w:cs="Times New Roman"/>
          <w:color w:val="000000" w:themeColor="text1"/>
          <w:sz w:val="20"/>
        </w:rPr>
        <w:t xml:space="preserve">400 mM stock </w:t>
      </w:r>
      <w:r w:rsidR="00536B07">
        <w:rPr>
          <w:rFonts w:ascii="Calibri" w:hAnsi="Calibri" w:cs="Times New Roman"/>
          <w:sz w:val="20"/>
        </w:rPr>
        <w:t>solution, diluted to 100 mM</w:t>
      </w:r>
    </w:p>
    <w:p w14:paraId="3197A827" w14:textId="27CD8D8E" w:rsidR="00FB3D03" w:rsidRPr="009C72FD" w:rsidRDefault="00FB3D03" w:rsidP="007851BF">
      <w:pPr>
        <w:pStyle w:val="ListParagraph"/>
        <w:numPr>
          <w:ilvl w:val="0"/>
          <w:numId w:val="31"/>
        </w:numPr>
        <w:spacing w:line="276" w:lineRule="auto"/>
        <w:jc w:val="both"/>
        <w:rPr>
          <w:rFonts w:ascii="Calibri" w:hAnsi="Calibri" w:cs="Times New Roman"/>
          <w:sz w:val="20"/>
        </w:rPr>
      </w:pPr>
      <w:r w:rsidRPr="003A227E">
        <w:rPr>
          <w:rFonts w:ascii="Calibri" w:hAnsi="Calibri" w:cs="Times New Roman"/>
          <w:b/>
          <w:sz w:val="20"/>
        </w:rPr>
        <w:t>L-Histidine</w:t>
      </w:r>
      <w:r>
        <w:rPr>
          <w:rFonts w:ascii="Calibri" w:hAnsi="Calibri" w:cs="Times New Roman"/>
          <w:sz w:val="20"/>
        </w:rPr>
        <w:t xml:space="preserve"> 120 mM stock solution, diluted </w:t>
      </w:r>
      <w:bookmarkStart w:id="554" w:name="_GoBack"/>
      <w:bookmarkEnd w:id="554"/>
      <w:r>
        <w:rPr>
          <w:rFonts w:ascii="Calibri" w:hAnsi="Calibri" w:cs="Times New Roman"/>
          <w:sz w:val="20"/>
        </w:rPr>
        <w:t>to 30 mM</w:t>
      </w:r>
    </w:p>
    <w:p w14:paraId="5DBCBC7A" w14:textId="77777777" w:rsidR="00946978" w:rsidRDefault="00946978">
      <w:pPr>
        <w:rPr>
          <w:rFonts w:ascii="Calibri" w:hAnsi="Calibri" w:cs="Times New Roman"/>
        </w:rPr>
      </w:pPr>
      <w:bookmarkStart w:id="555" w:name="_Ref490220398"/>
      <w:r>
        <w:rPr>
          <w:rFonts w:ascii="Calibri" w:hAnsi="Calibri" w:cs="Times New Roman"/>
          <w:iCs/>
        </w:rPr>
        <w:br w:type="page"/>
      </w:r>
    </w:p>
    <w:p w14:paraId="2734B833" w14:textId="0CBA2F7E" w:rsidR="00FB3D03" w:rsidRDefault="00FB3D03" w:rsidP="00FB3D03">
      <w:pPr>
        <w:pStyle w:val="Caption"/>
        <w:keepNext/>
      </w:pPr>
      <w:bookmarkStart w:id="556" w:name="_Toc490636034"/>
      <w:r w:rsidRPr="00FB3D03">
        <w:rPr>
          <w:b/>
        </w:rPr>
        <w:lastRenderedPageBreak/>
        <w:t xml:space="preserve">Appendix </w:t>
      </w:r>
      <w:r w:rsidRPr="00FB3D03">
        <w:rPr>
          <w:b/>
        </w:rPr>
        <w:fldChar w:fldCharType="begin"/>
      </w:r>
      <w:r w:rsidRPr="00FB3D03">
        <w:rPr>
          <w:b/>
        </w:rPr>
        <w:instrText xml:space="preserve"> SEQ Appendix \* ARABIC </w:instrText>
      </w:r>
      <w:r w:rsidRPr="00FB3D03">
        <w:rPr>
          <w:b/>
        </w:rPr>
        <w:fldChar w:fldCharType="separate"/>
      </w:r>
      <w:r w:rsidR="006024A1">
        <w:rPr>
          <w:b/>
          <w:noProof/>
        </w:rPr>
        <w:t>2</w:t>
      </w:r>
      <w:r w:rsidRPr="00FB3D03">
        <w:rPr>
          <w:b/>
        </w:rPr>
        <w:fldChar w:fldCharType="end"/>
      </w:r>
      <w:bookmarkEnd w:id="555"/>
      <w:r w:rsidRPr="00FB3D03">
        <w:rPr>
          <w:b/>
        </w:rPr>
        <w:t>:</w:t>
      </w:r>
      <w:r>
        <w:t xml:space="preserve"> </w:t>
      </w:r>
      <w:r w:rsidRPr="000F6D3A">
        <w:t>The filters present in the Applied Biosystems 7500 FAST system that w</w:t>
      </w:r>
      <w:r>
        <w:t>as used to run the TSAs</w:t>
      </w:r>
      <w:r w:rsidRPr="000F6D3A">
        <w:t>.</w:t>
      </w:r>
      <w:bookmarkEnd w:id="556"/>
    </w:p>
    <w:tbl>
      <w:tblPr>
        <w:tblStyle w:val="TableGrid"/>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4"/>
        <w:gridCol w:w="1896"/>
        <w:gridCol w:w="1881"/>
      </w:tblGrid>
      <w:tr w:rsidR="00FB3D03" w:rsidRPr="00FB3D03" w14:paraId="7B8DB83E" w14:textId="77777777" w:rsidTr="005A22C7">
        <w:tc>
          <w:tcPr>
            <w:tcW w:w="964" w:type="dxa"/>
            <w:vAlign w:val="center"/>
          </w:tcPr>
          <w:p w14:paraId="5F4B4933" w14:textId="77777777" w:rsidR="00FB3D03" w:rsidRPr="00FB3D03" w:rsidRDefault="00FB3D03" w:rsidP="00A544FF">
            <w:pPr>
              <w:spacing w:line="360" w:lineRule="auto"/>
              <w:jc w:val="center"/>
              <w:rPr>
                <w:rFonts w:ascii="Calibri" w:hAnsi="Calibri" w:cs="Times New Roman"/>
                <w:b/>
                <w:color w:val="000000" w:themeColor="text1"/>
                <w:sz w:val="20"/>
                <w:szCs w:val="20"/>
              </w:rPr>
            </w:pPr>
            <w:r w:rsidRPr="00FB3D03">
              <w:rPr>
                <w:rFonts w:ascii="Calibri" w:hAnsi="Calibri" w:cs="Times New Roman"/>
                <w:b/>
                <w:color w:val="000000" w:themeColor="text1"/>
                <w:sz w:val="20"/>
                <w:szCs w:val="20"/>
              </w:rPr>
              <w:t>Filter</w:t>
            </w:r>
          </w:p>
        </w:tc>
        <w:tc>
          <w:tcPr>
            <w:tcW w:w="1896" w:type="dxa"/>
            <w:vAlign w:val="center"/>
          </w:tcPr>
          <w:p w14:paraId="66440876" w14:textId="77777777" w:rsidR="00FB3D03" w:rsidRPr="00FB3D03" w:rsidRDefault="00FB3D03" w:rsidP="00A544FF">
            <w:pPr>
              <w:spacing w:line="360" w:lineRule="auto"/>
              <w:jc w:val="center"/>
              <w:rPr>
                <w:rFonts w:ascii="Calibri" w:hAnsi="Calibri" w:cs="Times New Roman"/>
                <w:b/>
                <w:color w:val="000000" w:themeColor="text1"/>
                <w:sz w:val="20"/>
                <w:szCs w:val="20"/>
              </w:rPr>
            </w:pPr>
            <w:r w:rsidRPr="00FB3D03">
              <w:rPr>
                <w:rFonts w:ascii="Calibri" w:hAnsi="Calibri" w:cs="Times New Roman"/>
                <w:b/>
                <w:color w:val="000000" w:themeColor="text1"/>
                <w:sz w:val="20"/>
                <w:szCs w:val="20"/>
              </w:rPr>
              <w:t>Excitation (nm)</w:t>
            </w:r>
          </w:p>
        </w:tc>
        <w:tc>
          <w:tcPr>
            <w:tcW w:w="1881" w:type="dxa"/>
            <w:vAlign w:val="center"/>
          </w:tcPr>
          <w:p w14:paraId="5B057606" w14:textId="77777777" w:rsidR="00FB3D03" w:rsidRPr="00FB3D03" w:rsidRDefault="00FB3D03" w:rsidP="00A544FF">
            <w:pPr>
              <w:spacing w:line="360" w:lineRule="auto"/>
              <w:jc w:val="center"/>
              <w:rPr>
                <w:rFonts w:ascii="Calibri" w:hAnsi="Calibri" w:cs="Times New Roman"/>
                <w:b/>
                <w:color w:val="000000" w:themeColor="text1"/>
                <w:sz w:val="20"/>
                <w:szCs w:val="20"/>
              </w:rPr>
            </w:pPr>
            <w:r w:rsidRPr="00FB3D03">
              <w:rPr>
                <w:rFonts w:ascii="Calibri" w:hAnsi="Calibri" w:cs="Times New Roman"/>
                <w:b/>
                <w:color w:val="000000" w:themeColor="text1"/>
                <w:sz w:val="20"/>
                <w:szCs w:val="20"/>
              </w:rPr>
              <w:t>Emission (nm)</w:t>
            </w:r>
          </w:p>
        </w:tc>
      </w:tr>
      <w:tr w:rsidR="00FB3D03" w:rsidRPr="00FB3D03" w14:paraId="448CC6EE" w14:textId="77777777" w:rsidTr="005A22C7">
        <w:tc>
          <w:tcPr>
            <w:tcW w:w="964" w:type="dxa"/>
            <w:vAlign w:val="center"/>
          </w:tcPr>
          <w:p w14:paraId="06E20A3A" w14:textId="77777777" w:rsidR="00FB3D03" w:rsidRPr="00FB3D03" w:rsidRDefault="00FB3D03" w:rsidP="00A544FF">
            <w:pPr>
              <w:spacing w:line="360" w:lineRule="auto"/>
              <w:jc w:val="center"/>
              <w:rPr>
                <w:rFonts w:ascii="Calibri" w:hAnsi="Calibri" w:cs="Times New Roman"/>
                <w:color w:val="000000" w:themeColor="text1"/>
                <w:sz w:val="20"/>
                <w:szCs w:val="20"/>
              </w:rPr>
            </w:pPr>
            <w:r w:rsidRPr="00FB3D03">
              <w:rPr>
                <w:rFonts w:ascii="Calibri" w:hAnsi="Calibri" w:cs="Times New Roman"/>
                <w:color w:val="000000" w:themeColor="text1"/>
                <w:sz w:val="20"/>
                <w:szCs w:val="20"/>
              </w:rPr>
              <w:t>A</w:t>
            </w:r>
          </w:p>
        </w:tc>
        <w:tc>
          <w:tcPr>
            <w:tcW w:w="1896" w:type="dxa"/>
            <w:vAlign w:val="center"/>
          </w:tcPr>
          <w:p w14:paraId="28AF1589" w14:textId="77777777" w:rsidR="00FB3D03" w:rsidRPr="00FB3D03" w:rsidRDefault="00FB3D03" w:rsidP="00A544FF">
            <w:pPr>
              <w:spacing w:line="360" w:lineRule="auto"/>
              <w:jc w:val="center"/>
              <w:rPr>
                <w:rFonts w:ascii="Calibri" w:hAnsi="Calibri" w:cs="Times New Roman"/>
                <w:color w:val="000000" w:themeColor="text1"/>
                <w:sz w:val="20"/>
                <w:szCs w:val="20"/>
              </w:rPr>
            </w:pPr>
            <w:r w:rsidRPr="00FB3D03">
              <w:rPr>
                <w:rFonts w:ascii="Calibri" w:hAnsi="Calibri" w:cs="Times New Roman"/>
                <w:color w:val="000000" w:themeColor="text1"/>
                <w:sz w:val="20"/>
                <w:szCs w:val="20"/>
              </w:rPr>
              <w:t>455-485</w:t>
            </w:r>
          </w:p>
        </w:tc>
        <w:tc>
          <w:tcPr>
            <w:tcW w:w="1881" w:type="dxa"/>
            <w:vAlign w:val="center"/>
          </w:tcPr>
          <w:p w14:paraId="5FD9E0AA" w14:textId="77777777" w:rsidR="00FB3D03" w:rsidRPr="00FB3D03" w:rsidRDefault="00FB3D03" w:rsidP="00A544FF">
            <w:pPr>
              <w:spacing w:line="360" w:lineRule="auto"/>
              <w:jc w:val="center"/>
              <w:rPr>
                <w:rFonts w:ascii="Calibri" w:hAnsi="Calibri" w:cs="Times New Roman"/>
                <w:color w:val="000000" w:themeColor="text1"/>
                <w:sz w:val="20"/>
                <w:szCs w:val="20"/>
              </w:rPr>
            </w:pPr>
            <w:r w:rsidRPr="00FB3D03">
              <w:rPr>
                <w:rFonts w:ascii="Calibri" w:hAnsi="Calibri" w:cs="Times New Roman"/>
                <w:color w:val="000000" w:themeColor="text1"/>
                <w:sz w:val="20"/>
                <w:szCs w:val="20"/>
              </w:rPr>
              <w:t>505-535</w:t>
            </w:r>
          </w:p>
        </w:tc>
      </w:tr>
      <w:tr w:rsidR="00FB3D03" w:rsidRPr="00FB3D03" w14:paraId="792E8ACE" w14:textId="77777777" w:rsidTr="005A22C7">
        <w:tc>
          <w:tcPr>
            <w:tcW w:w="964" w:type="dxa"/>
            <w:vAlign w:val="center"/>
          </w:tcPr>
          <w:p w14:paraId="67B864E3" w14:textId="77777777" w:rsidR="00FB3D03" w:rsidRPr="00FB3D03" w:rsidRDefault="00FB3D03" w:rsidP="00A544FF">
            <w:pPr>
              <w:spacing w:line="360" w:lineRule="auto"/>
              <w:jc w:val="center"/>
              <w:rPr>
                <w:rFonts w:ascii="Calibri" w:hAnsi="Calibri" w:cs="Times New Roman"/>
                <w:color w:val="000000" w:themeColor="text1"/>
                <w:sz w:val="20"/>
                <w:szCs w:val="20"/>
              </w:rPr>
            </w:pPr>
            <w:r w:rsidRPr="00FB3D03">
              <w:rPr>
                <w:rFonts w:ascii="Calibri" w:hAnsi="Calibri" w:cs="Times New Roman"/>
                <w:color w:val="000000" w:themeColor="text1"/>
                <w:sz w:val="20"/>
                <w:szCs w:val="20"/>
              </w:rPr>
              <w:t>B</w:t>
            </w:r>
          </w:p>
        </w:tc>
        <w:tc>
          <w:tcPr>
            <w:tcW w:w="1896" w:type="dxa"/>
            <w:vAlign w:val="center"/>
          </w:tcPr>
          <w:p w14:paraId="28033CCC" w14:textId="77777777" w:rsidR="00FB3D03" w:rsidRPr="00FB3D03" w:rsidRDefault="00FB3D03" w:rsidP="00A544FF">
            <w:pPr>
              <w:spacing w:line="360" w:lineRule="auto"/>
              <w:jc w:val="center"/>
              <w:rPr>
                <w:rFonts w:ascii="Calibri" w:hAnsi="Calibri" w:cs="Times New Roman"/>
                <w:color w:val="000000" w:themeColor="text1"/>
                <w:sz w:val="20"/>
                <w:szCs w:val="20"/>
              </w:rPr>
            </w:pPr>
            <w:r w:rsidRPr="00FB3D03">
              <w:rPr>
                <w:rFonts w:ascii="Calibri" w:hAnsi="Calibri" w:cs="Times New Roman"/>
                <w:color w:val="000000" w:themeColor="text1"/>
                <w:sz w:val="20"/>
                <w:szCs w:val="20"/>
              </w:rPr>
              <w:t>510-530</w:t>
            </w:r>
          </w:p>
        </w:tc>
        <w:tc>
          <w:tcPr>
            <w:tcW w:w="1881" w:type="dxa"/>
            <w:vAlign w:val="center"/>
          </w:tcPr>
          <w:p w14:paraId="1F4019E8" w14:textId="77777777" w:rsidR="00FB3D03" w:rsidRPr="00FB3D03" w:rsidRDefault="00FB3D03" w:rsidP="00A544FF">
            <w:pPr>
              <w:spacing w:line="360" w:lineRule="auto"/>
              <w:jc w:val="center"/>
              <w:rPr>
                <w:rFonts w:ascii="Calibri" w:hAnsi="Calibri" w:cs="Times New Roman"/>
                <w:color w:val="000000" w:themeColor="text1"/>
                <w:sz w:val="20"/>
                <w:szCs w:val="20"/>
              </w:rPr>
            </w:pPr>
            <w:r w:rsidRPr="00FB3D03">
              <w:rPr>
                <w:rFonts w:ascii="Calibri" w:hAnsi="Calibri" w:cs="Times New Roman"/>
                <w:color w:val="000000" w:themeColor="text1"/>
                <w:sz w:val="20"/>
                <w:szCs w:val="20"/>
              </w:rPr>
              <w:t>545-563</w:t>
            </w:r>
          </w:p>
        </w:tc>
      </w:tr>
      <w:tr w:rsidR="00FB3D03" w:rsidRPr="00FB3D03" w14:paraId="46E167A3" w14:textId="77777777" w:rsidTr="005A22C7">
        <w:tc>
          <w:tcPr>
            <w:tcW w:w="964" w:type="dxa"/>
            <w:vAlign w:val="center"/>
          </w:tcPr>
          <w:p w14:paraId="09900384" w14:textId="77777777" w:rsidR="00FB3D03" w:rsidRPr="00FB3D03" w:rsidRDefault="00FB3D03" w:rsidP="00A544FF">
            <w:pPr>
              <w:spacing w:line="360" w:lineRule="auto"/>
              <w:jc w:val="center"/>
              <w:rPr>
                <w:rFonts w:ascii="Calibri" w:hAnsi="Calibri" w:cs="Times New Roman"/>
                <w:color w:val="000000" w:themeColor="text1"/>
                <w:sz w:val="20"/>
                <w:szCs w:val="20"/>
              </w:rPr>
            </w:pPr>
            <w:r w:rsidRPr="00FB3D03">
              <w:rPr>
                <w:rFonts w:ascii="Calibri" w:hAnsi="Calibri" w:cs="Times New Roman"/>
                <w:color w:val="000000" w:themeColor="text1"/>
                <w:sz w:val="20"/>
                <w:szCs w:val="20"/>
              </w:rPr>
              <w:t>C</w:t>
            </w:r>
          </w:p>
        </w:tc>
        <w:tc>
          <w:tcPr>
            <w:tcW w:w="1896" w:type="dxa"/>
            <w:vAlign w:val="center"/>
          </w:tcPr>
          <w:p w14:paraId="74E38A09" w14:textId="77777777" w:rsidR="00FB3D03" w:rsidRPr="00FB3D03" w:rsidRDefault="00FB3D03" w:rsidP="00A544FF">
            <w:pPr>
              <w:spacing w:line="360" w:lineRule="auto"/>
              <w:jc w:val="center"/>
              <w:rPr>
                <w:rFonts w:ascii="Calibri" w:hAnsi="Calibri" w:cs="Times New Roman"/>
                <w:color w:val="000000" w:themeColor="text1"/>
                <w:sz w:val="20"/>
                <w:szCs w:val="20"/>
              </w:rPr>
            </w:pPr>
            <w:r w:rsidRPr="00FB3D03">
              <w:rPr>
                <w:rFonts w:ascii="Calibri" w:hAnsi="Calibri" w:cs="Times New Roman"/>
                <w:color w:val="000000" w:themeColor="text1"/>
                <w:sz w:val="20"/>
                <w:szCs w:val="20"/>
              </w:rPr>
              <w:t>540-550</w:t>
            </w:r>
          </w:p>
        </w:tc>
        <w:tc>
          <w:tcPr>
            <w:tcW w:w="1881" w:type="dxa"/>
            <w:vAlign w:val="center"/>
          </w:tcPr>
          <w:p w14:paraId="5833661E" w14:textId="77777777" w:rsidR="00FB3D03" w:rsidRPr="00FB3D03" w:rsidRDefault="00FB3D03" w:rsidP="00A544FF">
            <w:pPr>
              <w:spacing w:line="360" w:lineRule="auto"/>
              <w:jc w:val="center"/>
              <w:rPr>
                <w:rFonts w:ascii="Calibri" w:hAnsi="Calibri" w:cs="Times New Roman"/>
                <w:color w:val="000000" w:themeColor="text1"/>
                <w:sz w:val="20"/>
                <w:szCs w:val="20"/>
              </w:rPr>
            </w:pPr>
            <w:r w:rsidRPr="00FB3D03">
              <w:rPr>
                <w:rFonts w:ascii="Calibri" w:hAnsi="Calibri" w:cs="Times New Roman"/>
                <w:color w:val="000000" w:themeColor="text1"/>
                <w:sz w:val="20"/>
                <w:szCs w:val="20"/>
              </w:rPr>
              <w:t>567-596</w:t>
            </w:r>
          </w:p>
        </w:tc>
      </w:tr>
      <w:tr w:rsidR="00FB3D03" w:rsidRPr="00FB3D03" w14:paraId="6C59526D" w14:textId="77777777" w:rsidTr="005A22C7">
        <w:tc>
          <w:tcPr>
            <w:tcW w:w="964" w:type="dxa"/>
            <w:vAlign w:val="center"/>
          </w:tcPr>
          <w:p w14:paraId="5051B0C8" w14:textId="77777777" w:rsidR="00FB3D03" w:rsidRPr="00FB3D03" w:rsidRDefault="00FB3D03" w:rsidP="00A544FF">
            <w:pPr>
              <w:spacing w:line="360" w:lineRule="auto"/>
              <w:jc w:val="center"/>
              <w:rPr>
                <w:rFonts w:ascii="Calibri" w:hAnsi="Calibri" w:cs="Times New Roman"/>
                <w:color w:val="000000" w:themeColor="text1"/>
                <w:sz w:val="20"/>
                <w:szCs w:val="20"/>
              </w:rPr>
            </w:pPr>
            <w:r w:rsidRPr="00FB3D03">
              <w:rPr>
                <w:rFonts w:ascii="Calibri" w:hAnsi="Calibri" w:cs="Times New Roman"/>
                <w:color w:val="000000" w:themeColor="text1"/>
                <w:sz w:val="20"/>
                <w:szCs w:val="20"/>
              </w:rPr>
              <w:t>D</w:t>
            </w:r>
          </w:p>
        </w:tc>
        <w:tc>
          <w:tcPr>
            <w:tcW w:w="1896" w:type="dxa"/>
            <w:vAlign w:val="center"/>
          </w:tcPr>
          <w:p w14:paraId="68F7B6F4" w14:textId="77777777" w:rsidR="00FB3D03" w:rsidRPr="00FB3D03" w:rsidRDefault="00FB3D03" w:rsidP="00A544FF">
            <w:pPr>
              <w:spacing w:line="360" w:lineRule="auto"/>
              <w:jc w:val="center"/>
              <w:rPr>
                <w:rFonts w:ascii="Calibri" w:hAnsi="Calibri" w:cs="Times New Roman"/>
                <w:color w:val="000000" w:themeColor="text1"/>
                <w:sz w:val="20"/>
                <w:szCs w:val="20"/>
              </w:rPr>
            </w:pPr>
            <w:r w:rsidRPr="00FB3D03">
              <w:rPr>
                <w:rFonts w:ascii="Calibri" w:hAnsi="Calibri" w:cs="Times New Roman"/>
                <w:color w:val="000000" w:themeColor="text1"/>
                <w:sz w:val="20"/>
                <w:szCs w:val="20"/>
              </w:rPr>
              <w:t>560-590</w:t>
            </w:r>
          </w:p>
        </w:tc>
        <w:tc>
          <w:tcPr>
            <w:tcW w:w="1881" w:type="dxa"/>
            <w:vAlign w:val="center"/>
          </w:tcPr>
          <w:p w14:paraId="0232A7BB" w14:textId="77777777" w:rsidR="00FB3D03" w:rsidRPr="00FB3D03" w:rsidRDefault="00FB3D03" w:rsidP="00A544FF">
            <w:pPr>
              <w:spacing w:line="360" w:lineRule="auto"/>
              <w:jc w:val="center"/>
              <w:rPr>
                <w:rFonts w:ascii="Calibri" w:hAnsi="Calibri" w:cs="Times New Roman"/>
                <w:color w:val="000000" w:themeColor="text1"/>
                <w:sz w:val="20"/>
                <w:szCs w:val="20"/>
              </w:rPr>
            </w:pPr>
            <w:r w:rsidRPr="00FB3D03">
              <w:rPr>
                <w:rFonts w:ascii="Calibri" w:hAnsi="Calibri" w:cs="Times New Roman"/>
                <w:color w:val="000000" w:themeColor="text1"/>
                <w:sz w:val="20"/>
                <w:szCs w:val="20"/>
              </w:rPr>
              <w:t>607-639</w:t>
            </w:r>
          </w:p>
        </w:tc>
      </w:tr>
      <w:tr w:rsidR="00FB3D03" w:rsidRPr="00FB3D03" w14:paraId="1C430530" w14:textId="77777777" w:rsidTr="005A22C7">
        <w:trPr>
          <w:trHeight w:val="339"/>
        </w:trPr>
        <w:tc>
          <w:tcPr>
            <w:tcW w:w="964" w:type="dxa"/>
            <w:vAlign w:val="center"/>
          </w:tcPr>
          <w:p w14:paraId="39BC00DC" w14:textId="77777777" w:rsidR="00FB3D03" w:rsidRPr="00FB3D03" w:rsidRDefault="00FB3D03" w:rsidP="00A544FF">
            <w:pPr>
              <w:spacing w:line="360" w:lineRule="auto"/>
              <w:jc w:val="center"/>
              <w:rPr>
                <w:rFonts w:ascii="Calibri" w:hAnsi="Calibri" w:cs="Times New Roman"/>
                <w:color w:val="000000" w:themeColor="text1"/>
                <w:sz w:val="20"/>
                <w:szCs w:val="20"/>
              </w:rPr>
            </w:pPr>
            <w:r w:rsidRPr="00FB3D03">
              <w:rPr>
                <w:rFonts w:ascii="Calibri" w:hAnsi="Calibri" w:cs="Times New Roman"/>
                <w:color w:val="000000" w:themeColor="text1"/>
                <w:sz w:val="20"/>
                <w:szCs w:val="20"/>
              </w:rPr>
              <w:t>E</w:t>
            </w:r>
          </w:p>
        </w:tc>
        <w:tc>
          <w:tcPr>
            <w:tcW w:w="1896" w:type="dxa"/>
            <w:vAlign w:val="center"/>
          </w:tcPr>
          <w:p w14:paraId="7C79B9A1" w14:textId="77777777" w:rsidR="00FB3D03" w:rsidRPr="00FB3D03" w:rsidRDefault="00FB3D03" w:rsidP="00A544FF">
            <w:pPr>
              <w:spacing w:line="360" w:lineRule="auto"/>
              <w:jc w:val="center"/>
              <w:rPr>
                <w:rFonts w:ascii="Calibri" w:hAnsi="Calibri" w:cs="Times New Roman"/>
                <w:color w:val="000000" w:themeColor="text1"/>
                <w:sz w:val="20"/>
                <w:szCs w:val="20"/>
              </w:rPr>
            </w:pPr>
            <w:r w:rsidRPr="00FB3D03">
              <w:rPr>
                <w:rFonts w:ascii="Calibri" w:hAnsi="Calibri" w:cs="Times New Roman"/>
                <w:color w:val="000000" w:themeColor="text1"/>
                <w:sz w:val="20"/>
                <w:szCs w:val="20"/>
              </w:rPr>
              <w:t>630-650</w:t>
            </w:r>
          </w:p>
        </w:tc>
        <w:tc>
          <w:tcPr>
            <w:tcW w:w="1881" w:type="dxa"/>
            <w:vAlign w:val="center"/>
          </w:tcPr>
          <w:p w14:paraId="64D36127" w14:textId="77777777" w:rsidR="00FB3D03" w:rsidRPr="00FB3D03" w:rsidRDefault="00FB3D03" w:rsidP="00A544FF">
            <w:pPr>
              <w:spacing w:line="360" w:lineRule="auto"/>
              <w:jc w:val="center"/>
              <w:rPr>
                <w:rFonts w:ascii="Calibri" w:hAnsi="Calibri" w:cs="Times New Roman"/>
                <w:color w:val="000000" w:themeColor="text1"/>
                <w:sz w:val="20"/>
                <w:szCs w:val="20"/>
              </w:rPr>
            </w:pPr>
            <w:r w:rsidRPr="00FB3D03">
              <w:rPr>
                <w:rFonts w:ascii="Calibri" w:hAnsi="Calibri" w:cs="Times New Roman"/>
                <w:color w:val="000000" w:themeColor="text1"/>
                <w:sz w:val="20"/>
                <w:szCs w:val="20"/>
              </w:rPr>
              <w:t>667-697</w:t>
            </w:r>
          </w:p>
        </w:tc>
      </w:tr>
    </w:tbl>
    <w:p w14:paraId="522ACB1E" w14:textId="77777777" w:rsidR="00FB3D03" w:rsidRPr="005D78A9" w:rsidRDefault="00FB3D03" w:rsidP="00FB3D03">
      <w:pPr>
        <w:spacing w:line="360" w:lineRule="auto"/>
        <w:jc w:val="both"/>
        <w:rPr>
          <w:rFonts w:ascii="Calibri" w:hAnsi="Calibri" w:cs="Times New Roman"/>
        </w:rPr>
      </w:pPr>
    </w:p>
    <w:p w14:paraId="2EDA503B" w14:textId="5B87BFDE" w:rsidR="00A544FF" w:rsidRDefault="00A544FF" w:rsidP="00A544FF">
      <w:pPr>
        <w:pStyle w:val="Caption"/>
        <w:rPr>
          <w:rFonts w:ascii="Calibri" w:hAnsi="Calibri" w:cs="Times New Roman"/>
          <w:b/>
          <w:szCs w:val="20"/>
        </w:rPr>
      </w:pPr>
      <w:bookmarkStart w:id="557" w:name="_Ref490220408"/>
      <w:bookmarkStart w:id="558" w:name="_Toc490636035"/>
      <w:r w:rsidRPr="00A544FF">
        <w:rPr>
          <w:b/>
        </w:rPr>
        <w:t xml:space="preserve">Appendix </w:t>
      </w:r>
      <w:r w:rsidRPr="00A544FF">
        <w:rPr>
          <w:b/>
        </w:rPr>
        <w:fldChar w:fldCharType="begin"/>
      </w:r>
      <w:r w:rsidRPr="00A544FF">
        <w:rPr>
          <w:b/>
        </w:rPr>
        <w:instrText xml:space="preserve"> SEQ Appendix \* ARABIC </w:instrText>
      </w:r>
      <w:r w:rsidRPr="00A544FF">
        <w:rPr>
          <w:b/>
        </w:rPr>
        <w:fldChar w:fldCharType="separate"/>
      </w:r>
      <w:r w:rsidR="006024A1">
        <w:rPr>
          <w:b/>
          <w:noProof/>
        </w:rPr>
        <w:t>3</w:t>
      </w:r>
      <w:r w:rsidRPr="00A544FF">
        <w:rPr>
          <w:b/>
        </w:rPr>
        <w:fldChar w:fldCharType="end"/>
      </w:r>
      <w:bookmarkEnd w:id="557"/>
      <w:r w:rsidRPr="00A544FF">
        <w:rPr>
          <w:b/>
        </w:rPr>
        <w:t xml:space="preserve">: </w:t>
      </w:r>
      <w:r w:rsidRPr="00A72651">
        <w:t>The .sol files for the Durham Salt, pH and Osmolyte Screens are printed below. The .sol files can be inputted into NAMI to assist with TSA data analysis.</w:t>
      </w:r>
      <w:bookmarkEnd w:id="558"/>
    </w:p>
    <w:p w14:paraId="151832A9" w14:textId="1469832F" w:rsidR="00FB3D03" w:rsidRPr="00E56D58" w:rsidRDefault="00FB3D03" w:rsidP="00E64968">
      <w:pPr>
        <w:spacing w:line="360" w:lineRule="auto"/>
        <w:jc w:val="both"/>
        <w:outlineLvl w:val="0"/>
        <w:rPr>
          <w:rFonts w:ascii="Calibri" w:hAnsi="Calibri" w:cs="Times New Roman"/>
          <w:sz w:val="20"/>
          <w:szCs w:val="20"/>
        </w:rPr>
      </w:pPr>
      <w:r>
        <w:rPr>
          <w:rFonts w:ascii="Calibri" w:hAnsi="Calibri" w:cs="Times New Roman"/>
          <w:b/>
          <w:sz w:val="20"/>
          <w:u w:val="single"/>
        </w:rPr>
        <w:t>Salt</w:t>
      </w:r>
      <w:r w:rsidRPr="008D6E51">
        <w:rPr>
          <w:rFonts w:ascii="Calibri" w:hAnsi="Calibri" w:cs="Times New Roman"/>
          <w:b/>
          <w:sz w:val="20"/>
          <w:u w:val="single"/>
        </w:rPr>
        <w:t xml:space="preserve"> Screen</w:t>
      </w:r>
      <w:r>
        <w:rPr>
          <w:rFonts w:ascii="Calibri" w:hAnsi="Calibri" w:cs="Times New Roman"/>
          <w:b/>
          <w:sz w:val="20"/>
          <w:u w:val="single"/>
        </w:rPr>
        <w:t xml:space="preserve"> .sol File</w:t>
      </w:r>
    </w:p>
    <w:p w14:paraId="5C5C428D" w14:textId="77777777" w:rsidR="00FB3D03" w:rsidRPr="00891A07" w:rsidRDefault="00FB3D03" w:rsidP="00FB3D03">
      <w:pPr>
        <w:jc w:val="both"/>
        <w:rPr>
          <w:rFonts w:ascii="Courier New" w:hAnsi="Courier New" w:cs="Courier New"/>
          <w:sz w:val="16"/>
          <w:szCs w:val="16"/>
        </w:rPr>
      </w:pPr>
      <w:r w:rsidRPr="00891A07">
        <w:rPr>
          <w:rFonts w:ascii="Courier New" w:hAnsi="Courier New" w:cs="Courier New"/>
          <w:sz w:val="16"/>
          <w:szCs w:val="16"/>
        </w:rPr>
        <w:t># Screen name salt_1</w:t>
      </w:r>
    </w:p>
    <w:p w14:paraId="5A720E29" w14:textId="77777777" w:rsidR="00FB3D03" w:rsidRPr="00891A07" w:rsidRDefault="00FB3D03" w:rsidP="00FB3D03">
      <w:pPr>
        <w:jc w:val="both"/>
        <w:rPr>
          <w:rFonts w:ascii="Courier New" w:hAnsi="Courier New" w:cs="Courier New"/>
          <w:sz w:val="16"/>
          <w:szCs w:val="16"/>
        </w:rPr>
      </w:pPr>
      <w:r w:rsidRPr="00891A07">
        <w:rPr>
          <w:rFonts w:ascii="Courier New" w:hAnsi="Courier New" w:cs="Courier New"/>
          <w:sz w:val="16"/>
          <w:szCs w:val="16"/>
        </w:rPr>
        <w:t># pH and pKa/deg must be given in units celsius degrees</w:t>
      </w:r>
    </w:p>
    <w:p w14:paraId="64962D29" w14:textId="77777777" w:rsidR="00FB3D03" w:rsidRPr="00891A07" w:rsidRDefault="00FB3D03" w:rsidP="00FB3D03">
      <w:pPr>
        <w:jc w:val="both"/>
        <w:rPr>
          <w:rFonts w:ascii="Courier New" w:hAnsi="Courier New" w:cs="Courier New"/>
          <w:sz w:val="16"/>
          <w:szCs w:val="16"/>
        </w:rPr>
      </w:pPr>
      <w:r w:rsidRPr="00891A07">
        <w:rPr>
          <w:rFonts w:ascii="Courier New" w:hAnsi="Courier New" w:cs="Courier New"/>
          <w:sz w:val="16"/>
          <w:szCs w:val="16"/>
        </w:rPr>
        <w:t># Well number, pH_at_25C, delta-pKa/T, Additives(name), Additive(mM), Optional Salt(name), Concentration of Salt(mM), Cation Charge, Anion Charge</w:t>
      </w:r>
    </w:p>
    <w:p w14:paraId="704F57CE" w14:textId="77777777" w:rsidR="00FB3D03" w:rsidRPr="00891A07" w:rsidRDefault="00FB3D03" w:rsidP="00FB3D03">
      <w:pPr>
        <w:jc w:val="both"/>
        <w:rPr>
          <w:rFonts w:ascii="Courier New" w:hAnsi="Courier New" w:cs="Courier New"/>
          <w:sz w:val="16"/>
          <w:szCs w:val="16"/>
        </w:rPr>
      </w:pPr>
      <w:proofErr w:type="gramStart"/>
      <w:r w:rsidRPr="00891A07">
        <w:rPr>
          <w:rFonts w:ascii="Courier New" w:hAnsi="Courier New" w:cs="Courier New"/>
          <w:sz w:val="16"/>
          <w:szCs w:val="16"/>
        </w:rPr>
        <w:t>1,,,</w:t>
      </w:r>
      <w:proofErr w:type="gramEnd"/>
      <w:r w:rsidRPr="00891A07">
        <w:rPr>
          <w:rFonts w:ascii="Courier New" w:hAnsi="Courier New" w:cs="Courier New"/>
          <w:sz w:val="16"/>
          <w:szCs w:val="16"/>
        </w:rPr>
        <w:t>Water,,,,,</w:t>
      </w:r>
    </w:p>
    <w:p w14:paraId="2EE878D7" w14:textId="77777777" w:rsidR="00FB3D03" w:rsidRPr="00891A07" w:rsidRDefault="00FB3D03" w:rsidP="00FB3D03">
      <w:pPr>
        <w:jc w:val="both"/>
        <w:rPr>
          <w:rFonts w:ascii="Courier New" w:hAnsi="Courier New" w:cs="Courier New"/>
          <w:sz w:val="16"/>
          <w:szCs w:val="16"/>
        </w:rPr>
      </w:pPr>
      <w:proofErr w:type="gramStart"/>
      <w:r w:rsidRPr="00891A07">
        <w:rPr>
          <w:rFonts w:ascii="Courier New" w:hAnsi="Courier New" w:cs="Courier New"/>
          <w:sz w:val="16"/>
          <w:szCs w:val="16"/>
        </w:rPr>
        <w:t>2,,,</w:t>
      </w:r>
      <w:proofErr w:type="gramEnd"/>
      <w:r w:rsidRPr="00891A07">
        <w:rPr>
          <w:rFonts w:ascii="Courier New" w:hAnsi="Courier New" w:cs="Courier New"/>
          <w:sz w:val="16"/>
          <w:szCs w:val="16"/>
        </w:rPr>
        <w:t>Water,,,,,</w:t>
      </w:r>
    </w:p>
    <w:p w14:paraId="2770A573" w14:textId="77777777" w:rsidR="00FB3D03" w:rsidRPr="00891A07" w:rsidRDefault="00FB3D03" w:rsidP="00FB3D03">
      <w:pPr>
        <w:jc w:val="both"/>
        <w:rPr>
          <w:rFonts w:ascii="Courier New" w:hAnsi="Courier New" w:cs="Courier New"/>
          <w:sz w:val="16"/>
          <w:szCs w:val="16"/>
        </w:rPr>
      </w:pPr>
      <w:proofErr w:type="gramStart"/>
      <w:r w:rsidRPr="00891A07">
        <w:rPr>
          <w:rFonts w:ascii="Courier New" w:hAnsi="Courier New" w:cs="Courier New"/>
          <w:sz w:val="16"/>
          <w:szCs w:val="16"/>
        </w:rPr>
        <w:t>3,,,</w:t>
      </w:r>
      <w:proofErr w:type="gramEnd"/>
      <w:r w:rsidRPr="00891A07">
        <w:rPr>
          <w:rFonts w:ascii="Courier New" w:hAnsi="Courier New" w:cs="Courier New"/>
          <w:sz w:val="16"/>
          <w:szCs w:val="16"/>
        </w:rPr>
        <w:t>Urea,4000,,,,</w:t>
      </w:r>
    </w:p>
    <w:p w14:paraId="27880259" w14:textId="77777777" w:rsidR="00FB3D03" w:rsidRPr="00891A07" w:rsidRDefault="00FB3D03" w:rsidP="00FB3D03">
      <w:pPr>
        <w:jc w:val="both"/>
        <w:rPr>
          <w:rFonts w:ascii="Courier New" w:hAnsi="Courier New" w:cs="Courier New"/>
          <w:sz w:val="16"/>
          <w:szCs w:val="16"/>
        </w:rPr>
      </w:pPr>
      <w:proofErr w:type="gramStart"/>
      <w:r w:rsidRPr="00891A07">
        <w:rPr>
          <w:rFonts w:ascii="Courier New" w:hAnsi="Courier New" w:cs="Courier New"/>
          <w:sz w:val="16"/>
          <w:szCs w:val="16"/>
        </w:rPr>
        <w:t>4,,,</w:t>
      </w:r>
      <w:proofErr w:type="gramEnd"/>
      <w:r w:rsidRPr="00891A07">
        <w:rPr>
          <w:rFonts w:ascii="Courier New" w:hAnsi="Courier New" w:cs="Courier New"/>
          <w:sz w:val="16"/>
          <w:szCs w:val="16"/>
        </w:rPr>
        <w:t>Guanidine hydrochloride,3000,,,1,-1</w:t>
      </w:r>
    </w:p>
    <w:p w14:paraId="27CED472" w14:textId="77777777" w:rsidR="00FB3D03" w:rsidRPr="00891A07" w:rsidRDefault="00FB3D03" w:rsidP="00FB3D03">
      <w:pPr>
        <w:jc w:val="both"/>
        <w:rPr>
          <w:rFonts w:ascii="Courier New" w:hAnsi="Courier New" w:cs="Courier New"/>
          <w:sz w:val="16"/>
          <w:szCs w:val="16"/>
        </w:rPr>
      </w:pPr>
      <w:proofErr w:type="gramStart"/>
      <w:r w:rsidRPr="00891A07">
        <w:rPr>
          <w:rFonts w:ascii="Courier New" w:hAnsi="Courier New" w:cs="Courier New"/>
          <w:sz w:val="16"/>
          <w:szCs w:val="16"/>
        </w:rPr>
        <w:t>5,,,</w:t>
      </w:r>
      <w:proofErr w:type="gramEnd"/>
      <w:r w:rsidRPr="00891A07">
        <w:rPr>
          <w:rFonts w:ascii="Courier New" w:hAnsi="Courier New" w:cs="Courier New"/>
          <w:sz w:val="16"/>
          <w:szCs w:val="16"/>
        </w:rPr>
        <w:t>Guanidine hydrochloride,1000,,,1,-1</w:t>
      </w:r>
    </w:p>
    <w:p w14:paraId="44B8D129" w14:textId="77777777" w:rsidR="00FB3D03" w:rsidRPr="00891A07" w:rsidRDefault="00FB3D03" w:rsidP="00FB3D03">
      <w:pPr>
        <w:jc w:val="both"/>
        <w:rPr>
          <w:rFonts w:ascii="Courier New" w:hAnsi="Courier New" w:cs="Courier New"/>
          <w:sz w:val="16"/>
          <w:szCs w:val="16"/>
        </w:rPr>
      </w:pPr>
      <w:proofErr w:type="gramStart"/>
      <w:r w:rsidRPr="00891A07">
        <w:rPr>
          <w:rFonts w:ascii="Courier New" w:hAnsi="Courier New" w:cs="Courier New"/>
          <w:sz w:val="16"/>
          <w:szCs w:val="16"/>
        </w:rPr>
        <w:t>6,,,</w:t>
      </w:r>
      <w:proofErr w:type="gramEnd"/>
      <w:r w:rsidRPr="00891A07">
        <w:rPr>
          <w:rFonts w:ascii="Courier New" w:hAnsi="Courier New" w:cs="Courier New"/>
          <w:sz w:val="16"/>
          <w:szCs w:val="16"/>
        </w:rPr>
        <w:t>Guanidine hydrochloride,800,,,1,-1</w:t>
      </w:r>
    </w:p>
    <w:p w14:paraId="013CF122" w14:textId="77777777" w:rsidR="00FB3D03" w:rsidRPr="00891A07" w:rsidRDefault="00FB3D03" w:rsidP="00FB3D03">
      <w:pPr>
        <w:jc w:val="both"/>
        <w:rPr>
          <w:rFonts w:ascii="Courier New" w:hAnsi="Courier New" w:cs="Courier New"/>
          <w:sz w:val="16"/>
          <w:szCs w:val="16"/>
        </w:rPr>
      </w:pPr>
      <w:proofErr w:type="gramStart"/>
      <w:r w:rsidRPr="00891A07">
        <w:rPr>
          <w:rFonts w:ascii="Courier New" w:hAnsi="Courier New" w:cs="Courier New"/>
          <w:sz w:val="16"/>
          <w:szCs w:val="16"/>
        </w:rPr>
        <w:t>7,,,</w:t>
      </w:r>
      <w:proofErr w:type="gramEnd"/>
      <w:r w:rsidRPr="00891A07">
        <w:rPr>
          <w:rFonts w:ascii="Courier New" w:hAnsi="Courier New" w:cs="Courier New"/>
          <w:sz w:val="16"/>
          <w:szCs w:val="16"/>
        </w:rPr>
        <w:t>Guanidine hydrochloride,600,,,1,-1</w:t>
      </w:r>
    </w:p>
    <w:p w14:paraId="19FB53A9" w14:textId="77777777" w:rsidR="00FB3D03" w:rsidRPr="00891A07" w:rsidRDefault="00FB3D03" w:rsidP="00FB3D03">
      <w:pPr>
        <w:jc w:val="both"/>
        <w:rPr>
          <w:rFonts w:ascii="Courier New" w:hAnsi="Courier New" w:cs="Courier New"/>
          <w:sz w:val="16"/>
          <w:szCs w:val="16"/>
        </w:rPr>
      </w:pPr>
      <w:proofErr w:type="gramStart"/>
      <w:r w:rsidRPr="00891A07">
        <w:rPr>
          <w:rFonts w:ascii="Courier New" w:hAnsi="Courier New" w:cs="Courier New"/>
          <w:sz w:val="16"/>
          <w:szCs w:val="16"/>
        </w:rPr>
        <w:t>8,,,</w:t>
      </w:r>
      <w:proofErr w:type="gramEnd"/>
      <w:r w:rsidRPr="00891A07">
        <w:rPr>
          <w:rFonts w:ascii="Courier New" w:hAnsi="Courier New" w:cs="Courier New"/>
          <w:sz w:val="16"/>
          <w:szCs w:val="16"/>
        </w:rPr>
        <w:t>Guanidine hydrochloride,400,,,1,-1</w:t>
      </w:r>
    </w:p>
    <w:p w14:paraId="59C5379C" w14:textId="77777777" w:rsidR="00FB3D03" w:rsidRPr="00891A07" w:rsidRDefault="00FB3D03" w:rsidP="00FB3D03">
      <w:pPr>
        <w:jc w:val="both"/>
        <w:rPr>
          <w:rFonts w:ascii="Courier New" w:hAnsi="Courier New" w:cs="Courier New"/>
          <w:sz w:val="16"/>
          <w:szCs w:val="16"/>
        </w:rPr>
      </w:pPr>
      <w:proofErr w:type="gramStart"/>
      <w:r w:rsidRPr="00891A07">
        <w:rPr>
          <w:rFonts w:ascii="Courier New" w:hAnsi="Courier New" w:cs="Courier New"/>
          <w:sz w:val="16"/>
          <w:szCs w:val="16"/>
        </w:rPr>
        <w:t>9,,,</w:t>
      </w:r>
      <w:proofErr w:type="gramEnd"/>
      <w:r w:rsidRPr="00891A07">
        <w:rPr>
          <w:rFonts w:ascii="Courier New" w:hAnsi="Courier New" w:cs="Courier New"/>
          <w:sz w:val="16"/>
          <w:szCs w:val="16"/>
        </w:rPr>
        <w:t>Guanidine hydrochloride,200,,,1,-1</w:t>
      </w:r>
    </w:p>
    <w:p w14:paraId="7DF3505F" w14:textId="77777777" w:rsidR="00FB3D03" w:rsidRPr="00891A07" w:rsidRDefault="00FB3D03" w:rsidP="00FB3D03">
      <w:pPr>
        <w:jc w:val="both"/>
        <w:rPr>
          <w:rFonts w:ascii="Courier New" w:hAnsi="Courier New" w:cs="Courier New"/>
          <w:sz w:val="16"/>
          <w:szCs w:val="16"/>
        </w:rPr>
      </w:pPr>
      <w:proofErr w:type="gramStart"/>
      <w:r w:rsidRPr="00891A07">
        <w:rPr>
          <w:rFonts w:ascii="Courier New" w:hAnsi="Courier New" w:cs="Courier New"/>
          <w:sz w:val="16"/>
          <w:szCs w:val="16"/>
        </w:rPr>
        <w:t>10,,,</w:t>
      </w:r>
      <w:proofErr w:type="gramEnd"/>
      <w:r w:rsidRPr="00891A07">
        <w:rPr>
          <w:rFonts w:ascii="Courier New" w:hAnsi="Courier New" w:cs="Courier New"/>
          <w:sz w:val="16"/>
          <w:szCs w:val="16"/>
        </w:rPr>
        <w:t>Guanidine hydrochloride,5,,,1,-1</w:t>
      </w:r>
    </w:p>
    <w:p w14:paraId="7A5F35DC" w14:textId="77777777" w:rsidR="00FB3D03" w:rsidRPr="00891A07" w:rsidRDefault="00FB3D03" w:rsidP="00FB3D03">
      <w:pPr>
        <w:jc w:val="both"/>
        <w:rPr>
          <w:rFonts w:ascii="Courier New" w:hAnsi="Courier New" w:cs="Courier New"/>
          <w:sz w:val="16"/>
          <w:szCs w:val="16"/>
        </w:rPr>
      </w:pPr>
      <w:proofErr w:type="gramStart"/>
      <w:r w:rsidRPr="00891A07">
        <w:rPr>
          <w:rFonts w:ascii="Courier New" w:hAnsi="Courier New" w:cs="Courier New"/>
          <w:sz w:val="16"/>
          <w:szCs w:val="16"/>
        </w:rPr>
        <w:t>11,,,</w:t>
      </w:r>
      <w:proofErr w:type="gramEnd"/>
      <w:r w:rsidRPr="00891A07">
        <w:rPr>
          <w:rFonts w:ascii="Courier New" w:hAnsi="Courier New" w:cs="Courier New"/>
          <w:sz w:val="16"/>
          <w:szCs w:val="16"/>
        </w:rPr>
        <w:t>Trisodium citrate,500,,,1,-3</w:t>
      </w:r>
    </w:p>
    <w:p w14:paraId="31A221BF" w14:textId="77777777" w:rsidR="00FB3D03" w:rsidRPr="00891A07" w:rsidRDefault="00FB3D03" w:rsidP="00FB3D03">
      <w:pPr>
        <w:jc w:val="both"/>
        <w:rPr>
          <w:rFonts w:ascii="Courier New" w:hAnsi="Courier New" w:cs="Courier New"/>
          <w:sz w:val="16"/>
          <w:szCs w:val="16"/>
        </w:rPr>
      </w:pPr>
      <w:proofErr w:type="gramStart"/>
      <w:r w:rsidRPr="00891A07">
        <w:rPr>
          <w:rFonts w:ascii="Courier New" w:hAnsi="Courier New" w:cs="Courier New"/>
          <w:sz w:val="16"/>
          <w:szCs w:val="16"/>
        </w:rPr>
        <w:t>12,,,</w:t>
      </w:r>
      <w:proofErr w:type="gramEnd"/>
      <w:r w:rsidRPr="00891A07">
        <w:rPr>
          <w:rFonts w:ascii="Courier New" w:hAnsi="Courier New" w:cs="Courier New"/>
          <w:sz w:val="16"/>
          <w:szCs w:val="16"/>
        </w:rPr>
        <w:t>Trisodium citrate,200,,,1,-3</w:t>
      </w:r>
    </w:p>
    <w:p w14:paraId="33F57AB9" w14:textId="77777777" w:rsidR="00FB3D03" w:rsidRPr="00891A07" w:rsidRDefault="00FB3D03" w:rsidP="00FB3D03">
      <w:pPr>
        <w:jc w:val="both"/>
        <w:rPr>
          <w:rFonts w:ascii="Courier New" w:hAnsi="Courier New" w:cs="Courier New"/>
          <w:sz w:val="16"/>
          <w:szCs w:val="16"/>
        </w:rPr>
      </w:pPr>
      <w:proofErr w:type="gramStart"/>
      <w:r w:rsidRPr="00891A07">
        <w:rPr>
          <w:rFonts w:ascii="Courier New" w:hAnsi="Courier New" w:cs="Courier New"/>
          <w:sz w:val="16"/>
          <w:szCs w:val="16"/>
        </w:rPr>
        <w:t>13,,,</w:t>
      </w:r>
      <w:proofErr w:type="gramEnd"/>
      <w:r w:rsidRPr="00891A07">
        <w:rPr>
          <w:rFonts w:ascii="Courier New" w:hAnsi="Courier New" w:cs="Courier New"/>
          <w:sz w:val="16"/>
          <w:szCs w:val="16"/>
        </w:rPr>
        <w:t>Disodium malonate,1500,,,1,-2</w:t>
      </w:r>
    </w:p>
    <w:p w14:paraId="6B71D8FB" w14:textId="77777777" w:rsidR="00FB3D03" w:rsidRPr="00891A07" w:rsidRDefault="00FB3D03" w:rsidP="00FB3D03">
      <w:pPr>
        <w:jc w:val="both"/>
        <w:rPr>
          <w:rFonts w:ascii="Courier New" w:hAnsi="Courier New" w:cs="Courier New"/>
          <w:sz w:val="16"/>
          <w:szCs w:val="16"/>
        </w:rPr>
      </w:pPr>
      <w:proofErr w:type="gramStart"/>
      <w:r w:rsidRPr="00891A07">
        <w:rPr>
          <w:rFonts w:ascii="Courier New" w:hAnsi="Courier New" w:cs="Courier New"/>
          <w:sz w:val="16"/>
          <w:szCs w:val="16"/>
        </w:rPr>
        <w:t>14,,,</w:t>
      </w:r>
      <w:proofErr w:type="gramEnd"/>
      <w:r w:rsidRPr="00891A07">
        <w:rPr>
          <w:rFonts w:ascii="Courier New" w:hAnsi="Courier New" w:cs="Courier New"/>
          <w:sz w:val="16"/>
          <w:szCs w:val="16"/>
        </w:rPr>
        <w:t>Disodium malonate,1000,,,1,-2</w:t>
      </w:r>
    </w:p>
    <w:p w14:paraId="099E03DB" w14:textId="77777777" w:rsidR="00FB3D03" w:rsidRPr="00891A07" w:rsidRDefault="00FB3D03" w:rsidP="00FB3D03">
      <w:pPr>
        <w:jc w:val="both"/>
        <w:rPr>
          <w:rFonts w:ascii="Courier New" w:hAnsi="Courier New" w:cs="Courier New"/>
          <w:sz w:val="16"/>
          <w:szCs w:val="16"/>
        </w:rPr>
      </w:pPr>
      <w:proofErr w:type="gramStart"/>
      <w:r w:rsidRPr="00891A07">
        <w:rPr>
          <w:rFonts w:ascii="Courier New" w:hAnsi="Courier New" w:cs="Courier New"/>
          <w:sz w:val="16"/>
          <w:szCs w:val="16"/>
        </w:rPr>
        <w:t>15,,,</w:t>
      </w:r>
      <w:proofErr w:type="gramEnd"/>
      <w:r w:rsidRPr="00891A07">
        <w:rPr>
          <w:rFonts w:ascii="Courier New" w:hAnsi="Courier New" w:cs="Courier New"/>
          <w:sz w:val="16"/>
          <w:szCs w:val="16"/>
        </w:rPr>
        <w:t>Disodium malonate,800,,,1,-2</w:t>
      </w:r>
    </w:p>
    <w:p w14:paraId="0E06A6FA" w14:textId="77777777" w:rsidR="00FB3D03" w:rsidRPr="00891A07" w:rsidRDefault="00FB3D03" w:rsidP="00FB3D03">
      <w:pPr>
        <w:jc w:val="both"/>
        <w:rPr>
          <w:rFonts w:ascii="Courier New" w:hAnsi="Courier New" w:cs="Courier New"/>
          <w:sz w:val="16"/>
          <w:szCs w:val="16"/>
        </w:rPr>
      </w:pPr>
      <w:proofErr w:type="gramStart"/>
      <w:r w:rsidRPr="00891A07">
        <w:rPr>
          <w:rFonts w:ascii="Courier New" w:hAnsi="Courier New" w:cs="Courier New"/>
          <w:sz w:val="16"/>
          <w:szCs w:val="16"/>
        </w:rPr>
        <w:t>16,,,</w:t>
      </w:r>
      <w:proofErr w:type="gramEnd"/>
      <w:r w:rsidRPr="00891A07">
        <w:rPr>
          <w:rFonts w:ascii="Courier New" w:hAnsi="Courier New" w:cs="Courier New"/>
          <w:sz w:val="16"/>
          <w:szCs w:val="16"/>
        </w:rPr>
        <w:t>Disodium malonate,600,,,1,-2</w:t>
      </w:r>
    </w:p>
    <w:p w14:paraId="30408410" w14:textId="77777777" w:rsidR="00FB3D03" w:rsidRPr="00891A07" w:rsidRDefault="00FB3D03" w:rsidP="00FB3D03">
      <w:pPr>
        <w:jc w:val="both"/>
        <w:rPr>
          <w:rFonts w:ascii="Courier New" w:hAnsi="Courier New" w:cs="Courier New"/>
          <w:sz w:val="16"/>
          <w:szCs w:val="16"/>
        </w:rPr>
      </w:pPr>
      <w:proofErr w:type="gramStart"/>
      <w:r w:rsidRPr="00891A07">
        <w:rPr>
          <w:rFonts w:ascii="Courier New" w:hAnsi="Courier New" w:cs="Courier New"/>
          <w:sz w:val="16"/>
          <w:szCs w:val="16"/>
        </w:rPr>
        <w:t>17,,,</w:t>
      </w:r>
      <w:proofErr w:type="gramEnd"/>
      <w:r w:rsidRPr="00891A07">
        <w:rPr>
          <w:rFonts w:ascii="Courier New" w:hAnsi="Courier New" w:cs="Courier New"/>
          <w:sz w:val="16"/>
          <w:szCs w:val="16"/>
        </w:rPr>
        <w:t>Disodium malonate,400,,,1,-2</w:t>
      </w:r>
    </w:p>
    <w:p w14:paraId="361718FA" w14:textId="77777777" w:rsidR="00FB3D03" w:rsidRPr="00891A07" w:rsidRDefault="00FB3D03" w:rsidP="00FB3D03">
      <w:pPr>
        <w:jc w:val="both"/>
        <w:rPr>
          <w:rFonts w:ascii="Courier New" w:hAnsi="Courier New" w:cs="Courier New"/>
          <w:sz w:val="16"/>
          <w:szCs w:val="16"/>
        </w:rPr>
      </w:pPr>
      <w:proofErr w:type="gramStart"/>
      <w:r w:rsidRPr="00891A07">
        <w:rPr>
          <w:rFonts w:ascii="Courier New" w:hAnsi="Courier New" w:cs="Courier New"/>
          <w:sz w:val="16"/>
          <w:szCs w:val="16"/>
        </w:rPr>
        <w:t>18,,,</w:t>
      </w:r>
      <w:proofErr w:type="gramEnd"/>
      <w:r w:rsidRPr="00891A07">
        <w:rPr>
          <w:rFonts w:ascii="Courier New" w:hAnsi="Courier New" w:cs="Courier New"/>
          <w:sz w:val="16"/>
          <w:szCs w:val="16"/>
        </w:rPr>
        <w:t>Disodium malonate,200,,,1,-2</w:t>
      </w:r>
    </w:p>
    <w:p w14:paraId="2F260D62" w14:textId="77777777" w:rsidR="00FB3D03" w:rsidRPr="00891A07" w:rsidRDefault="00FB3D03" w:rsidP="00FB3D03">
      <w:pPr>
        <w:jc w:val="both"/>
        <w:rPr>
          <w:rFonts w:ascii="Courier New" w:hAnsi="Courier New" w:cs="Courier New"/>
          <w:sz w:val="16"/>
          <w:szCs w:val="16"/>
        </w:rPr>
      </w:pPr>
      <w:proofErr w:type="gramStart"/>
      <w:r w:rsidRPr="00891A07">
        <w:rPr>
          <w:rFonts w:ascii="Courier New" w:hAnsi="Courier New" w:cs="Courier New"/>
          <w:sz w:val="16"/>
          <w:szCs w:val="16"/>
        </w:rPr>
        <w:t>19,,,</w:t>
      </w:r>
      <w:proofErr w:type="gramEnd"/>
      <w:r w:rsidRPr="00891A07">
        <w:rPr>
          <w:rFonts w:ascii="Courier New" w:hAnsi="Courier New" w:cs="Courier New"/>
          <w:sz w:val="16"/>
          <w:szCs w:val="16"/>
        </w:rPr>
        <w:t>Ammonium sulphate,1500,,,1,-2</w:t>
      </w:r>
    </w:p>
    <w:p w14:paraId="61DC24EB" w14:textId="77777777" w:rsidR="00FB3D03" w:rsidRPr="00891A07" w:rsidRDefault="00FB3D03" w:rsidP="00FB3D03">
      <w:pPr>
        <w:jc w:val="both"/>
        <w:rPr>
          <w:rFonts w:ascii="Courier New" w:hAnsi="Courier New" w:cs="Courier New"/>
          <w:sz w:val="16"/>
          <w:szCs w:val="16"/>
        </w:rPr>
      </w:pPr>
      <w:proofErr w:type="gramStart"/>
      <w:r w:rsidRPr="00891A07">
        <w:rPr>
          <w:rFonts w:ascii="Courier New" w:hAnsi="Courier New" w:cs="Courier New"/>
          <w:sz w:val="16"/>
          <w:szCs w:val="16"/>
        </w:rPr>
        <w:t>20,,,</w:t>
      </w:r>
      <w:proofErr w:type="gramEnd"/>
      <w:r w:rsidRPr="00891A07">
        <w:rPr>
          <w:rFonts w:ascii="Courier New" w:hAnsi="Courier New" w:cs="Courier New"/>
          <w:sz w:val="16"/>
          <w:szCs w:val="16"/>
        </w:rPr>
        <w:t>Ammonium sulphate,1000,,,1,-2</w:t>
      </w:r>
    </w:p>
    <w:p w14:paraId="55812DAD" w14:textId="77777777" w:rsidR="00FB3D03" w:rsidRPr="00891A07" w:rsidRDefault="00FB3D03" w:rsidP="00FB3D03">
      <w:pPr>
        <w:jc w:val="both"/>
        <w:rPr>
          <w:rFonts w:ascii="Courier New" w:hAnsi="Courier New" w:cs="Courier New"/>
          <w:sz w:val="16"/>
          <w:szCs w:val="16"/>
        </w:rPr>
      </w:pPr>
      <w:proofErr w:type="gramStart"/>
      <w:r w:rsidRPr="00891A07">
        <w:rPr>
          <w:rFonts w:ascii="Courier New" w:hAnsi="Courier New" w:cs="Courier New"/>
          <w:sz w:val="16"/>
          <w:szCs w:val="16"/>
        </w:rPr>
        <w:t>21,,,</w:t>
      </w:r>
      <w:proofErr w:type="gramEnd"/>
      <w:r w:rsidRPr="00891A07">
        <w:rPr>
          <w:rFonts w:ascii="Courier New" w:hAnsi="Courier New" w:cs="Courier New"/>
          <w:sz w:val="16"/>
          <w:szCs w:val="16"/>
        </w:rPr>
        <w:t>Ammonium sulphate,800,,,1,-2</w:t>
      </w:r>
    </w:p>
    <w:p w14:paraId="57C22BAD" w14:textId="77777777" w:rsidR="00FB3D03" w:rsidRPr="00891A07" w:rsidRDefault="00FB3D03" w:rsidP="00FB3D03">
      <w:pPr>
        <w:jc w:val="both"/>
        <w:rPr>
          <w:rFonts w:ascii="Courier New" w:hAnsi="Courier New" w:cs="Courier New"/>
          <w:sz w:val="16"/>
          <w:szCs w:val="16"/>
        </w:rPr>
      </w:pPr>
      <w:proofErr w:type="gramStart"/>
      <w:r w:rsidRPr="00891A07">
        <w:rPr>
          <w:rFonts w:ascii="Courier New" w:hAnsi="Courier New" w:cs="Courier New"/>
          <w:sz w:val="16"/>
          <w:szCs w:val="16"/>
        </w:rPr>
        <w:t>22,,,</w:t>
      </w:r>
      <w:proofErr w:type="gramEnd"/>
      <w:r w:rsidRPr="00891A07">
        <w:rPr>
          <w:rFonts w:ascii="Courier New" w:hAnsi="Courier New" w:cs="Courier New"/>
          <w:sz w:val="16"/>
          <w:szCs w:val="16"/>
        </w:rPr>
        <w:t>Ammonium sulphate,600,,,1,-2</w:t>
      </w:r>
    </w:p>
    <w:p w14:paraId="4F125FEB" w14:textId="77777777" w:rsidR="00FB3D03" w:rsidRPr="00891A07" w:rsidRDefault="00FB3D03" w:rsidP="00FB3D03">
      <w:pPr>
        <w:jc w:val="both"/>
        <w:rPr>
          <w:rFonts w:ascii="Courier New" w:hAnsi="Courier New" w:cs="Courier New"/>
          <w:sz w:val="16"/>
          <w:szCs w:val="16"/>
        </w:rPr>
      </w:pPr>
      <w:proofErr w:type="gramStart"/>
      <w:r w:rsidRPr="00891A07">
        <w:rPr>
          <w:rFonts w:ascii="Courier New" w:hAnsi="Courier New" w:cs="Courier New"/>
          <w:sz w:val="16"/>
          <w:szCs w:val="16"/>
        </w:rPr>
        <w:t>23,,,</w:t>
      </w:r>
      <w:proofErr w:type="gramEnd"/>
      <w:r w:rsidRPr="00891A07">
        <w:rPr>
          <w:rFonts w:ascii="Courier New" w:hAnsi="Courier New" w:cs="Courier New"/>
          <w:sz w:val="16"/>
          <w:szCs w:val="16"/>
        </w:rPr>
        <w:t>Ammonium sulphate,400,,,1,-2</w:t>
      </w:r>
    </w:p>
    <w:p w14:paraId="0EF68C92" w14:textId="77777777" w:rsidR="00FB3D03" w:rsidRPr="00891A07" w:rsidRDefault="00FB3D03" w:rsidP="00FB3D03">
      <w:pPr>
        <w:jc w:val="both"/>
        <w:rPr>
          <w:rFonts w:ascii="Courier New" w:hAnsi="Courier New" w:cs="Courier New"/>
          <w:sz w:val="16"/>
          <w:szCs w:val="16"/>
        </w:rPr>
      </w:pPr>
      <w:proofErr w:type="gramStart"/>
      <w:r w:rsidRPr="00891A07">
        <w:rPr>
          <w:rFonts w:ascii="Courier New" w:hAnsi="Courier New" w:cs="Courier New"/>
          <w:sz w:val="16"/>
          <w:szCs w:val="16"/>
        </w:rPr>
        <w:t>24,,,</w:t>
      </w:r>
      <w:proofErr w:type="gramEnd"/>
      <w:r w:rsidRPr="00891A07">
        <w:rPr>
          <w:rFonts w:ascii="Courier New" w:hAnsi="Courier New" w:cs="Courier New"/>
          <w:sz w:val="16"/>
          <w:szCs w:val="16"/>
        </w:rPr>
        <w:t>Ammonium sulphate,200,,,1,-2</w:t>
      </w:r>
    </w:p>
    <w:p w14:paraId="237B7A7B" w14:textId="77777777" w:rsidR="00FB3D03" w:rsidRPr="00891A07" w:rsidRDefault="00FB3D03" w:rsidP="00FB3D03">
      <w:pPr>
        <w:jc w:val="both"/>
        <w:rPr>
          <w:rFonts w:ascii="Courier New" w:hAnsi="Courier New" w:cs="Courier New"/>
          <w:sz w:val="16"/>
          <w:szCs w:val="16"/>
        </w:rPr>
      </w:pPr>
      <w:proofErr w:type="gramStart"/>
      <w:r w:rsidRPr="00891A07">
        <w:rPr>
          <w:rFonts w:ascii="Courier New" w:hAnsi="Courier New" w:cs="Courier New"/>
          <w:sz w:val="16"/>
          <w:szCs w:val="16"/>
        </w:rPr>
        <w:t>25,,,</w:t>
      </w:r>
      <w:proofErr w:type="gramEnd"/>
      <w:r w:rsidRPr="00891A07">
        <w:rPr>
          <w:rFonts w:ascii="Courier New" w:hAnsi="Courier New" w:cs="Courier New"/>
          <w:sz w:val="16"/>
          <w:szCs w:val="16"/>
        </w:rPr>
        <w:t>Sodium chloride,1500,,,1,-1</w:t>
      </w:r>
    </w:p>
    <w:p w14:paraId="5316986C" w14:textId="77777777" w:rsidR="00FB3D03" w:rsidRPr="00891A07" w:rsidRDefault="00FB3D03" w:rsidP="00FB3D03">
      <w:pPr>
        <w:jc w:val="both"/>
        <w:rPr>
          <w:rFonts w:ascii="Courier New" w:hAnsi="Courier New" w:cs="Courier New"/>
          <w:sz w:val="16"/>
          <w:szCs w:val="16"/>
        </w:rPr>
      </w:pPr>
      <w:proofErr w:type="gramStart"/>
      <w:r w:rsidRPr="00891A07">
        <w:rPr>
          <w:rFonts w:ascii="Courier New" w:hAnsi="Courier New" w:cs="Courier New"/>
          <w:sz w:val="16"/>
          <w:szCs w:val="16"/>
        </w:rPr>
        <w:t>26,,,</w:t>
      </w:r>
      <w:proofErr w:type="gramEnd"/>
      <w:r w:rsidRPr="00891A07">
        <w:rPr>
          <w:rFonts w:ascii="Courier New" w:hAnsi="Courier New" w:cs="Courier New"/>
          <w:sz w:val="16"/>
          <w:szCs w:val="16"/>
        </w:rPr>
        <w:t>Sodium chloride,1000,,,1,-1</w:t>
      </w:r>
    </w:p>
    <w:p w14:paraId="24E25BFA" w14:textId="77777777" w:rsidR="00FB3D03" w:rsidRPr="00891A07" w:rsidRDefault="00FB3D03" w:rsidP="00FB3D03">
      <w:pPr>
        <w:jc w:val="both"/>
        <w:rPr>
          <w:rFonts w:ascii="Courier New" w:hAnsi="Courier New" w:cs="Courier New"/>
          <w:sz w:val="16"/>
          <w:szCs w:val="16"/>
        </w:rPr>
      </w:pPr>
      <w:proofErr w:type="gramStart"/>
      <w:r w:rsidRPr="00891A07">
        <w:rPr>
          <w:rFonts w:ascii="Courier New" w:hAnsi="Courier New" w:cs="Courier New"/>
          <w:sz w:val="16"/>
          <w:szCs w:val="16"/>
        </w:rPr>
        <w:t>27,,,</w:t>
      </w:r>
      <w:proofErr w:type="gramEnd"/>
      <w:r w:rsidRPr="00891A07">
        <w:rPr>
          <w:rFonts w:ascii="Courier New" w:hAnsi="Courier New" w:cs="Courier New"/>
          <w:sz w:val="16"/>
          <w:szCs w:val="16"/>
        </w:rPr>
        <w:t>Sodium chloride,800,,,1,-1</w:t>
      </w:r>
    </w:p>
    <w:p w14:paraId="1AEF3926" w14:textId="77777777" w:rsidR="00FB3D03" w:rsidRPr="00891A07" w:rsidRDefault="00FB3D03" w:rsidP="00FB3D03">
      <w:pPr>
        <w:jc w:val="both"/>
        <w:rPr>
          <w:rFonts w:ascii="Courier New" w:hAnsi="Courier New" w:cs="Courier New"/>
          <w:sz w:val="16"/>
          <w:szCs w:val="16"/>
        </w:rPr>
      </w:pPr>
      <w:proofErr w:type="gramStart"/>
      <w:r w:rsidRPr="00891A07">
        <w:rPr>
          <w:rFonts w:ascii="Courier New" w:hAnsi="Courier New" w:cs="Courier New"/>
          <w:sz w:val="16"/>
          <w:szCs w:val="16"/>
        </w:rPr>
        <w:t>28,,,</w:t>
      </w:r>
      <w:proofErr w:type="gramEnd"/>
      <w:r w:rsidRPr="00891A07">
        <w:rPr>
          <w:rFonts w:ascii="Courier New" w:hAnsi="Courier New" w:cs="Courier New"/>
          <w:sz w:val="16"/>
          <w:szCs w:val="16"/>
        </w:rPr>
        <w:t>Sodium chloride,600,,,1,-1</w:t>
      </w:r>
    </w:p>
    <w:p w14:paraId="66702A8A" w14:textId="77777777" w:rsidR="00FB3D03" w:rsidRPr="00891A07" w:rsidRDefault="00FB3D03" w:rsidP="00FB3D03">
      <w:pPr>
        <w:jc w:val="both"/>
        <w:rPr>
          <w:rFonts w:ascii="Courier New" w:hAnsi="Courier New" w:cs="Courier New"/>
          <w:sz w:val="16"/>
          <w:szCs w:val="16"/>
        </w:rPr>
      </w:pPr>
      <w:proofErr w:type="gramStart"/>
      <w:r w:rsidRPr="00891A07">
        <w:rPr>
          <w:rFonts w:ascii="Courier New" w:hAnsi="Courier New" w:cs="Courier New"/>
          <w:sz w:val="16"/>
          <w:szCs w:val="16"/>
        </w:rPr>
        <w:t>29,,,</w:t>
      </w:r>
      <w:proofErr w:type="gramEnd"/>
      <w:r w:rsidRPr="00891A07">
        <w:rPr>
          <w:rFonts w:ascii="Courier New" w:hAnsi="Courier New" w:cs="Courier New"/>
          <w:sz w:val="16"/>
          <w:szCs w:val="16"/>
        </w:rPr>
        <w:t>Sodium chloride,400,,,1,-1</w:t>
      </w:r>
    </w:p>
    <w:p w14:paraId="781CD1C3" w14:textId="77777777" w:rsidR="00FB3D03" w:rsidRPr="00891A07" w:rsidRDefault="00FB3D03" w:rsidP="00FB3D03">
      <w:pPr>
        <w:jc w:val="both"/>
        <w:rPr>
          <w:rFonts w:ascii="Courier New" w:hAnsi="Courier New" w:cs="Courier New"/>
          <w:sz w:val="16"/>
          <w:szCs w:val="16"/>
        </w:rPr>
      </w:pPr>
      <w:proofErr w:type="gramStart"/>
      <w:r w:rsidRPr="00891A07">
        <w:rPr>
          <w:rFonts w:ascii="Courier New" w:hAnsi="Courier New" w:cs="Courier New"/>
          <w:sz w:val="16"/>
          <w:szCs w:val="16"/>
        </w:rPr>
        <w:t>30,,,</w:t>
      </w:r>
      <w:proofErr w:type="gramEnd"/>
      <w:r w:rsidRPr="00891A07">
        <w:rPr>
          <w:rFonts w:ascii="Courier New" w:hAnsi="Courier New" w:cs="Courier New"/>
          <w:sz w:val="16"/>
          <w:szCs w:val="16"/>
        </w:rPr>
        <w:t>Sodium chloride,200,,,1,-1</w:t>
      </w:r>
    </w:p>
    <w:p w14:paraId="04A819AF" w14:textId="77777777" w:rsidR="00FB3D03" w:rsidRPr="00891A07" w:rsidRDefault="00FB3D03" w:rsidP="00FB3D03">
      <w:pPr>
        <w:jc w:val="both"/>
        <w:rPr>
          <w:rFonts w:ascii="Courier New" w:hAnsi="Courier New" w:cs="Courier New"/>
          <w:sz w:val="16"/>
          <w:szCs w:val="16"/>
        </w:rPr>
      </w:pPr>
      <w:proofErr w:type="gramStart"/>
      <w:r w:rsidRPr="00891A07">
        <w:rPr>
          <w:rFonts w:ascii="Courier New" w:hAnsi="Courier New" w:cs="Courier New"/>
          <w:sz w:val="16"/>
          <w:szCs w:val="16"/>
        </w:rPr>
        <w:t>31,,,</w:t>
      </w:r>
      <w:proofErr w:type="gramEnd"/>
      <w:r w:rsidRPr="00891A07">
        <w:rPr>
          <w:rFonts w:ascii="Courier New" w:hAnsi="Courier New" w:cs="Courier New"/>
          <w:sz w:val="16"/>
          <w:szCs w:val="16"/>
        </w:rPr>
        <w:t>Ammonium chloride,1500,,,1,-1</w:t>
      </w:r>
    </w:p>
    <w:p w14:paraId="3FEDFB28" w14:textId="77777777" w:rsidR="00FB3D03" w:rsidRPr="00891A07" w:rsidRDefault="00FB3D03" w:rsidP="00FB3D03">
      <w:pPr>
        <w:jc w:val="both"/>
        <w:rPr>
          <w:rFonts w:ascii="Courier New" w:hAnsi="Courier New" w:cs="Courier New"/>
          <w:sz w:val="16"/>
          <w:szCs w:val="16"/>
        </w:rPr>
      </w:pPr>
      <w:proofErr w:type="gramStart"/>
      <w:r w:rsidRPr="00891A07">
        <w:rPr>
          <w:rFonts w:ascii="Courier New" w:hAnsi="Courier New" w:cs="Courier New"/>
          <w:sz w:val="16"/>
          <w:szCs w:val="16"/>
        </w:rPr>
        <w:t>32,,,</w:t>
      </w:r>
      <w:proofErr w:type="gramEnd"/>
      <w:r w:rsidRPr="00891A07">
        <w:rPr>
          <w:rFonts w:ascii="Courier New" w:hAnsi="Courier New" w:cs="Courier New"/>
          <w:sz w:val="16"/>
          <w:szCs w:val="16"/>
        </w:rPr>
        <w:t>Ammonium chloride,1000,,,1,-1</w:t>
      </w:r>
    </w:p>
    <w:p w14:paraId="27C90A4B" w14:textId="77777777" w:rsidR="00FB3D03" w:rsidRPr="00891A07" w:rsidRDefault="00FB3D03" w:rsidP="00FB3D03">
      <w:pPr>
        <w:jc w:val="both"/>
        <w:rPr>
          <w:rFonts w:ascii="Courier New" w:hAnsi="Courier New" w:cs="Courier New"/>
          <w:sz w:val="16"/>
          <w:szCs w:val="16"/>
        </w:rPr>
      </w:pPr>
      <w:proofErr w:type="gramStart"/>
      <w:r w:rsidRPr="00891A07">
        <w:rPr>
          <w:rFonts w:ascii="Courier New" w:hAnsi="Courier New" w:cs="Courier New"/>
          <w:sz w:val="16"/>
          <w:szCs w:val="16"/>
        </w:rPr>
        <w:t>33,,,</w:t>
      </w:r>
      <w:proofErr w:type="gramEnd"/>
      <w:r w:rsidRPr="00891A07">
        <w:rPr>
          <w:rFonts w:ascii="Courier New" w:hAnsi="Courier New" w:cs="Courier New"/>
          <w:sz w:val="16"/>
          <w:szCs w:val="16"/>
        </w:rPr>
        <w:t>Ammonium chloride,800,,,1,-1</w:t>
      </w:r>
    </w:p>
    <w:p w14:paraId="669CB423" w14:textId="77777777" w:rsidR="00FB3D03" w:rsidRPr="00891A07" w:rsidRDefault="00FB3D03" w:rsidP="00FB3D03">
      <w:pPr>
        <w:jc w:val="both"/>
        <w:rPr>
          <w:rFonts w:ascii="Courier New" w:hAnsi="Courier New" w:cs="Courier New"/>
          <w:sz w:val="16"/>
          <w:szCs w:val="16"/>
        </w:rPr>
      </w:pPr>
      <w:proofErr w:type="gramStart"/>
      <w:r w:rsidRPr="00891A07">
        <w:rPr>
          <w:rFonts w:ascii="Courier New" w:hAnsi="Courier New" w:cs="Courier New"/>
          <w:sz w:val="16"/>
          <w:szCs w:val="16"/>
        </w:rPr>
        <w:t>34,,,</w:t>
      </w:r>
      <w:proofErr w:type="gramEnd"/>
      <w:r w:rsidRPr="00891A07">
        <w:rPr>
          <w:rFonts w:ascii="Courier New" w:hAnsi="Courier New" w:cs="Courier New"/>
          <w:sz w:val="16"/>
          <w:szCs w:val="16"/>
        </w:rPr>
        <w:t>Ammonium chloride,600,,,1,-1</w:t>
      </w:r>
    </w:p>
    <w:p w14:paraId="24B79B34" w14:textId="77777777" w:rsidR="00FB3D03" w:rsidRPr="00891A07" w:rsidRDefault="00FB3D03" w:rsidP="00FB3D03">
      <w:pPr>
        <w:jc w:val="both"/>
        <w:rPr>
          <w:rFonts w:ascii="Courier New" w:hAnsi="Courier New" w:cs="Courier New"/>
          <w:sz w:val="16"/>
          <w:szCs w:val="16"/>
        </w:rPr>
      </w:pPr>
      <w:proofErr w:type="gramStart"/>
      <w:r w:rsidRPr="00891A07">
        <w:rPr>
          <w:rFonts w:ascii="Courier New" w:hAnsi="Courier New" w:cs="Courier New"/>
          <w:sz w:val="16"/>
          <w:szCs w:val="16"/>
        </w:rPr>
        <w:t>35,,,</w:t>
      </w:r>
      <w:proofErr w:type="gramEnd"/>
      <w:r w:rsidRPr="00891A07">
        <w:rPr>
          <w:rFonts w:ascii="Courier New" w:hAnsi="Courier New" w:cs="Courier New"/>
          <w:sz w:val="16"/>
          <w:szCs w:val="16"/>
        </w:rPr>
        <w:t>Ammonium chloride,400,,,1,-1</w:t>
      </w:r>
    </w:p>
    <w:p w14:paraId="32C9D05D" w14:textId="77777777" w:rsidR="00FB3D03" w:rsidRPr="00891A07" w:rsidRDefault="00FB3D03" w:rsidP="00FB3D03">
      <w:pPr>
        <w:jc w:val="both"/>
        <w:rPr>
          <w:rFonts w:ascii="Courier New" w:hAnsi="Courier New" w:cs="Courier New"/>
          <w:sz w:val="16"/>
          <w:szCs w:val="16"/>
        </w:rPr>
      </w:pPr>
      <w:proofErr w:type="gramStart"/>
      <w:r w:rsidRPr="00891A07">
        <w:rPr>
          <w:rFonts w:ascii="Courier New" w:hAnsi="Courier New" w:cs="Courier New"/>
          <w:sz w:val="16"/>
          <w:szCs w:val="16"/>
        </w:rPr>
        <w:t>36,,,</w:t>
      </w:r>
      <w:proofErr w:type="gramEnd"/>
      <w:r w:rsidRPr="00891A07">
        <w:rPr>
          <w:rFonts w:ascii="Courier New" w:hAnsi="Courier New" w:cs="Courier New"/>
          <w:sz w:val="16"/>
          <w:szCs w:val="16"/>
        </w:rPr>
        <w:t>Ammonium chloride,200,,,1,-1</w:t>
      </w:r>
    </w:p>
    <w:p w14:paraId="034B5BA7" w14:textId="77777777" w:rsidR="00FB3D03" w:rsidRPr="00891A07" w:rsidRDefault="00FB3D03" w:rsidP="00FB3D03">
      <w:pPr>
        <w:jc w:val="both"/>
        <w:rPr>
          <w:rFonts w:ascii="Courier New" w:hAnsi="Courier New" w:cs="Courier New"/>
          <w:sz w:val="16"/>
          <w:szCs w:val="16"/>
        </w:rPr>
      </w:pPr>
      <w:proofErr w:type="gramStart"/>
      <w:r w:rsidRPr="00891A07">
        <w:rPr>
          <w:rFonts w:ascii="Courier New" w:hAnsi="Courier New" w:cs="Courier New"/>
          <w:sz w:val="16"/>
          <w:szCs w:val="16"/>
        </w:rPr>
        <w:t>37,,,</w:t>
      </w:r>
      <w:proofErr w:type="gramEnd"/>
      <w:r w:rsidRPr="00891A07">
        <w:rPr>
          <w:rFonts w:ascii="Courier New" w:hAnsi="Courier New" w:cs="Courier New"/>
          <w:sz w:val="16"/>
          <w:szCs w:val="16"/>
        </w:rPr>
        <w:t>Magnesium sulphate,1000,,,2,-2</w:t>
      </w:r>
    </w:p>
    <w:p w14:paraId="7D07BD4D" w14:textId="77777777" w:rsidR="00FB3D03" w:rsidRPr="00891A07" w:rsidRDefault="00FB3D03" w:rsidP="00FB3D03">
      <w:pPr>
        <w:jc w:val="both"/>
        <w:rPr>
          <w:rFonts w:ascii="Courier New" w:hAnsi="Courier New" w:cs="Courier New"/>
          <w:sz w:val="16"/>
          <w:szCs w:val="16"/>
        </w:rPr>
      </w:pPr>
      <w:proofErr w:type="gramStart"/>
      <w:r w:rsidRPr="00891A07">
        <w:rPr>
          <w:rFonts w:ascii="Courier New" w:hAnsi="Courier New" w:cs="Courier New"/>
          <w:sz w:val="16"/>
          <w:szCs w:val="16"/>
        </w:rPr>
        <w:t>38,,,</w:t>
      </w:r>
      <w:proofErr w:type="gramEnd"/>
      <w:r w:rsidRPr="00891A07">
        <w:rPr>
          <w:rFonts w:ascii="Courier New" w:hAnsi="Courier New" w:cs="Courier New"/>
          <w:sz w:val="16"/>
          <w:szCs w:val="16"/>
        </w:rPr>
        <w:t>Magnesium sulphate,800,,,2,-2</w:t>
      </w:r>
    </w:p>
    <w:p w14:paraId="2CF6368D" w14:textId="77777777" w:rsidR="00FB3D03" w:rsidRPr="00891A07" w:rsidRDefault="00FB3D03" w:rsidP="00FB3D03">
      <w:pPr>
        <w:jc w:val="both"/>
        <w:rPr>
          <w:rFonts w:ascii="Courier New" w:hAnsi="Courier New" w:cs="Courier New"/>
          <w:sz w:val="16"/>
          <w:szCs w:val="16"/>
        </w:rPr>
      </w:pPr>
      <w:proofErr w:type="gramStart"/>
      <w:r w:rsidRPr="00891A07">
        <w:rPr>
          <w:rFonts w:ascii="Courier New" w:hAnsi="Courier New" w:cs="Courier New"/>
          <w:sz w:val="16"/>
          <w:szCs w:val="16"/>
        </w:rPr>
        <w:t>39,,,</w:t>
      </w:r>
      <w:proofErr w:type="gramEnd"/>
      <w:r w:rsidRPr="00891A07">
        <w:rPr>
          <w:rFonts w:ascii="Courier New" w:hAnsi="Courier New" w:cs="Courier New"/>
          <w:sz w:val="16"/>
          <w:szCs w:val="16"/>
        </w:rPr>
        <w:t>Magnesium sulphate,600,,,2,-2</w:t>
      </w:r>
    </w:p>
    <w:p w14:paraId="7C978846" w14:textId="77777777" w:rsidR="00FB3D03" w:rsidRPr="00891A07" w:rsidRDefault="00FB3D03" w:rsidP="00FB3D03">
      <w:pPr>
        <w:jc w:val="both"/>
        <w:rPr>
          <w:rFonts w:ascii="Courier New" w:hAnsi="Courier New" w:cs="Courier New"/>
          <w:sz w:val="16"/>
          <w:szCs w:val="16"/>
        </w:rPr>
      </w:pPr>
      <w:proofErr w:type="gramStart"/>
      <w:r w:rsidRPr="00891A07">
        <w:rPr>
          <w:rFonts w:ascii="Courier New" w:hAnsi="Courier New" w:cs="Courier New"/>
          <w:sz w:val="16"/>
          <w:szCs w:val="16"/>
        </w:rPr>
        <w:t>40,,,</w:t>
      </w:r>
      <w:proofErr w:type="gramEnd"/>
      <w:r w:rsidRPr="00891A07">
        <w:rPr>
          <w:rFonts w:ascii="Courier New" w:hAnsi="Courier New" w:cs="Courier New"/>
          <w:sz w:val="16"/>
          <w:szCs w:val="16"/>
        </w:rPr>
        <w:t>Magnesium sulphate,400,,,2,-2</w:t>
      </w:r>
    </w:p>
    <w:p w14:paraId="5C53E974" w14:textId="77777777" w:rsidR="00FB3D03" w:rsidRPr="00891A07" w:rsidRDefault="00FB3D03" w:rsidP="00FB3D03">
      <w:pPr>
        <w:jc w:val="both"/>
        <w:rPr>
          <w:rFonts w:ascii="Courier New" w:hAnsi="Courier New" w:cs="Courier New"/>
          <w:sz w:val="16"/>
          <w:szCs w:val="16"/>
        </w:rPr>
      </w:pPr>
      <w:proofErr w:type="gramStart"/>
      <w:r w:rsidRPr="00891A07">
        <w:rPr>
          <w:rFonts w:ascii="Courier New" w:hAnsi="Courier New" w:cs="Courier New"/>
          <w:sz w:val="16"/>
          <w:szCs w:val="16"/>
        </w:rPr>
        <w:t>41,,,</w:t>
      </w:r>
      <w:proofErr w:type="gramEnd"/>
      <w:r w:rsidRPr="00891A07">
        <w:rPr>
          <w:rFonts w:ascii="Courier New" w:hAnsi="Courier New" w:cs="Courier New"/>
          <w:sz w:val="16"/>
          <w:szCs w:val="16"/>
        </w:rPr>
        <w:t>Magnesium sulphate,200,,,2,-2</w:t>
      </w:r>
    </w:p>
    <w:p w14:paraId="1A2FE315" w14:textId="77777777" w:rsidR="00FB3D03" w:rsidRPr="00891A07" w:rsidRDefault="00FB3D03" w:rsidP="00FB3D03">
      <w:pPr>
        <w:jc w:val="both"/>
        <w:rPr>
          <w:rFonts w:ascii="Courier New" w:hAnsi="Courier New" w:cs="Courier New"/>
          <w:sz w:val="16"/>
          <w:szCs w:val="16"/>
        </w:rPr>
      </w:pPr>
      <w:proofErr w:type="gramStart"/>
      <w:r w:rsidRPr="00891A07">
        <w:rPr>
          <w:rFonts w:ascii="Courier New" w:hAnsi="Courier New" w:cs="Courier New"/>
          <w:sz w:val="16"/>
          <w:szCs w:val="16"/>
        </w:rPr>
        <w:t>42,,,</w:t>
      </w:r>
      <w:proofErr w:type="gramEnd"/>
      <w:r w:rsidRPr="00891A07">
        <w:rPr>
          <w:rFonts w:ascii="Courier New" w:hAnsi="Courier New" w:cs="Courier New"/>
          <w:sz w:val="16"/>
          <w:szCs w:val="16"/>
        </w:rPr>
        <w:t>Sodium sulphate,1000,,,1,-2</w:t>
      </w:r>
    </w:p>
    <w:p w14:paraId="3A274B3C" w14:textId="77777777" w:rsidR="00FB3D03" w:rsidRPr="00891A07" w:rsidRDefault="00FB3D03" w:rsidP="00FB3D03">
      <w:pPr>
        <w:jc w:val="both"/>
        <w:rPr>
          <w:rFonts w:ascii="Courier New" w:hAnsi="Courier New" w:cs="Courier New"/>
          <w:sz w:val="16"/>
          <w:szCs w:val="16"/>
        </w:rPr>
      </w:pPr>
      <w:proofErr w:type="gramStart"/>
      <w:r w:rsidRPr="00891A07">
        <w:rPr>
          <w:rFonts w:ascii="Courier New" w:hAnsi="Courier New" w:cs="Courier New"/>
          <w:sz w:val="16"/>
          <w:szCs w:val="16"/>
        </w:rPr>
        <w:t>43,,,</w:t>
      </w:r>
      <w:proofErr w:type="gramEnd"/>
      <w:r w:rsidRPr="00891A07">
        <w:rPr>
          <w:rFonts w:ascii="Courier New" w:hAnsi="Courier New" w:cs="Courier New"/>
          <w:sz w:val="16"/>
          <w:szCs w:val="16"/>
        </w:rPr>
        <w:t>Sodium sulphate,800,,,1,-2</w:t>
      </w:r>
    </w:p>
    <w:p w14:paraId="107E15E4" w14:textId="77777777" w:rsidR="00FB3D03" w:rsidRPr="00891A07" w:rsidRDefault="00FB3D03" w:rsidP="00FB3D03">
      <w:pPr>
        <w:jc w:val="both"/>
        <w:rPr>
          <w:rFonts w:ascii="Courier New" w:hAnsi="Courier New" w:cs="Courier New"/>
          <w:sz w:val="16"/>
          <w:szCs w:val="16"/>
        </w:rPr>
      </w:pPr>
      <w:proofErr w:type="gramStart"/>
      <w:r w:rsidRPr="00891A07">
        <w:rPr>
          <w:rFonts w:ascii="Courier New" w:hAnsi="Courier New" w:cs="Courier New"/>
          <w:sz w:val="16"/>
          <w:szCs w:val="16"/>
        </w:rPr>
        <w:t>44,,,</w:t>
      </w:r>
      <w:proofErr w:type="gramEnd"/>
      <w:r w:rsidRPr="00891A07">
        <w:rPr>
          <w:rFonts w:ascii="Courier New" w:hAnsi="Courier New" w:cs="Courier New"/>
          <w:sz w:val="16"/>
          <w:szCs w:val="16"/>
        </w:rPr>
        <w:t>Sodium sulphate,600,,,1,-2</w:t>
      </w:r>
    </w:p>
    <w:p w14:paraId="501A7E2E" w14:textId="77777777" w:rsidR="00FB3D03" w:rsidRPr="00891A07" w:rsidRDefault="00FB3D03" w:rsidP="00FB3D03">
      <w:pPr>
        <w:jc w:val="both"/>
        <w:rPr>
          <w:rFonts w:ascii="Courier New" w:hAnsi="Courier New" w:cs="Courier New"/>
          <w:sz w:val="16"/>
          <w:szCs w:val="16"/>
        </w:rPr>
      </w:pPr>
      <w:proofErr w:type="gramStart"/>
      <w:r w:rsidRPr="00891A07">
        <w:rPr>
          <w:rFonts w:ascii="Courier New" w:hAnsi="Courier New" w:cs="Courier New"/>
          <w:sz w:val="16"/>
          <w:szCs w:val="16"/>
        </w:rPr>
        <w:t>45,,,</w:t>
      </w:r>
      <w:proofErr w:type="gramEnd"/>
      <w:r w:rsidRPr="00891A07">
        <w:rPr>
          <w:rFonts w:ascii="Courier New" w:hAnsi="Courier New" w:cs="Courier New"/>
          <w:sz w:val="16"/>
          <w:szCs w:val="16"/>
        </w:rPr>
        <w:t>Sodium sulphate,400,,,1,-2</w:t>
      </w:r>
    </w:p>
    <w:p w14:paraId="236786F3" w14:textId="77777777" w:rsidR="00FB3D03" w:rsidRPr="00891A07" w:rsidRDefault="00FB3D03" w:rsidP="00FB3D03">
      <w:pPr>
        <w:jc w:val="both"/>
        <w:rPr>
          <w:rFonts w:ascii="Courier New" w:hAnsi="Courier New" w:cs="Courier New"/>
          <w:sz w:val="16"/>
          <w:szCs w:val="16"/>
        </w:rPr>
      </w:pPr>
      <w:proofErr w:type="gramStart"/>
      <w:r w:rsidRPr="00891A07">
        <w:rPr>
          <w:rFonts w:ascii="Courier New" w:hAnsi="Courier New" w:cs="Courier New"/>
          <w:sz w:val="16"/>
          <w:szCs w:val="16"/>
        </w:rPr>
        <w:t>46,,,</w:t>
      </w:r>
      <w:proofErr w:type="gramEnd"/>
      <w:r w:rsidRPr="00891A07">
        <w:rPr>
          <w:rFonts w:ascii="Courier New" w:hAnsi="Courier New" w:cs="Courier New"/>
          <w:sz w:val="16"/>
          <w:szCs w:val="16"/>
        </w:rPr>
        <w:t>Sodium sulphate,200,,,1,-2</w:t>
      </w:r>
    </w:p>
    <w:p w14:paraId="55B0E2C1" w14:textId="77777777" w:rsidR="00FB3D03" w:rsidRPr="00891A07" w:rsidRDefault="00FB3D03" w:rsidP="00FB3D03">
      <w:pPr>
        <w:jc w:val="both"/>
        <w:rPr>
          <w:rFonts w:ascii="Courier New" w:hAnsi="Courier New" w:cs="Courier New"/>
          <w:sz w:val="16"/>
          <w:szCs w:val="16"/>
        </w:rPr>
      </w:pPr>
      <w:proofErr w:type="gramStart"/>
      <w:r w:rsidRPr="00891A07">
        <w:rPr>
          <w:rFonts w:ascii="Courier New" w:hAnsi="Courier New" w:cs="Courier New"/>
          <w:sz w:val="16"/>
          <w:szCs w:val="16"/>
        </w:rPr>
        <w:t>47,,,</w:t>
      </w:r>
      <w:proofErr w:type="gramEnd"/>
      <w:r w:rsidRPr="00891A07">
        <w:rPr>
          <w:rFonts w:ascii="Courier New" w:hAnsi="Courier New" w:cs="Courier New"/>
          <w:sz w:val="16"/>
          <w:szCs w:val="16"/>
        </w:rPr>
        <w:t>Potassium chloride,500,,,1,-1</w:t>
      </w:r>
    </w:p>
    <w:p w14:paraId="7DF7F514" w14:textId="77777777" w:rsidR="00FB3D03" w:rsidRPr="00891A07" w:rsidRDefault="00FB3D03" w:rsidP="00FB3D03">
      <w:pPr>
        <w:jc w:val="both"/>
        <w:rPr>
          <w:rFonts w:ascii="Courier New" w:hAnsi="Courier New" w:cs="Courier New"/>
          <w:sz w:val="16"/>
          <w:szCs w:val="16"/>
        </w:rPr>
      </w:pPr>
      <w:proofErr w:type="gramStart"/>
      <w:r w:rsidRPr="00891A07">
        <w:rPr>
          <w:rFonts w:ascii="Courier New" w:hAnsi="Courier New" w:cs="Courier New"/>
          <w:sz w:val="16"/>
          <w:szCs w:val="16"/>
        </w:rPr>
        <w:t>48,,,</w:t>
      </w:r>
      <w:proofErr w:type="gramEnd"/>
      <w:r w:rsidRPr="00891A07">
        <w:rPr>
          <w:rFonts w:ascii="Courier New" w:hAnsi="Courier New" w:cs="Courier New"/>
          <w:sz w:val="16"/>
          <w:szCs w:val="16"/>
        </w:rPr>
        <w:t>Potassium chloride,200,,,1,-1</w:t>
      </w:r>
    </w:p>
    <w:p w14:paraId="2C8200D8" w14:textId="77777777" w:rsidR="00FB3D03" w:rsidRPr="00891A07" w:rsidRDefault="00FB3D03" w:rsidP="00FB3D03">
      <w:pPr>
        <w:jc w:val="both"/>
        <w:rPr>
          <w:rFonts w:ascii="Courier New" w:hAnsi="Courier New" w:cs="Courier New"/>
          <w:sz w:val="16"/>
          <w:szCs w:val="16"/>
        </w:rPr>
      </w:pPr>
      <w:proofErr w:type="gramStart"/>
      <w:r w:rsidRPr="00891A07">
        <w:rPr>
          <w:rFonts w:ascii="Courier New" w:hAnsi="Courier New" w:cs="Courier New"/>
          <w:sz w:val="16"/>
          <w:szCs w:val="16"/>
        </w:rPr>
        <w:t>49,,,</w:t>
      </w:r>
      <w:proofErr w:type="gramEnd"/>
      <w:r w:rsidRPr="00891A07">
        <w:rPr>
          <w:rFonts w:ascii="Courier New" w:hAnsi="Courier New" w:cs="Courier New"/>
          <w:sz w:val="16"/>
          <w:szCs w:val="16"/>
        </w:rPr>
        <w:t>Lithium chloride,500,,,1,-1</w:t>
      </w:r>
    </w:p>
    <w:p w14:paraId="12672C9F" w14:textId="77777777" w:rsidR="00FB3D03" w:rsidRPr="00891A07" w:rsidRDefault="00FB3D03" w:rsidP="00FB3D03">
      <w:pPr>
        <w:jc w:val="both"/>
        <w:rPr>
          <w:rFonts w:ascii="Courier New" w:hAnsi="Courier New" w:cs="Courier New"/>
          <w:sz w:val="16"/>
          <w:szCs w:val="16"/>
        </w:rPr>
      </w:pPr>
      <w:proofErr w:type="gramStart"/>
      <w:r w:rsidRPr="00891A07">
        <w:rPr>
          <w:rFonts w:ascii="Courier New" w:hAnsi="Courier New" w:cs="Courier New"/>
          <w:sz w:val="16"/>
          <w:szCs w:val="16"/>
        </w:rPr>
        <w:lastRenderedPageBreak/>
        <w:t>50,,,</w:t>
      </w:r>
      <w:proofErr w:type="gramEnd"/>
      <w:r w:rsidRPr="00891A07">
        <w:rPr>
          <w:rFonts w:ascii="Courier New" w:hAnsi="Courier New" w:cs="Courier New"/>
          <w:sz w:val="16"/>
          <w:szCs w:val="16"/>
        </w:rPr>
        <w:t>Lithium chloride,200,,,1,-1</w:t>
      </w:r>
    </w:p>
    <w:p w14:paraId="1B27948C" w14:textId="77777777" w:rsidR="00FB3D03" w:rsidRPr="00891A07" w:rsidRDefault="00FB3D03" w:rsidP="00FB3D03">
      <w:pPr>
        <w:jc w:val="both"/>
        <w:rPr>
          <w:rFonts w:ascii="Courier New" w:hAnsi="Courier New" w:cs="Courier New"/>
          <w:sz w:val="16"/>
          <w:szCs w:val="16"/>
        </w:rPr>
      </w:pPr>
      <w:proofErr w:type="gramStart"/>
      <w:r w:rsidRPr="00891A07">
        <w:rPr>
          <w:rFonts w:ascii="Courier New" w:hAnsi="Courier New" w:cs="Courier New"/>
          <w:sz w:val="16"/>
          <w:szCs w:val="16"/>
        </w:rPr>
        <w:t>51,,,</w:t>
      </w:r>
      <w:proofErr w:type="gramEnd"/>
      <w:r w:rsidRPr="00891A07">
        <w:rPr>
          <w:rFonts w:ascii="Courier New" w:hAnsi="Courier New" w:cs="Courier New"/>
          <w:sz w:val="16"/>
          <w:szCs w:val="16"/>
        </w:rPr>
        <w:t>Rubidium chloride,500,,,1,-1</w:t>
      </w:r>
    </w:p>
    <w:p w14:paraId="587A8EF5" w14:textId="77777777" w:rsidR="00FB3D03" w:rsidRPr="00891A07" w:rsidRDefault="00FB3D03" w:rsidP="00FB3D03">
      <w:pPr>
        <w:jc w:val="both"/>
        <w:rPr>
          <w:rFonts w:ascii="Courier New" w:hAnsi="Courier New" w:cs="Courier New"/>
          <w:sz w:val="16"/>
          <w:szCs w:val="16"/>
        </w:rPr>
      </w:pPr>
      <w:proofErr w:type="gramStart"/>
      <w:r w:rsidRPr="00891A07">
        <w:rPr>
          <w:rFonts w:ascii="Courier New" w:hAnsi="Courier New" w:cs="Courier New"/>
          <w:sz w:val="16"/>
          <w:szCs w:val="16"/>
        </w:rPr>
        <w:t>52,,,</w:t>
      </w:r>
      <w:proofErr w:type="gramEnd"/>
      <w:r w:rsidRPr="00891A07">
        <w:rPr>
          <w:rFonts w:ascii="Courier New" w:hAnsi="Courier New" w:cs="Courier New"/>
          <w:sz w:val="16"/>
          <w:szCs w:val="16"/>
        </w:rPr>
        <w:t>Rubidium chloride,200,,,1,-1</w:t>
      </w:r>
    </w:p>
    <w:p w14:paraId="70CB2D82" w14:textId="77777777" w:rsidR="00FB3D03" w:rsidRPr="00891A07" w:rsidRDefault="00FB3D03" w:rsidP="00FB3D03">
      <w:pPr>
        <w:jc w:val="both"/>
        <w:rPr>
          <w:rFonts w:ascii="Courier New" w:hAnsi="Courier New" w:cs="Courier New"/>
          <w:sz w:val="16"/>
          <w:szCs w:val="16"/>
        </w:rPr>
      </w:pPr>
      <w:proofErr w:type="gramStart"/>
      <w:r w:rsidRPr="00891A07">
        <w:rPr>
          <w:rFonts w:ascii="Courier New" w:hAnsi="Courier New" w:cs="Courier New"/>
          <w:sz w:val="16"/>
          <w:szCs w:val="16"/>
        </w:rPr>
        <w:t>53,,,</w:t>
      </w:r>
      <w:proofErr w:type="gramEnd"/>
      <w:r w:rsidRPr="00891A07">
        <w:rPr>
          <w:rFonts w:ascii="Courier New" w:hAnsi="Courier New" w:cs="Courier New"/>
          <w:sz w:val="16"/>
          <w:szCs w:val="16"/>
        </w:rPr>
        <w:t>Caesium chloride,500,,,1,-1</w:t>
      </w:r>
    </w:p>
    <w:p w14:paraId="3D9DD2A2" w14:textId="77777777" w:rsidR="00FB3D03" w:rsidRPr="00891A07" w:rsidRDefault="00FB3D03" w:rsidP="00FB3D03">
      <w:pPr>
        <w:jc w:val="both"/>
        <w:rPr>
          <w:rFonts w:ascii="Courier New" w:hAnsi="Courier New" w:cs="Courier New"/>
          <w:sz w:val="16"/>
          <w:szCs w:val="16"/>
        </w:rPr>
      </w:pPr>
      <w:proofErr w:type="gramStart"/>
      <w:r w:rsidRPr="00891A07">
        <w:rPr>
          <w:rFonts w:ascii="Courier New" w:hAnsi="Courier New" w:cs="Courier New"/>
          <w:sz w:val="16"/>
          <w:szCs w:val="16"/>
        </w:rPr>
        <w:t>54,,,</w:t>
      </w:r>
      <w:proofErr w:type="gramEnd"/>
      <w:r w:rsidRPr="00891A07">
        <w:rPr>
          <w:rFonts w:ascii="Courier New" w:hAnsi="Courier New" w:cs="Courier New"/>
          <w:sz w:val="16"/>
          <w:szCs w:val="16"/>
        </w:rPr>
        <w:t>Caesium chloride,200,,,1,-1</w:t>
      </w:r>
    </w:p>
    <w:p w14:paraId="6AA654CF" w14:textId="77777777" w:rsidR="00FB3D03" w:rsidRPr="00891A07" w:rsidRDefault="00FB3D03" w:rsidP="00FB3D03">
      <w:pPr>
        <w:jc w:val="both"/>
        <w:rPr>
          <w:rFonts w:ascii="Courier New" w:hAnsi="Courier New" w:cs="Courier New"/>
          <w:sz w:val="16"/>
          <w:szCs w:val="16"/>
        </w:rPr>
      </w:pPr>
      <w:proofErr w:type="gramStart"/>
      <w:r w:rsidRPr="00891A07">
        <w:rPr>
          <w:rFonts w:ascii="Courier New" w:hAnsi="Courier New" w:cs="Courier New"/>
          <w:sz w:val="16"/>
          <w:szCs w:val="16"/>
        </w:rPr>
        <w:t>55,,,</w:t>
      </w:r>
      <w:proofErr w:type="gramEnd"/>
      <w:r w:rsidRPr="00891A07">
        <w:rPr>
          <w:rFonts w:ascii="Courier New" w:hAnsi="Courier New" w:cs="Courier New"/>
          <w:sz w:val="16"/>
          <w:szCs w:val="16"/>
        </w:rPr>
        <w:t>Sodium fluoride,400,,,1,-1</w:t>
      </w:r>
    </w:p>
    <w:p w14:paraId="0A107FBD" w14:textId="77777777" w:rsidR="00FB3D03" w:rsidRPr="00891A07" w:rsidRDefault="00FB3D03" w:rsidP="00FB3D03">
      <w:pPr>
        <w:jc w:val="both"/>
        <w:rPr>
          <w:rFonts w:ascii="Courier New" w:hAnsi="Courier New" w:cs="Courier New"/>
          <w:sz w:val="16"/>
          <w:szCs w:val="16"/>
        </w:rPr>
      </w:pPr>
      <w:proofErr w:type="gramStart"/>
      <w:r w:rsidRPr="00891A07">
        <w:rPr>
          <w:rFonts w:ascii="Courier New" w:hAnsi="Courier New" w:cs="Courier New"/>
          <w:sz w:val="16"/>
          <w:szCs w:val="16"/>
        </w:rPr>
        <w:t>56,,,</w:t>
      </w:r>
      <w:proofErr w:type="gramEnd"/>
      <w:r w:rsidRPr="00891A07">
        <w:rPr>
          <w:rFonts w:ascii="Courier New" w:hAnsi="Courier New" w:cs="Courier New"/>
          <w:sz w:val="16"/>
          <w:szCs w:val="16"/>
        </w:rPr>
        <w:t>Sodium fluoride,100,,,1,-1</w:t>
      </w:r>
    </w:p>
    <w:p w14:paraId="360136C6" w14:textId="77777777" w:rsidR="00FB3D03" w:rsidRPr="00891A07" w:rsidRDefault="00FB3D03" w:rsidP="00FB3D03">
      <w:pPr>
        <w:jc w:val="both"/>
        <w:rPr>
          <w:rFonts w:ascii="Courier New" w:hAnsi="Courier New" w:cs="Courier New"/>
          <w:sz w:val="16"/>
          <w:szCs w:val="16"/>
        </w:rPr>
      </w:pPr>
      <w:proofErr w:type="gramStart"/>
      <w:r w:rsidRPr="00891A07">
        <w:rPr>
          <w:rFonts w:ascii="Courier New" w:hAnsi="Courier New" w:cs="Courier New"/>
          <w:sz w:val="16"/>
          <w:szCs w:val="16"/>
        </w:rPr>
        <w:t>57,,,</w:t>
      </w:r>
      <w:proofErr w:type="gramEnd"/>
      <w:r w:rsidRPr="00891A07">
        <w:rPr>
          <w:rFonts w:ascii="Courier New" w:hAnsi="Courier New" w:cs="Courier New"/>
          <w:sz w:val="16"/>
          <w:szCs w:val="16"/>
        </w:rPr>
        <w:t>Sodium bromide,1500,,,1,-1</w:t>
      </w:r>
    </w:p>
    <w:p w14:paraId="679F1DD9" w14:textId="77777777" w:rsidR="00FB3D03" w:rsidRPr="00891A07" w:rsidRDefault="00FB3D03" w:rsidP="00FB3D03">
      <w:pPr>
        <w:jc w:val="both"/>
        <w:rPr>
          <w:rFonts w:ascii="Courier New" w:hAnsi="Courier New" w:cs="Courier New"/>
          <w:sz w:val="16"/>
          <w:szCs w:val="16"/>
        </w:rPr>
      </w:pPr>
      <w:proofErr w:type="gramStart"/>
      <w:r w:rsidRPr="00891A07">
        <w:rPr>
          <w:rFonts w:ascii="Courier New" w:hAnsi="Courier New" w:cs="Courier New"/>
          <w:sz w:val="16"/>
          <w:szCs w:val="16"/>
        </w:rPr>
        <w:t>58,,,</w:t>
      </w:r>
      <w:proofErr w:type="gramEnd"/>
      <w:r w:rsidRPr="00891A07">
        <w:rPr>
          <w:rFonts w:ascii="Courier New" w:hAnsi="Courier New" w:cs="Courier New"/>
          <w:sz w:val="16"/>
          <w:szCs w:val="16"/>
        </w:rPr>
        <w:t>Sodium bromide,400,,,1,-1</w:t>
      </w:r>
    </w:p>
    <w:p w14:paraId="5E48F874" w14:textId="77777777" w:rsidR="00FB3D03" w:rsidRPr="00891A07" w:rsidRDefault="00FB3D03" w:rsidP="00FB3D03">
      <w:pPr>
        <w:jc w:val="both"/>
        <w:rPr>
          <w:rFonts w:ascii="Courier New" w:hAnsi="Courier New" w:cs="Courier New"/>
          <w:sz w:val="16"/>
          <w:szCs w:val="16"/>
        </w:rPr>
      </w:pPr>
      <w:proofErr w:type="gramStart"/>
      <w:r w:rsidRPr="00891A07">
        <w:rPr>
          <w:rFonts w:ascii="Courier New" w:hAnsi="Courier New" w:cs="Courier New"/>
          <w:sz w:val="16"/>
          <w:szCs w:val="16"/>
        </w:rPr>
        <w:t>59,,,</w:t>
      </w:r>
      <w:proofErr w:type="gramEnd"/>
      <w:r w:rsidRPr="00891A07">
        <w:rPr>
          <w:rFonts w:ascii="Courier New" w:hAnsi="Courier New" w:cs="Courier New"/>
          <w:sz w:val="16"/>
          <w:szCs w:val="16"/>
        </w:rPr>
        <w:t>Sodium bromide,100,,,1,-1</w:t>
      </w:r>
    </w:p>
    <w:p w14:paraId="30706630" w14:textId="77777777" w:rsidR="00FB3D03" w:rsidRPr="00891A07" w:rsidRDefault="00FB3D03" w:rsidP="00FB3D03">
      <w:pPr>
        <w:jc w:val="both"/>
        <w:rPr>
          <w:rFonts w:ascii="Courier New" w:hAnsi="Courier New" w:cs="Courier New"/>
          <w:sz w:val="16"/>
          <w:szCs w:val="16"/>
        </w:rPr>
      </w:pPr>
      <w:proofErr w:type="gramStart"/>
      <w:r w:rsidRPr="00891A07">
        <w:rPr>
          <w:rFonts w:ascii="Courier New" w:hAnsi="Courier New" w:cs="Courier New"/>
          <w:sz w:val="16"/>
          <w:szCs w:val="16"/>
        </w:rPr>
        <w:t>60,,,</w:t>
      </w:r>
      <w:proofErr w:type="gramEnd"/>
      <w:r w:rsidRPr="00891A07">
        <w:rPr>
          <w:rFonts w:ascii="Courier New" w:hAnsi="Courier New" w:cs="Courier New"/>
          <w:sz w:val="16"/>
          <w:szCs w:val="16"/>
        </w:rPr>
        <w:t>Sodium iodide,400,,,1,-1</w:t>
      </w:r>
    </w:p>
    <w:p w14:paraId="630D166D" w14:textId="77777777" w:rsidR="00FB3D03" w:rsidRPr="00891A07" w:rsidRDefault="00FB3D03" w:rsidP="00FB3D03">
      <w:pPr>
        <w:jc w:val="both"/>
        <w:rPr>
          <w:rFonts w:ascii="Courier New" w:hAnsi="Courier New" w:cs="Courier New"/>
          <w:sz w:val="16"/>
          <w:szCs w:val="16"/>
        </w:rPr>
      </w:pPr>
      <w:proofErr w:type="gramStart"/>
      <w:r w:rsidRPr="00891A07">
        <w:rPr>
          <w:rFonts w:ascii="Courier New" w:hAnsi="Courier New" w:cs="Courier New"/>
          <w:sz w:val="16"/>
          <w:szCs w:val="16"/>
        </w:rPr>
        <w:t>61,,,</w:t>
      </w:r>
      <w:proofErr w:type="gramEnd"/>
      <w:r w:rsidRPr="00891A07">
        <w:rPr>
          <w:rFonts w:ascii="Courier New" w:hAnsi="Courier New" w:cs="Courier New"/>
          <w:sz w:val="16"/>
          <w:szCs w:val="16"/>
        </w:rPr>
        <w:t>Sodium iodide,100,,,1,-1</w:t>
      </w:r>
    </w:p>
    <w:p w14:paraId="08224F62" w14:textId="77777777" w:rsidR="00FB3D03" w:rsidRPr="00891A07" w:rsidRDefault="00FB3D03" w:rsidP="00FB3D03">
      <w:pPr>
        <w:jc w:val="both"/>
        <w:rPr>
          <w:rFonts w:ascii="Courier New" w:hAnsi="Courier New" w:cs="Courier New"/>
          <w:sz w:val="16"/>
          <w:szCs w:val="16"/>
        </w:rPr>
      </w:pPr>
      <w:proofErr w:type="gramStart"/>
      <w:r w:rsidRPr="00891A07">
        <w:rPr>
          <w:rFonts w:ascii="Courier New" w:hAnsi="Courier New" w:cs="Courier New"/>
          <w:sz w:val="16"/>
          <w:szCs w:val="16"/>
        </w:rPr>
        <w:t>62,,,</w:t>
      </w:r>
      <w:proofErr w:type="gramEnd"/>
      <w:r w:rsidRPr="00891A07">
        <w:rPr>
          <w:rFonts w:ascii="Courier New" w:hAnsi="Courier New" w:cs="Courier New"/>
          <w:sz w:val="16"/>
          <w:szCs w:val="16"/>
        </w:rPr>
        <w:t>Magnesium chloride,400,,,2,-1</w:t>
      </w:r>
    </w:p>
    <w:p w14:paraId="274C18C7" w14:textId="77777777" w:rsidR="00FB3D03" w:rsidRPr="00891A07" w:rsidRDefault="00FB3D03" w:rsidP="00FB3D03">
      <w:pPr>
        <w:jc w:val="both"/>
        <w:rPr>
          <w:rFonts w:ascii="Courier New" w:hAnsi="Courier New" w:cs="Courier New"/>
          <w:sz w:val="16"/>
          <w:szCs w:val="16"/>
        </w:rPr>
      </w:pPr>
      <w:proofErr w:type="gramStart"/>
      <w:r w:rsidRPr="00891A07">
        <w:rPr>
          <w:rFonts w:ascii="Courier New" w:hAnsi="Courier New" w:cs="Courier New"/>
          <w:sz w:val="16"/>
          <w:szCs w:val="16"/>
        </w:rPr>
        <w:t>63,,,</w:t>
      </w:r>
      <w:proofErr w:type="gramEnd"/>
      <w:r w:rsidRPr="00891A07">
        <w:rPr>
          <w:rFonts w:ascii="Courier New" w:hAnsi="Courier New" w:cs="Courier New"/>
          <w:sz w:val="16"/>
          <w:szCs w:val="16"/>
        </w:rPr>
        <w:t>Magnesium chloride,5,,,2,-1</w:t>
      </w:r>
    </w:p>
    <w:p w14:paraId="2D5F4A48" w14:textId="77777777" w:rsidR="00FB3D03" w:rsidRPr="002D5399" w:rsidRDefault="00FB3D03" w:rsidP="00FB3D03">
      <w:pPr>
        <w:jc w:val="both"/>
        <w:rPr>
          <w:rFonts w:ascii="Courier New" w:hAnsi="Courier New" w:cs="Courier New"/>
          <w:color w:val="000000" w:themeColor="text1"/>
          <w:sz w:val="16"/>
          <w:szCs w:val="16"/>
        </w:rPr>
      </w:pPr>
      <w:proofErr w:type="gramStart"/>
      <w:r w:rsidRPr="00891A07">
        <w:rPr>
          <w:rFonts w:ascii="Courier New" w:hAnsi="Courier New" w:cs="Courier New"/>
          <w:sz w:val="16"/>
          <w:szCs w:val="16"/>
        </w:rPr>
        <w:t>64,,,</w:t>
      </w:r>
      <w:proofErr w:type="gramEnd"/>
      <w:r w:rsidRPr="002D5399">
        <w:rPr>
          <w:rFonts w:ascii="Courier New" w:hAnsi="Courier New" w:cs="Courier New"/>
          <w:color w:val="000000" w:themeColor="text1"/>
          <w:sz w:val="16"/>
          <w:szCs w:val="16"/>
        </w:rPr>
        <w:t>Calcium chloride,5,,,2,-1</w:t>
      </w:r>
    </w:p>
    <w:p w14:paraId="3BB18AA4" w14:textId="77777777" w:rsidR="00FB3D03" w:rsidRPr="002D5399" w:rsidRDefault="00FB3D03" w:rsidP="00FB3D03">
      <w:pPr>
        <w:jc w:val="both"/>
        <w:rPr>
          <w:rFonts w:ascii="Courier New" w:hAnsi="Courier New" w:cs="Courier New"/>
          <w:color w:val="000000" w:themeColor="text1"/>
          <w:sz w:val="16"/>
          <w:szCs w:val="16"/>
        </w:rPr>
      </w:pPr>
      <w:proofErr w:type="gramStart"/>
      <w:r w:rsidRPr="002D5399">
        <w:rPr>
          <w:rFonts w:ascii="Courier New" w:hAnsi="Courier New" w:cs="Courier New"/>
          <w:color w:val="000000" w:themeColor="text1"/>
          <w:sz w:val="16"/>
          <w:szCs w:val="16"/>
        </w:rPr>
        <w:t>65,,,</w:t>
      </w:r>
      <w:proofErr w:type="gramEnd"/>
      <w:r w:rsidRPr="002D5399">
        <w:rPr>
          <w:rFonts w:ascii="Courier New" w:hAnsi="Courier New" w:cs="Courier New"/>
          <w:color w:val="000000" w:themeColor="text1"/>
          <w:sz w:val="16"/>
          <w:szCs w:val="16"/>
        </w:rPr>
        <w:t>Strontium chloride,5,,,2,-1</w:t>
      </w:r>
    </w:p>
    <w:p w14:paraId="2520914B" w14:textId="77777777" w:rsidR="00FB3D03" w:rsidRPr="002D5399" w:rsidRDefault="00FB3D03" w:rsidP="00FB3D03">
      <w:pPr>
        <w:jc w:val="both"/>
        <w:rPr>
          <w:rFonts w:ascii="Courier New" w:hAnsi="Courier New" w:cs="Courier New"/>
          <w:color w:val="000000" w:themeColor="text1"/>
          <w:sz w:val="16"/>
          <w:szCs w:val="16"/>
        </w:rPr>
      </w:pPr>
      <w:proofErr w:type="gramStart"/>
      <w:r w:rsidRPr="002D5399">
        <w:rPr>
          <w:rFonts w:ascii="Courier New" w:hAnsi="Courier New" w:cs="Courier New"/>
          <w:color w:val="000000" w:themeColor="text1"/>
          <w:sz w:val="16"/>
          <w:szCs w:val="16"/>
        </w:rPr>
        <w:t>66,,,</w:t>
      </w:r>
      <w:proofErr w:type="gramEnd"/>
      <w:r w:rsidRPr="002D5399">
        <w:rPr>
          <w:rFonts w:ascii="Courier New" w:hAnsi="Courier New" w:cs="Courier New"/>
          <w:color w:val="000000" w:themeColor="text1"/>
          <w:sz w:val="16"/>
          <w:szCs w:val="16"/>
        </w:rPr>
        <w:t>Zinc chloride,1,,,2,-1</w:t>
      </w:r>
    </w:p>
    <w:p w14:paraId="6D72AA4F" w14:textId="77777777" w:rsidR="00FB3D03" w:rsidRPr="002D5399" w:rsidRDefault="00FB3D03" w:rsidP="00FB3D03">
      <w:pPr>
        <w:jc w:val="both"/>
        <w:rPr>
          <w:rFonts w:ascii="Courier New" w:hAnsi="Courier New" w:cs="Courier New"/>
          <w:color w:val="000000" w:themeColor="text1"/>
          <w:sz w:val="16"/>
          <w:szCs w:val="16"/>
        </w:rPr>
      </w:pPr>
      <w:proofErr w:type="gramStart"/>
      <w:r w:rsidRPr="002D5399">
        <w:rPr>
          <w:rFonts w:ascii="Courier New" w:hAnsi="Courier New" w:cs="Courier New"/>
          <w:color w:val="000000" w:themeColor="text1"/>
          <w:sz w:val="16"/>
          <w:szCs w:val="16"/>
        </w:rPr>
        <w:t>67,,,</w:t>
      </w:r>
      <w:proofErr w:type="gramEnd"/>
      <w:r w:rsidRPr="002D5399">
        <w:rPr>
          <w:rFonts w:ascii="Courier New" w:hAnsi="Courier New" w:cs="Courier New"/>
          <w:color w:val="000000" w:themeColor="text1"/>
          <w:sz w:val="16"/>
          <w:szCs w:val="16"/>
        </w:rPr>
        <w:t>Zinc chloride,0.1,,,2,-1</w:t>
      </w:r>
    </w:p>
    <w:p w14:paraId="62FC7E26" w14:textId="77777777" w:rsidR="00FB3D03" w:rsidRPr="002D5399" w:rsidRDefault="00FB3D03" w:rsidP="00FB3D03">
      <w:pPr>
        <w:jc w:val="both"/>
        <w:rPr>
          <w:rFonts w:ascii="Courier New" w:hAnsi="Courier New" w:cs="Courier New"/>
          <w:color w:val="000000" w:themeColor="text1"/>
          <w:sz w:val="16"/>
          <w:szCs w:val="16"/>
        </w:rPr>
      </w:pPr>
      <w:proofErr w:type="gramStart"/>
      <w:r w:rsidRPr="002D5399">
        <w:rPr>
          <w:rFonts w:ascii="Courier New" w:hAnsi="Courier New" w:cs="Courier New"/>
          <w:color w:val="000000" w:themeColor="text1"/>
          <w:sz w:val="16"/>
          <w:szCs w:val="16"/>
        </w:rPr>
        <w:t>68,,,</w:t>
      </w:r>
      <w:proofErr w:type="gramEnd"/>
      <w:r w:rsidRPr="002D5399">
        <w:rPr>
          <w:rFonts w:ascii="Courier New" w:hAnsi="Courier New" w:cs="Courier New"/>
          <w:color w:val="000000" w:themeColor="text1"/>
          <w:sz w:val="16"/>
          <w:szCs w:val="16"/>
        </w:rPr>
        <w:t>Nickel chloride,1,,,2,-1</w:t>
      </w:r>
    </w:p>
    <w:p w14:paraId="0B8075EA" w14:textId="77777777" w:rsidR="00FB3D03" w:rsidRPr="002D5399" w:rsidRDefault="00FB3D03" w:rsidP="00FB3D03">
      <w:pPr>
        <w:jc w:val="both"/>
        <w:rPr>
          <w:rFonts w:ascii="Courier New" w:hAnsi="Courier New" w:cs="Courier New"/>
          <w:color w:val="000000" w:themeColor="text1"/>
          <w:sz w:val="16"/>
          <w:szCs w:val="16"/>
        </w:rPr>
      </w:pPr>
      <w:proofErr w:type="gramStart"/>
      <w:r w:rsidRPr="002D5399">
        <w:rPr>
          <w:rFonts w:ascii="Courier New" w:hAnsi="Courier New" w:cs="Courier New"/>
          <w:color w:val="000000" w:themeColor="text1"/>
          <w:sz w:val="16"/>
          <w:szCs w:val="16"/>
        </w:rPr>
        <w:t>69,,,</w:t>
      </w:r>
      <w:proofErr w:type="gramEnd"/>
      <w:r w:rsidRPr="002D5399">
        <w:rPr>
          <w:rFonts w:ascii="Courier New" w:hAnsi="Courier New" w:cs="Courier New"/>
          <w:color w:val="000000" w:themeColor="text1"/>
          <w:sz w:val="16"/>
          <w:szCs w:val="16"/>
        </w:rPr>
        <w:t>Nickel chloride,0.1,,,2,-1</w:t>
      </w:r>
    </w:p>
    <w:p w14:paraId="5A383A05" w14:textId="77777777" w:rsidR="00FB3D03" w:rsidRPr="002D5399" w:rsidRDefault="00FB3D03" w:rsidP="00FB3D03">
      <w:pPr>
        <w:jc w:val="both"/>
        <w:rPr>
          <w:rFonts w:ascii="Courier New" w:hAnsi="Courier New" w:cs="Courier New"/>
          <w:color w:val="000000" w:themeColor="text1"/>
          <w:sz w:val="16"/>
          <w:szCs w:val="16"/>
        </w:rPr>
      </w:pPr>
      <w:proofErr w:type="gramStart"/>
      <w:r w:rsidRPr="002D5399">
        <w:rPr>
          <w:rFonts w:ascii="Courier New" w:hAnsi="Courier New" w:cs="Courier New"/>
          <w:color w:val="000000" w:themeColor="text1"/>
          <w:sz w:val="16"/>
          <w:szCs w:val="16"/>
        </w:rPr>
        <w:t>70,,,</w:t>
      </w:r>
      <w:proofErr w:type="gramEnd"/>
      <w:r w:rsidRPr="002D5399">
        <w:rPr>
          <w:rFonts w:ascii="Courier New" w:hAnsi="Courier New" w:cs="Courier New"/>
          <w:color w:val="000000" w:themeColor="text1"/>
          <w:sz w:val="16"/>
          <w:szCs w:val="16"/>
        </w:rPr>
        <w:t>Manganese chloride,5,,,2,-1</w:t>
      </w:r>
    </w:p>
    <w:p w14:paraId="3A16AB82" w14:textId="77777777" w:rsidR="00FB3D03" w:rsidRPr="002D5399" w:rsidRDefault="00FB3D03" w:rsidP="00FB3D03">
      <w:pPr>
        <w:jc w:val="both"/>
        <w:rPr>
          <w:rFonts w:ascii="Courier New" w:hAnsi="Courier New" w:cs="Courier New"/>
          <w:color w:val="000000" w:themeColor="text1"/>
          <w:sz w:val="16"/>
          <w:szCs w:val="16"/>
        </w:rPr>
      </w:pPr>
      <w:proofErr w:type="gramStart"/>
      <w:r w:rsidRPr="002D5399">
        <w:rPr>
          <w:rFonts w:ascii="Courier New" w:hAnsi="Courier New" w:cs="Courier New"/>
          <w:color w:val="000000" w:themeColor="text1"/>
          <w:sz w:val="16"/>
          <w:szCs w:val="16"/>
        </w:rPr>
        <w:t>71,,,</w:t>
      </w:r>
      <w:proofErr w:type="gramEnd"/>
      <w:r w:rsidRPr="002D5399">
        <w:rPr>
          <w:rFonts w:ascii="Courier New" w:hAnsi="Courier New" w:cs="Courier New"/>
          <w:color w:val="000000" w:themeColor="text1"/>
          <w:sz w:val="16"/>
          <w:szCs w:val="16"/>
        </w:rPr>
        <w:t>Manganese chloride,0.5,,,2,-1</w:t>
      </w:r>
    </w:p>
    <w:p w14:paraId="12BE5DF7" w14:textId="77777777" w:rsidR="00FB3D03" w:rsidRPr="002D5399" w:rsidRDefault="00FB3D03" w:rsidP="00FB3D03">
      <w:pPr>
        <w:jc w:val="both"/>
        <w:rPr>
          <w:rFonts w:ascii="Courier New" w:hAnsi="Courier New" w:cs="Courier New"/>
          <w:color w:val="000000" w:themeColor="text1"/>
          <w:sz w:val="16"/>
          <w:szCs w:val="16"/>
        </w:rPr>
      </w:pPr>
      <w:proofErr w:type="gramStart"/>
      <w:r w:rsidRPr="002D5399">
        <w:rPr>
          <w:rFonts w:ascii="Courier New" w:hAnsi="Courier New" w:cs="Courier New"/>
          <w:color w:val="000000" w:themeColor="text1"/>
          <w:sz w:val="16"/>
          <w:szCs w:val="16"/>
        </w:rPr>
        <w:t>72,,,</w:t>
      </w:r>
      <w:proofErr w:type="gramEnd"/>
      <w:r w:rsidRPr="002D5399">
        <w:rPr>
          <w:rFonts w:ascii="Courier New" w:hAnsi="Courier New" w:cs="Courier New"/>
          <w:color w:val="000000" w:themeColor="text1"/>
          <w:sz w:val="16"/>
          <w:szCs w:val="16"/>
        </w:rPr>
        <w:t>Cobalt chloride,1,,,2,-1</w:t>
      </w:r>
    </w:p>
    <w:p w14:paraId="2C278800" w14:textId="77777777" w:rsidR="00FB3D03" w:rsidRPr="002D5399" w:rsidRDefault="00FB3D03" w:rsidP="00FB3D03">
      <w:pPr>
        <w:jc w:val="both"/>
        <w:rPr>
          <w:rFonts w:ascii="Courier New" w:hAnsi="Courier New" w:cs="Courier New"/>
          <w:color w:val="000000" w:themeColor="text1"/>
          <w:sz w:val="16"/>
          <w:szCs w:val="16"/>
        </w:rPr>
      </w:pPr>
      <w:proofErr w:type="gramStart"/>
      <w:r w:rsidRPr="002D5399">
        <w:rPr>
          <w:rFonts w:ascii="Courier New" w:hAnsi="Courier New" w:cs="Courier New"/>
          <w:color w:val="000000" w:themeColor="text1"/>
          <w:sz w:val="16"/>
          <w:szCs w:val="16"/>
        </w:rPr>
        <w:t>73,,,</w:t>
      </w:r>
      <w:proofErr w:type="gramEnd"/>
      <w:r w:rsidRPr="002D5399">
        <w:rPr>
          <w:rFonts w:ascii="Courier New" w:hAnsi="Courier New" w:cs="Courier New"/>
          <w:color w:val="000000" w:themeColor="text1"/>
          <w:sz w:val="16"/>
          <w:szCs w:val="16"/>
        </w:rPr>
        <w:t>Cobalt chloride,0.1,,,2,-1</w:t>
      </w:r>
    </w:p>
    <w:p w14:paraId="0399357B" w14:textId="77777777" w:rsidR="00FB3D03" w:rsidRPr="00891A07" w:rsidRDefault="00FB3D03" w:rsidP="00FB3D03">
      <w:pPr>
        <w:jc w:val="both"/>
        <w:rPr>
          <w:rFonts w:ascii="Courier New" w:hAnsi="Courier New" w:cs="Courier New"/>
          <w:sz w:val="16"/>
          <w:szCs w:val="16"/>
        </w:rPr>
      </w:pPr>
      <w:proofErr w:type="gramStart"/>
      <w:r w:rsidRPr="002D5399">
        <w:rPr>
          <w:rFonts w:ascii="Courier New" w:hAnsi="Courier New" w:cs="Courier New"/>
          <w:color w:val="000000" w:themeColor="text1"/>
          <w:sz w:val="16"/>
          <w:szCs w:val="16"/>
        </w:rPr>
        <w:t>74,,,</w:t>
      </w:r>
      <w:proofErr w:type="gramEnd"/>
      <w:r w:rsidRPr="002D5399">
        <w:rPr>
          <w:rFonts w:ascii="Courier New" w:hAnsi="Courier New" w:cs="Courier New"/>
          <w:color w:val="000000" w:themeColor="text1"/>
          <w:sz w:val="16"/>
          <w:szCs w:val="16"/>
        </w:rPr>
        <w:t>Copper</w:t>
      </w:r>
      <w:r w:rsidRPr="00891A07">
        <w:rPr>
          <w:rFonts w:ascii="Courier New" w:hAnsi="Courier New" w:cs="Courier New"/>
          <w:sz w:val="16"/>
          <w:szCs w:val="16"/>
        </w:rPr>
        <w:t>(II) sulphate,1,,,2,-2</w:t>
      </w:r>
    </w:p>
    <w:p w14:paraId="27A55C1E" w14:textId="77777777" w:rsidR="00FB3D03" w:rsidRPr="00891A07" w:rsidRDefault="00FB3D03" w:rsidP="00FB3D03">
      <w:pPr>
        <w:jc w:val="both"/>
        <w:rPr>
          <w:rFonts w:ascii="Courier New" w:hAnsi="Courier New" w:cs="Courier New"/>
          <w:sz w:val="16"/>
          <w:szCs w:val="16"/>
        </w:rPr>
      </w:pPr>
      <w:proofErr w:type="gramStart"/>
      <w:r w:rsidRPr="00891A07">
        <w:rPr>
          <w:rFonts w:ascii="Courier New" w:hAnsi="Courier New" w:cs="Courier New"/>
          <w:sz w:val="16"/>
          <w:szCs w:val="16"/>
        </w:rPr>
        <w:t>75,,,</w:t>
      </w:r>
      <w:proofErr w:type="gramEnd"/>
      <w:r w:rsidRPr="00891A07">
        <w:rPr>
          <w:rFonts w:ascii="Courier New" w:hAnsi="Courier New" w:cs="Courier New"/>
          <w:sz w:val="16"/>
          <w:szCs w:val="16"/>
        </w:rPr>
        <w:t>Copper(II) sulphate,0.1,,,2,-2</w:t>
      </w:r>
    </w:p>
    <w:p w14:paraId="0DCBB9BA" w14:textId="77777777" w:rsidR="00FB3D03" w:rsidRPr="00891A07" w:rsidRDefault="00FB3D03" w:rsidP="00FB3D03">
      <w:pPr>
        <w:jc w:val="both"/>
        <w:rPr>
          <w:rFonts w:ascii="Courier New" w:hAnsi="Courier New" w:cs="Courier New"/>
          <w:sz w:val="16"/>
          <w:szCs w:val="16"/>
        </w:rPr>
      </w:pPr>
      <w:proofErr w:type="gramStart"/>
      <w:r w:rsidRPr="00891A07">
        <w:rPr>
          <w:rFonts w:ascii="Courier New" w:hAnsi="Courier New" w:cs="Courier New"/>
          <w:sz w:val="16"/>
          <w:szCs w:val="16"/>
        </w:rPr>
        <w:t>76,,,</w:t>
      </w:r>
      <w:proofErr w:type="gramEnd"/>
      <w:r w:rsidRPr="00891A07">
        <w:rPr>
          <w:rFonts w:ascii="Courier New" w:hAnsi="Courier New" w:cs="Courier New"/>
          <w:sz w:val="16"/>
          <w:szCs w:val="16"/>
        </w:rPr>
        <w:t>Cadmium sulphate,1,,,2,-2</w:t>
      </w:r>
    </w:p>
    <w:p w14:paraId="5BA0CB57" w14:textId="77777777" w:rsidR="00FB3D03" w:rsidRPr="00891A07" w:rsidRDefault="00FB3D03" w:rsidP="00FB3D03">
      <w:pPr>
        <w:jc w:val="both"/>
        <w:rPr>
          <w:rFonts w:ascii="Courier New" w:hAnsi="Courier New" w:cs="Courier New"/>
          <w:sz w:val="16"/>
          <w:szCs w:val="16"/>
        </w:rPr>
      </w:pPr>
      <w:r w:rsidRPr="00891A07">
        <w:rPr>
          <w:rFonts w:ascii="Courier New" w:hAnsi="Courier New" w:cs="Courier New"/>
          <w:sz w:val="16"/>
          <w:szCs w:val="16"/>
        </w:rPr>
        <w:t>77,</w:t>
      </w:r>
      <w:proofErr w:type="gramStart"/>
      <w:r w:rsidRPr="00891A07">
        <w:rPr>
          <w:rFonts w:ascii="Courier New" w:hAnsi="Courier New" w:cs="Courier New"/>
          <w:sz w:val="16"/>
          <w:szCs w:val="16"/>
        </w:rPr>
        <w:t>7.5,,</w:t>
      </w:r>
      <w:proofErr w:type="gramEnd"/>
      <w:r w:rsidRPr="00891A07">
        <w:rPr>
          <w:rFonts w:ascii="Courier New" w:hAnsi="Courier New" w:cs="Courier New"/>
          <w:sz w:val="16"/>
          <w:szCs w:val="16"/>
        </w:rPr>
        <w:t>EDTA,5,,,,</w:t>
      </w:r>
    </w:p>
    <w:p w14:paraId="42A5C057" w14:textId="77777777" w:rsidR="00FB3D03" w:rsidRPr="00891A07" w:rsidRDefault="00FB3D03" w:rsidP="00FB3D03">
      <w:pPr>
        <w:jc w:val="both"/>
        <w:rPr>
          <w:rFonts w:ascii="Courier New" w:hAnsi="Courier New" w:cs="Courier New"/>
          <w:sz w:val="16"/>
          <w:szCs w:val="16"/>
        </w:rPr>
      </w:pPr>
      <w:r w:rsidRPr="00891A07">
        <w:rPr>
          <w:rFonts w:ascii="Courier New" w:hAnsi="Courier New" w:cs="Courier New"/>
          <w:sz w:val="16"/>
          <w:szCs w:val="16"/>
        </w:rPr>
        <w:t>78,</w:t>
      </w:r>
      <w:proofErr w:type="gramStart"/>
      <w:r w:rsidRPr="00891A07">
        <w:rPr>
          <w:rFonts w:ascii="Courier New" w:hAnsi="Courier New" w:cs="Courier New"/>
          <w:sz w:val="16"/>
          <w:szCs w:val="16"/>
        </w:rPr>
        <w:t>7.5,,</w:t>
      </w:r>
      <w:proofErr w:type="gramEnd"/>
      <w:r w:rsidRPr="00891A07">
        <w:rPr>
          <w:rFonts w:ascii="Courier New" w:hAnsi="Courier New" w:cs="Courier New"/>
          <w:sz w:val="16"/>
          <w:szCs w:val="16"/>
        </w:rPr>
        <w:t>EGTA,5,,,,</w:t>
      </w:r>
    </w:p>
    <w:p w14:paraId="6BD0AD7C" w14:textId="77777777" w:rsidR="00FB3D03" w:rsidRPr="00891A07" w:rsidRDefault="00FB3D03" w:rsidP="00FB3D03">
      <w:pPr>
        <w:jc w:val="both"/>
        <w:rPr>
          <w:rFonts w:ascii="Courier New" w:hAnsi="Courier New" w:cs="Courier New"/>
          <w:sz w:val="16"/>
          <w:szCs w:val="16"/>
        </w:rPr>
      </w:pPr>
      <w:proofErr w:type="gramStart"/>
      <w:r w:rsidRPr="00891A07">
        <w:rPr>
          <w:rFonts w:ascii="Courier New" w:hAnsi="Courier New" w:cs="Courier New"/>
          <w:sz w:val="16"/>
          <w:szCs w:val="16"/>
        </w:rPr>
        <w:t>79,,,</w:t>
      </w:r>
      <w:proofErr w:type="gramEnd"/>
      <w:r w:rsidRPr="00891A07">
        <w:rPr>
          <w:rFonts w:ascii="Courier New" w:hAnsi="Courier New" w:cs="Courier New"/>
          <w:sz w:val="16"/>
          <w:szCs w:val="16"/>
        </w:rPr>
        <w:t>Magic triangle,,,,1,-2</w:t>
      </w:r>
    </w:p>
    <w:p w14:paraId="3F9C4CC2" w14:textId="77777777" w:rsidR="00FB3D03" w:rsidRPr="00891A07" w:rsidRDefault="00FB3D03" w:rsidP="00FB3D03">
      <w:pPr>
        <w:jc w:val="both"/>
        <w:rPr>
          <w:rFonts w:ascii="Courier New" w:hAnsi="Courier New" w:cs="Courier New"/>
          <w:sz w:val="16"/>
          <w:szCs w:val="16"/>
        </w:rPr>
      </w:pPr>
      <w:proofErr w:type="gramStart"/>
      <w:r w:rsidRPr="00891A07">
        <w:rPr>
          <w:rFonts w:ascii="Courier New" w:hAnsi="Courier New" w:cs="Courier New"/>
          <w:sz w:val="16"/>
          <w:szCs w:val="16"/>
        </w:rPr>
        <w:t>80,,,</w:t>
      </w:r>
      <w:proofErr w:type="gramEnd"/>
      <w:r w:rsidRPr="00891A07">
        <w:rPr>
          <w:rFonts w:ascii="Courier New" w:hAnsi="Courier New" w:cs="Courier New"/>
          <w:sz w:val="16"/>
          <w:szCs w:val="16"/>
        </w:rPr>
        <w:t>Lanthanum(III) nitrate,2,,,3,-1</w:t>
      </w:r>
    </w:p>
    <w:p w14:paraId="6A3978BA" w14:textId="77777777" w:rsidR="00FB3D03" w:rsidRPr="00891A07" w:rsidRDefault="00FB3D03" w:rsidP="00FB3D03">
      <w:pPr>
        <w:jc w:val="both"/>
        <w:rPr>
          <w:rFonts w:ascii="Courier New" w:hAnsi="Courier New" w:cs="Courier New"/>
          <w:sz w:val="16"/>
          <w:szCs w:val="16"/>
        </w:rPr>
      </w:pPr>
      <w:proofErr w:type="gramStart"/>
      <w:r w:rsidRPr="00891A07">
        <w:rPr>
          <w:rFonts w:ascii="Courier New" w:hAnsi="Courier New" w:cs="Courier New"/>
          <w:sz w:val="16"/>
          <w:szCs w:val="16"/>
        </w:rPr>
        <w:t>81,,,</w:t>
      </w:r>
      <w:proofErr w:type="gramEnd"/>
      <w:r w:rsidRPr="00891A07">
        <w:rPr>
          <w:rFonts w:ascii="Courier New" w:hAnsi="Courier New" w:cs="Courier New"/>
          <w:sz w:val="16"/>
          <w:szCs w:val="16"/>
        </w:rPr>
        <w:t>Praseodymium(III) chloride,2,,,3,-1</w:t>
      </w:r>
    </w:p>
    <w:p w14:paraId="39D97800" w14:textId="77777777" w:rsidR="00FB3D03" w:rsidRPr="00891A07" w:rsidRDefault="00FB3D03" w:rsidP="00FB3D03">
      <w:pPr>
        <w:jc w:val="both"/>
        <w:rPr>
          <w:rFonts w:ascii="Courier New" w:hAnsi="Courier New" w:cs="Courier New"/>
          <w:sz w:val="16"/>
          <w:szCs w:val="16"/>
        </w:rPr>
      </w:pPr>
      <w:proofErr w:type="gramStart"/>
      <w:r w:rsidRPr="00891A07">
        <w:rPr>
          <w:rFonts w:ascii="Courier New" w:hAnsi="Courier New" w:cs="Courier New"/>
          <w:sz w:val="16"/>
          <w:szCs w:val="16"/>
        </w:rPr>
        <w:t>82,,,</w:t>
      </w:r>
      <w:proofErr w:type="gramEnd"/>
      <w:r w:rsidRPr="00891A07">
        <w:rPr>
          <w:rFonts w:ascii="Courier New" w:hAnsi="Courier New" w:cs="Courier New"/>
          <w:sz w:val="16"/>
          <w:szCs w:val="16"/>
        </w:rPr>
        <w:t>Neodymium(III) chloride,2,,,3,-1</w:t>
      </w:r>
    </w:p>
    <w:p w14:paraId="66DD5836" w14:textId="77777777" w:rsidR="00FB3D03" w:rsidRPr="00891A07" w:rsidRDefault="00FB3D03" w:rsidP="00FB3D03">
      <w:pPr>
        <w:jc w:val="both"/>
        <w:rPr>
          <w:rFonts w:ascii="Courier New" w:hAnsi="Courier New" w:cs="Courier New"/>
          <w:sz w:val="16"/>
          <w:szCs w:val="16"/>
        </w:rPr>
      </w:pPr>
      <w:proofErr w:type="gramStart"/>
      <w:r w:rsidRPr="00891A07">
        <w:rPr>
          <w:rFonts w:ascii="Courier New" w:hAnsi="Courier New" w:cs="Courier New"/>
          <w:sz w:val="16"/>
          <w:szCs w:val="16"/>
        </w:rPr>
        <w:t>83,,,</w:t>
      </w:r>
      <w:proofErr w:type="gramEnd"/>
      <w:r w:rsidRPr="00891A07">
        <w:rPr>
          <w:rFonts w:ascii="Courier New" w:hAnsi="Courier New" w:cs="Courier New"/>
          <w:sz w:val="16"/>
          <w:szCs w:val="16"/>
        </w:rPr>
        <w:t>Samarium(III) chloride,2,,,3,-1</w:t>
      </w:r>
    </w:p>
    <w:p w14:paraId="548E0301" w14:textId="77777777" w:rsidR="00FB3D03" w:rsidRPr="00891A07" w:rsidRDefault="00FB3D03" w:rsidP="00FB3D03">
      <w:pPr>
        <w:jc w:val="both"/>
        <w:rPr>
          <w:rFonts w:ascii="Courier New" w:hAnsi="Courier New" w:cs="Courier New"/>
          <w:sz w:val="16"/>
          <w:szCs w:val="16"/>
        </w:rPr>
      </w:pPr>
      <w:proofErr w:type="gramStart"/>
      <w:r w:rsidRPr="00891A07">
        <w:rPr>
          <w:rFonts w:ascii="Courier New" w:hAnsi="Courier New" w:cs="Courier New"/>
          <w:sz w:val="16"/>
          <w:szCs w:val="16"/>
        </w:rPr>
        <w:t>84,,,</w:t>
      </w:r>
      <w:proofErr w:type="gramEnd"/>
      <w:r w:rsidRPr="00891A07">
        <w:rPr>
          <w:rFonts w:ascii="Courier New" w:hAnsi="Courier New" w:cs="Courier New"/>
          <w:sz w:val="16"/>
          <w:szCs w:val="16"/>
        </w:rPr>
        <w:t>Europium(III) chloride,2,,,3,-1</w:t>
      </w:r>
    </w:p>
    <w:p w14:paraId="67163313" w14:textId="77777777" w:rsidR="00FB3D03" w:rsidRPr="00891A07" w:rsidRDefault="00FB3D03" w:rsidP="00FB3D03">
      <w:pPr>
        <w:jc w:val="both"/>
        <w:rPr>
          <w:rFonts w:ascii="Courier New" w:hAnsi="Courier New" w:cs="Courier New"/>
          <w:sz w:val="16"/>
          <w:szCs w:val="16"/>
        </w:rPr>
      </w:pPr>
      <w:proofErr w:type="gramStart"/>
      <w:r w:rsidRPr="00891A07">
        <w:rPr>
          <w:rFonts w:ascii="Courier New" w:hAnsi="Courier New" w:cs="Courier New"/>
          <w:sz w:val="16"/>
          <w:szCs w:val="16"/>
        </w:rPr>
        <w:t>85,,,</w:t>
      </w:r>
      <w:proofErr w:type="gramEnd"/>
      <w:r w:rsidRPr="00891A07">
        <w:rPr>
          <w:rFonts w:ascii="Courier New" w:hAnsi="Courier New" w:cs="Courier New"/>
          <w:sz w:val="16"/>
          <w:szCs w:val="16"/>
        </w:rPr>
        <w:t>Gadolinium(III) chloride,2,,,3,-1</w:t>
      </w:r>
    </w:p>
    <w:p w14:paraId="59B24774" w14:textId="77777777" w:rsidR="00FB3D03" w:rsidRPr="00891A07" w:rsidRDefault="00FB3D03" w:rsidP="00FB3D03">
      <w:pPr>
        <w:jc w:val="both"/>
        <w:rPr>
          <w:rFonts w:ascii="Courier New" w:hAnsi="Courier New" w:cs="Courier New"/>
          <w:sz w:val="16"/>
          <w:szCs w:val="16"/>
        </w:rPr>
      </w:pPr>
      <w:proofErr w:type="gramStart"/>
      <w:r w:rsidRPr="00891A07">
        <w:rPr>
          <w:rFonts w:ascii="Courier New" w:hAnsi="Courier New" w:cs="Courier New"/>
          <w:sz w:val="16"/>
          <w:szCs w:val="16"/>
        </w:rPr>
        <w:t>86,,,</w:t>
      </w:r>
      <w:proofErr w:type="gramEnd"/>
      <w:r w:rsidRPr="00891A07">
        <w:rPr>
          <w:rFonts w:ascii="Courier New" w:hAnsi="Courier New" w:cs="Courier New"/>
          <w:sz w:val="16"/>
          <w:szCs w:val="16"/>
        </w:rPr>
        <w:t>Dysprosium(III) chloride,2,,,3,-1</w:t>
      </w:r>
    </w:p>
    <w:p w14:paraId="276C0808" w14:textId="77777777" w:rsidR="00FB3D03" w:rsidRPr="00891A07" w:rsidRDefault="00FB3D03" w:rsidP="00FB3D03">
      <w:pPr>
        <w:jc w:val="both"/>
        <w:rPr>
          <w:rFonts w:ascii="Courier New" w:hAnsi="Courier New" w:cs="Courier New"/>
          <w:sz w:val="16"/>
          <w:szCs w:val="16"/>
        </w:rPr>
      </w:pPr>
      <w:proofErr w:type="gramStart"/>
      <w:r w:rsidRPr="00891A07">
        <w:rPr>
          <w:rFonts w:ascii="Courier New" w:hAnsi="Courier New" w:cs="Courier New"/>
          <w:sz w:val="16"/>
          <w:szCs w:val="16"/>
        </w:rPr>
        <w:t>87,,,</w:t>
      </w:r>
      <w:proofErr w:type="gramEnd"/>
      <w:r w:rsidRPr="00891A07">
        <w:rPr>
          <w:rFonts w:ascii="Courier New" w:hAnsi="Courier New" w:cs="Courier New"/>
          <w:sz w:val="16"/>
          <w:szCs w:val="16"/>
        </w:rPr>
        <w:t>Holmium(III) chloride,2,,,3,-1</w:t>
      </w:r>
    </w:p>
    <w:p w14:paraId="767CDB0B" w14:textId="77777777" w:rsidR="00FB3D03" w:rsidRPr="00891A07" w:rsidRDefault="00FB3D03" w:rsidP="00FB3D03">
      <w:pPr>
        <w:jc w:val="both"/>
        <w:rPr>
          <w:rFonts w:ascii="Courier New" w:hAnsi="Courier New" w:cs="Courier New"/>
          <w:sz w:val="16"/>
          <w:szCs w:val="16"/>
        </w:rPr>
      </w:pPr>
      <w:proofErr w:type="gramStart"/>
      <w:r w:rsidRPr="00891A07">
        <w:rPr>
          <w:rFonts w:ascii="Courier New" w:hAnsi="Courier New" w:cs="Courier New"/>
          <w:sz w:val="16"/>
          <w:szCs w:val="16"/>
        </w:rPr>
        <w:t>88,,,</w:t>
      </w:r>
      <w:proofErr w:type="gramEnd"/>
      <w:r w:rsidRPr="00891A07">
        <w:rPr>
          <w:rFonts w:ascii="Courier New" w:hAnsi="Courier New" w:cs="Courier New"/>
          <w:sz w:val="16"/>
          <w:szCs w:val="16"/>
        </w:rPr>
        <w:t>Ytterbium(III) chloride,2,,,3,-1</w:t>
      </w:r>
    </w:p>
    <w:p w14:paraId="2EEC216B" w14:textId="77777777" w:rsidR="00FB3D03" w:rsidRPr="00891A07" w:rsidRDefault="00FB3D03" w:rsidP="00FB3D03">
      <w:pPr>
        <w:jc w:val="both"/>
        <w:rPr>
          <w:rFonts w:ascii="Courier New" w:hAnsi="Courier New" w:cs="Courier New"/>
          <w:sz w:val="16"/>
          <w:szCs w:val="16"/>
        </w:rPr>
      </w:pPr>
      <w:proofErr w:type="gramStart"/>
      <w:r w:rsidRPr="00891A07">
        <w:rPr>
          <w:rFonts w:ascii="Courier New" w:hAnsi="Courier New" w:cs="Courier New"/>
          <w:sz w:val="16"/>
          <w:szCs w:val="16"/>
        </w:rPr>
        <w:t>89,,,</w:t>
      </w:r>
      <w:proofErr w:type="gramEnd"/>
      <w:r w:rsidRPr="00891A07">
        <w:rPr>
          <w:rFonts w:ascii="Courier New" w:hAnsi="Courier New" w:cs="Courier New"/>
          <w:sz w:val="16"/>
          <w:szCs w:val="16"/>
        </w:rPr>
        <w:t>Lutetium(III) chloride,2,,,3,-1</w:t>
      </w:r>
    </w:p>
    <w:p w14:paraId="33CAD96B" w14:textId="77777777" w:rsidR="00FB3D03" w:rsidRPr="00891A07" w:rsidRDefault="00FB3D03" w:rsidP="00FB3D03">
      <w:pPr>
        <w:jc w:val="both"/>
        <w:rPr>
          <w:rFonts w:ascii="Courier New" w:hAnsi="Courier New" w:cs="Courier New"/>
          <w:sz w:val="16"/>
          <w:szCs w:val="16"/>
        </w:rPr>
      </w:pPr>
      <w:proofErr w:type="gramStart"/>
      <w:r w:rsidRPr="00891A07">
        <w:rPr>
          <w:rFonts w:ascii="Courier New" w:hAnsi="Courier New" w:cs="Courier New"/>
          <w:sz w:val="16"/>
          <w:szCs w:val="16"/>
        </w:rPr>
        <w:t>90,,,</w:t>
      </w:r>
      <w:proofErr w:type="gramEnd"/>
      <w:r w:rsidRPr="00891A07">
        <w:rPr>
          <w:rFonts w:ascii="Courier New" w:hAnsi="Courier New" w:cs="Courier New"/>
          <w:sz w:val="16"/>
          <w:szCs w:val="16"/>
        </w:rPr>
        <w:t>Disodium phosphate,5,,,1,-3</w:t>
      </w:r>
    </w:p>
    <w:p w14:paraId="0803A5A8" w14:textId="77777777" w:rsidR="00FB3D03" w:rsidRPr="00891A07" w:rsidRDefault="00FB3D03" w:rsidP="00FB3D03">
      <w:pPr>
        <w:jc w:val="both"/>
        <w:rPr>
          <w:rFonts w:ascii="Courier New" w:hAnsi="Courier New" w:cs="Courier New"/>
          <w:sz w:val="16"/>
          <w:szCs w:val="16"/>
        </w:rPr>
      </w:pPr>
      <w:proofErr w:type="gramStart"/>
      <w:r w:rsidRPr="00891A07">
        <w:rPr>
          <w:rFonts w:ascii="Courier New" w:hAnsi="Courier New" w:cs="Courier New"/>
          <w:sz w:val="16"/>
          <w:szCs w:val="16"/>
        </w:rPr>
        <w:t>91,,,</w:t>
      </w:r>
      <w:proofErr w:type="gramEnd"/>
      <w:r w:rsidRPr="00891A07">
        <w:rPr>
          <w:rFonts w:ascii="Courier New" w:hAnsi="Courier New" w:cs="Courier New"/>
          <w:sz w:val="16"/>
          <w:szCs w:val="16"/>
        </w:rPr>
        <w:t>Sodium orthovanadate,5,,,1,-3</w:t>
      </w:r>
    </w:p>
    <w:p w14:paraId="0EF6D1F6" w14:textId="77777777" w:rsidR="00FB3D03" w:rsidRPr="00891A07" w:rsidRDefault="00FB3D03" w:rsidP="00FB3D03">
      <w:pPr>
        <w:jc w:val="both"/>
        <w:rPr>
          <w:rFonts w:ascii="Courier New" w:hAnsi="Courier New" w:cs="Courier New"/>
          <w:sz w:val="16"/>
          <w:szCs w:val="16"/>
        </w:rPr>
      </w:pPr>
      <w:proofErr w:type="gramStart"/>
      <w:r w:rsidRPr="00891A07">
        <w:rPr>
          <w:rFonts w:ascii="Courier New" w:hAnsi="Courier New" w:cs="Courier New"/>
          <w:sz w:val="16"/>
          <w:szCs w:val="16"/>
        </w:rPr>
        <w:t>92,,,</w:t>
      </w:r>
      <w:proofErr w:type="gramEnd"/>
      <w:r w:rsidRPr="00891A07">
        <w:rPr>
          <w:rFonts w:ascii="Courier New" w:hAnsi="Courier New" w:cs="Courier New"/>
          <w:sz w:val="16"/>
          <w:szCs w:val="16"/>
        </w:rPr>
        <w:t>Sodium tungstate,5,,,1,-2</w:t>
      </w:r>
    </w:p>
    <w:p w14:paraId="2DE17920" w14:textId="77777777" w:rsidR="00FB3D03" w:rsidRPr="00891A07" w:rsidRDefault="00FB3D03" w:rsidP="00FB3D03">
      <w:pPr>
        <w:jc w:val="both"/>
        <w:rPr>
          <w:rFonts w:ascii="Courier New" w:hAnsi="Courier New" w:cs="Courier New"/>
          <w:sz w:val="16"/>
          <w:szCs w:val="16"/>
        </w:rPr>
      </w:pPr>
      <w:proofErr w:type="gramStart"/>
      <w:r w:rsidRPr="00891A07">
        <w:rPr>
          <w:rFonts w:ascii="Courier New" w:hAnsi="Courier New" w:cs="Courier New"/>
          <w:sz w:val="16"/>
          <w:szCs w:val="16"/>
        </w:rPr>
        <w:t>93,,,</w:t>
      </w:r>
      <w:proofErr w:type="gramEnd"/>
      <w:r w:rsidRPr="00891A07">
        <w:rPr>
          <w:rFonts w:ascii="Courier New" w:hAnsi="Courier New" w:cs="Courier New"/>
          <w:sz w:val="16"/>
          <w:szCs w:val="16"/>
        </w:rPr>
        <w:t>Sodium molybdate,5,,,1,-2</w:t>
      </w:r>
    </w:p>
    <w:p w14:paraId="3DF0814A" w14:textId="77777777" w:rsidR="00FB3D03" w:rsidRPr="00891A07" w:rsidRDefault="00FB3D03" w:rsidP="00FB3D03">
      <w:pPr>
        <w:jc w:val="both"/>
        <w:rPr>
          <w:rFonts w:ascii="Courier New" w:hAnsi="Courier New" w:cs="Courier New"/>
          <w:sz w:val="16"/>
          <w:szCs w:val="16"/>
        </w:rPr>
      </w:pPr>
      <w:proofErr w:type="gramStart"/>
      <w:r w:rsidRPr="00891A07">
        <w:rPr>
          <w:rFonts w:ascii="Courier New" w:hAnsi="Courier New" w:cs="Courier New"/>
          <w:sz w:val="16"/>
          <w:szCs w:val="16"/>
        </w:rPr>
        <w:t>94,,,</w:t>
      </w:r>
      <w:proofErr w:type="gramEnd"/>
      <w:r w:rsidRPr="00891A07">
        <w:rPr>
          <w:rFonts w:ascii="Courier New" w:hAnsi="Courier New" w:cs="Courier New"/>
          <w:sz w:val="16"/>
          <w:szCs w:val="16"/>
        </w:rPr>
        <w:t>DTT,5,,,,</w:t>
      </w:r>
    </w:p>
    <w:p w14:paraId="4E9CC45B" w14:textId="77777777" w:rsidR="00FB3D03" w:rsidRPr="00891A07" w:rsidRDefault="00FB3D03" w:rsidP="00FB3D03">
      <w:pPr>
        <w:jc w:val="both"/>
        <w:rPr>
          <w:rFonts w:ascii="Courier New" w:hAnsi="Courier New" w:cs="Courier New"/>
          <w:sz w:val="16"/>
          <w:szCs w:val="16"/>
        </w:rPr>
      </w:pPr>
      <w:r w:rsidRPr="00891A07">
        <w:rPr>
          <w:rFonts w:ascii="Courier New" w:hAnsi="Courier New" w:cs="Courier New"/>
          <w:sz w:val="16"/>
          <w:szCs w:val="16"/>
        </w:rPr>
        <w:t>95,</w:t>
      </w:r>
      <w:proofErr w:type="gramStart"/>
      <w:r w:rsidRPr="00891A07">
        <w:rPr>
          <w:rFonts w:ascii="Courier New" w:hAnsi="Courier New" w:cs="Courier New"/>
          <w:sz w:val="16"/>
          <w:szCs w:val="16"/>
        </w:rPr>
        <w:t>7.0,,</w:t>
      </w:r>
      <w:proofErr w:type="gramEnd"/>
      <w:r w:rsidRPr="00891A07">
        <w:rPr>
          <w:rFonts w:ascii="Courier New" w:hAnsi="Courier New" w:cs="Courier New"/>
          <w:sz w:val="16"/>
          <w:szCs w:val="16"/>
        </w:rPr>
        <w:t>TCEP,5,,,,</w:t>
      </w:r>
    </w:p>
    <w:p w14:paraId="6F25B40B" w14:textId="77777777" w:rsidR="00FB3D03" w:rsidRPr="00891A07" w:rsidRDefault="00FB3D03" w:rsidP="00FB3D03">
      <w:pPr>
        <w:jc w:val="both"/>
        <w:rPr>
          <w:rFonts w:ascii="Courier New" w:hAnsi="Courier New" w:cs="Courier New"/>
          <w:sz w:val="16"/>
          <w:szCs w:val="16"/>
        </w:rPr>
      </w:pPr>
      <w:proofErr w:type="gramStart"/>
      <w:r w:rsidRPr="00891A07">
        <w:rPr>
          <w:rFonts w:ascii="Courier New" w:hAnsi="Courier New" w:cs="Courier New"/>
          <w:sz w:val="16"/>
          <w:szCs w:val="16"/>
        </w:rPr>
        <w:t>96,,,</w:t>
      </w:r>
      <w:proofErr w:type="gramEnd"/>
      <w:r w:rsidRPr="00891A07">
        <w:rPr>
          <w:rFonts w:ascii="Courier New" w:hAnsi="Courier New" w:cs="Courier New"/>
          <w:sz w:val="16"/>
          <w:szCs w:val="16"/>
        </w:rPr>
        <w:t>2-Mercaptoethanol,5,,,,</w:t>
      </w:r>
    </w:p>
    <w:p w14:paraId="1478F3CC" w14:textId="77777777" w:rsidR="00FB3D03" w:rsidRPr="00A544FF" w:rsidRDefault="00FB3D03" w:rsidP="00FB3D03">
      <w:pPr>
        <w:spacing w:line="360" w:lineRule="auto"/>
        <w:jc w:val="both"/>
        <w:rPr>
          <w:rFonts w:ascii="Calibri" w:hAnsi="Calibri" w:cs="Times New Roman"/>
          <w:szCs w:val="20"/>
        </w:rPr>
      </w:pPr>
    </w:p>
    <w:p w14:paraId="7F2D9EDD" w14:textId="77777777" w:rsidR="00FB3D03" w:rsidRPr="00E56D58" w:rsidRDefault="00FB3D03" w:rsidP="00FB3D03">
      <w:pPr>
        <w:spacing w:line="360" w:lineRule="auto"/>
        <w:jc w:val="both"/>
        <w:rPr>
          <w:rFonts w:ascii="Calibri" w:hAnsi="Calibri" w:cs="Times New Roman"/>
          <w:sz w:val="20"/>
          <w:szCs w:val="20"/>
        </w:rPr>
      </w:pPr>
      <w:r w:rsidRPr="008D6E51">
        <w:rPr>
          <w:rFonts w:ascii="Calibri" w:hAnsi="Calibri" w:cs="Times New Roman"/>
          <w:b/>
          <w:sz w:val="20"/>
          <w:u w:val="single"/>
        </w:rPr>
        <w:t>pH Screen</w:t>
      </w:r>
      <w:r>
        <w:rPr>
          <w:rFonts w:ascii="Calibri" w:hAnsi="Calibri" w:cs="Times New Roman"/>
          <w:b/>
          <w:sz w:val="20"/>
          <w:u w:val="single"/>
        </w:rPr>
        <w:t xml:space="preserve"> .sol File</w:t>
      </w:r>
    </w:p>
    <w:p w14:paraId="1434889D" w14:textId="77777777" w:rsidR="00FB3D03" w:rsidRPr="00891A07" w:rsidRDefault="00FB3D03" w:rsidP="00FB3D03">
      <w:pPr>
        <w:jc w:val="both"/>
        <w:rPr>
          <w:rFonts w:ascii="Courier New" w:hAnsi="Courier New" w:cs="Courier New"/>
          <w:sz w:val="16"/>
          <w:szCs w:val="16"/>
        </w:rPr>
      </w:pPr>
      <w:r w:rsidRPr="00891A07">
        <w:rPr>
          <w:rFonts w:ascii="Courier New" w:hAnsi="Courier New" w:cs="Courier New"/>
          <w:sz w:val="16"/>
          <w:szCs w:val="16"/>
        </w:rPr>
        <w:t># Screen name pH_1</w:t>
      </w:r>
    </w:p>
    <w:p w14:paraId="3E699A1F" w14:textId="77777777" w:rsidR="00FB3D03" w:rsidRPr="00891A07" w:rsidRDefault="00FB3D03" w:rsidP="00FB3D03">
      <w:pPr>
        <w:jc w:val="both"/>
        <w:rPr>
          <w:rFonts w:ascii="Courier New" w:hAnsi="Courier New" w:cs="Courier New"/>
          <w:sz w:val="16"/>
          <w:szCs w:val="16"/>
        </w:rPr>
      </w:pPr>
      <w:r w:rsidRPr="00891A07">
        <w:rPr>
          <w:rFonts w:ascii="Courier New" w:hAnsi="Courier New" w:cs="Courier New"/>
          <w:sz w:val="16"/>
          <w:szCs w:val="16"/>
        </w:rPr>
        <w:t># pH and pKa/deg must be given in units celsius degrees</w:t>
      </w:r>
    </w:p>
    <w:p w14:paraId="744A5BBE" w14:textId="77777777" w:rsidR="00FB3D03" w:rsidRPr="00891A07" w:rsidRDefault="00FB3D03" w:rsidP="00FB3D03">
      <w:pPr>
        <w:jc w:val="both"/>
        <w:rPr>
          <w:rFonts w:ascii="Courier New" w:hAnsi="Courier New" w:cs="Courier New"/>
          <w:sz w:val="16"/>
          <w:szCs w:val="16"/>
        </w:rPr>
      </w:pPr>
      <w:r w:rsidRPr="00891A07">
        <w:rPr>
          <w:rFonts w:ascii="Courier New" w:hAnsi="Courier New" w:cs="Courier New"/>
          <w:sz w:val="16"/>
          <w:szCs w:val="16"/>
        </w:rPr>
        <w:t># Well number, pH_at_25C, delta-pKa/T, Additives(name), Additive(mM), Optional Salt(name), Concentration of Salt(mM), Cation Charge, Anion Charge</w:t>
      </w:r>
    </w:p>
    <w:p w14:paraId="63AE88F9" w14:textId="637D4282" w:rsidR="00FB3D03" w:rsidRPr="00891A07" w:rsidRDefault="00FB3D03" w:rsidP="00FB3D03">
      <w:pPr>
        <w:jc w:val="both"/>
        <w:rPr>
          <w:rFonts w:ascii="Courier New" w:hAnsi="Courier New" w:cs="Courier New"/>
          <w:sz w:val="16"/>
          <w:szCs w:val="16"/>
        </w:rPr>
      </w:pPr>
      <w:proofErr w:type="gramStart"/>
      <w:r w:rsidRPr="00891A07">
        <w:rPr>
          <w:rFonts w:ascii="Courier New" w:hAnsi="Courier New" w:cs="Courier New"/>
          <w:sz w:val="16"/>
          <w:szCs w:val="16"/>
        </w:rPr>
        <w:t>1,,,</w:t>
      </w:r>
      <w:proofErr w:type="gramEnd"/>
      <w:r w:rsidRPr="00891A07">
        <w:rPr>
          <w:rFonts w:ascii="Courier New" w:hAnsi="Courier New" w:cs="Courier New"/>
          <w:sz w:val="16"/>
          <w:szCs w:val="16"/>
        </w:rPr>
        <w:t>water,,,,</w:t>
      </w:r>
      <w:r w:rsidR="009A22C3">
        <w:rPr>
          <w:rFonts w:ascii="Courier New" w:hAnsi="Courier New" w:cs="Courier New"/>
          <w:sz w:val="16"/>
          <w:szCs w:val="16"/>
        </w:rPr>
        <w:t>,</w:t>
      </w:r>
    </w:p>
    <w:p w14:paraId="39C9A986" w14:textId="576D6E9C" w:rsidR="00FB3D03" w:rsidRPr="00891A07" w:rsidRDefault="00FB3D03" w:rsidP="00FB3D03">
      <w:pPr>
        <w:jc w:val="both"/>
        <w:rPr>
          <w:rFonts w:ascii="Courier New" w:hAnsi="Courier New" w:cs="Courier New"/>
          <w:sz w:val="16"/>
          <w:szCs w:val="16"/>
        </w:rPr>
      </w:pPr>
      <w:proofErr w:type="gramStart"/>
      <w:r w:rsidRPr="00891A07">
        <w:rPr>
          <w:rFonts w:ascii="Courier New" w:hAnsi="Courier New" w:cs="Courier New"/>
          <w:sz w:val="16"/>
          <w:szCs w:val="16"/>
        </w:rPr>
        <w:t>2,,,</w:t>
      </w:r>
      <w:proofErr w:type="gramEnd"/>
      <w:r w:rsidRPr="00891A07">
        <w:rPr>
          <w:rFonts w:ascii="Courier New" w:hAnsi="Courier New" w:cs="Courier New"/>
          <w:sz w:val="16"/>
          <w:szCs w:val="16"/>
        </w:rPr>
        <w:t>water,,,,</w:t>
      </w:r>
      <w:r w:rsidR="009A22C3">
        <w:rPr>
          <w:rFonts w:ascii="Courier New" w:hAnsi="Courier New" w:cs="Courier New"/>
          <w:sz w:val="16"/>
          <w:szCs w:val="16"/>
        </w:rPr>
        <w:t>,</w:t>
      </w:r>
    </w:p>
    <w:p w14:paraId="08795732" w14:textId="77777777" w:rsidR="00FB3D03" w:rsidRPr="00891A07" w:rsidRDefault="00FB3D03" w:rsidP="00FB3D03">
      <w:pPr>
        <w:jc w:val="both"/>
        <w:rPr>
          <w:rFonts w:ascii="Courier New" w:hAnsi="Courier New" w:cs="Courier New"/>
          <w:sz w:val="16"/>
          <w:szCs w:val="16"/>
        </w:rPr>
      </w:pPr>
      <w:proofErr w:type="gramStart"/>
      <w:r w:rsidRPr="00891A07">
        <w:rPr>
          <w:rFonts w:ascii="Courier New" w:hAnsi="Courier New" w:cs="Courier New"/>
          <w:sz w:val="16"/>
          <w:szCs w:val="16"/>
        </w:rPr>
        <w:t>3,,,</w:t>
      </w:r>
      <w:proofErr w:type="gramEnd"/>
      <w:r w:rsidRPr="00891A07">
        <w:rPr>
          <w:rFonts w:ascii="Courier New" w:hAnsi="Courier New" w:cs="Courier New"/>
          <w:sz w:val="16"/>
          <w:szCs w:val="16"/>
        </w:rPr>
        <w:t>Urea,4000,,,,</w:t>
      </w:r>
    </w:p>
    <w:p w14:paraId="3212C0A7" w14:textId="77777777" w:rsidR="00FB3D03" w:rsidRPr="00891A07" w:rsidRDefault="00FB3D03" w:rsidP="00FB3D03">
      <w:pPr>
        <w:jc w:val="both"/>
        <w:rPr>
          <w:rFonts w:ascii="Courier New" w:hAnsi="Courier New" w:cs="Courier New"/>
          <w:sz w:val="16"/>
          <w:szCs w:val="16"/>
        </w:rPr>
      </w:pPr>
      <w:r w:rsidRPr="00891A07">
        <w:rPr>
          <w:rFonts w:ascii="Courier New" w:hAnsi="Courier New" w:cs="Courier New"/>
          <w:sz w:val="16"/>
          <w:szCs w:val="16"/>
        </w:rPr>
        <w:t>4,4.</w:t>
      </w:r>
      <w:proofErr w:type="gramStart"/>
      <w:r w:rsidRPr="00891A07">
        <w:rPr>
          <w:rFonts w:ascii="Courier New" w:hAnsi="Courier New" w:cs="Courier New"/>
          <w:sz w:val="16"/>
          <w:szCs w:val="16"/>
        </w:rPr>
        <w:t>1,-</w:t>
      </w:r>
      <w:proofErr w:type="gramEnd"/>
      <w:r w:rsidRPr="00891A07">
        <w:rPr>
          <w:rFonts w:ascii="Courier New" w:hAnsi="Courier New" w:cs="Courier New"/>
          <w:sz w:val="16"/>
          <w:szCs w:val="16"/>
        </w:rPr>
        <w:t>0.0024,Citric acid,100,,,,</w:t>
      </w:r>
    </w:p>
    <w:p w14:paraId="147595F2" w14:textId="77777777" w:rsidR="00FB3D03" w:rsidRPr="00891A07" w:rsidRDefault="00FB3D03" w:rsidP="00FB3D03">
      <w:pPr>
        <w:jc w:val="both"/>
        <w:rPr>
          <w:rFonts w:ascii="Courier New" w:hAnsi="Courier New" w:cs="Courier New"/>
          <w:sz w:val="16"/>
          <w:szCs w:val="16"/>
        </w:rPr>
      </w:pPr>
      <w:r w:rsidRPr="00891A07">
        <w:rPr>
          <w:rFonts w:ascii="Courier New" w:hAnsi="Courier New" w:cs="Courier New"/>
          <w:sz w:val="16"/>
          <w:szCs w:val="16"/>
        </w:rPr>
        <w:t>5,4.</w:t>
      </w:r>
      <w:proofErr w:type="gramStart"/>
      <w:r w:rsidRPr="00891A07">
        <w:rPr>
          <w:rFonts w:ascii="Courier New" w:hAnsi="Courier New" w:cs="Courier New"/>
          <w:sz w:val="16"/>
          <w:szCs w:val="16"/>
        </w:rPr>
        <w:t>6,-</w:t>
      </w:r>
      <w:proofErr w:type="gramEnd"/>
      <w:r w:rsidRPr="00891A07">
        <w:rPr>
          <w:rFonts w:ascii="Courier New" w:hAnsi="Courier New" w:cs="Courier New"/>
          <w:sz w:val="16"/>
          <w:szCs w:val="16"/>
        </w:rPr>
        <w:t>0.0024,Citric acid,100,,,,</w:t>
      </w:r>
    </w:p>
    <w:p w14:paraId="7E061F21" w14:textId="77777777" w:rsidR="00FB3D03" w:rsidRPr="00891A07" w:rsidRDefault="00FB3D03" w:rsidP="00FB3D03">
      <w:pPr>
        <w:jc w:val="both"/>
        <w:rPr>
          <w:rFonts w:ascii="Courier New" w:hAnsi="Courier New" w:cs="Courier New"/>
          <w:sz w:val="16"/>
          <w:szCs w:val="16"/>
        </w:rPr>
      </w:pPr>
      <w:r w:rsidRPr="00891A07">
        <w:rPr>
          <w:rFonts w:ascii="Courier New" w:hAnsi="Courier New" w:cs="Courier New"/>
          <w:sz w:val="16"/>
          <w:szCs w:val="16"/>
        </w:rPr>
        <w:t>6,5.</w:t>
      </w:r>
      <w:proofErr w:type="gramStart"/>
      <w:r w:rsidRPr="00891A07">
        <w:rPr>
          <w:rFonts w:ascii="Courier New" w:hAnsi="Courier New" w:cs="Courier New"/>
          <w:sz w:val="16"/>
          <w:szCs w:val="16"/>
        </w:rPr>
        <w:t>1,-</w:t>
      </w:r>
      <w:proofErr w:type="gramEnd"/>
      <w:r w:rsidRPr="00891A07">
        <w:rPr>
          <w:rFonts w:ascii="Courier New" w:hAnsi="Courier New" w:cs="Courier New"/>
          <w:sz w:val="16"/>
          <w:szCs w:val="16"/>
        </w:rPr>
        <w:t>0.0024,Citric acid,100,,,,</w:t>
      </w:r>
    </w:p>
    <w:p w14:paraId="4BE53A5C" w14:textId="77777777" w:rsidR="00FB3D03" w:rsidRPr="00891A07" w:rsidRDefault="00FB3D03" w:rsidP="00FB3D03">
      <w:pPr>
        <w:jc w:val="both"/>
        <w:rPr>
          <w:rFonts w:ascii="Courier New" w:hAnsi="Courier New" w:cs="Courier New"/>
          <w:sz w:val="16"/>
          <w:szCs w:val="16"/>
        </w:rPr>
      </w:pPr>
      <w:r w:rsidRPr="00891A07">
        <w:rPr>
          <w:rFonts w:ascii="Courier New" w:hAnsi="Courier New" w:cs="Courier New"/>
          <w:sz w:val="16"/>
          <w:szCs w:val="16"/>
        </w:rPr>
        <w:t>7,4.2,0.</w:t>
      </w:r>
      <w:proofErr w:type="gramStart"/>
      <w:r w:rsidRPr="00891A07">
        <w:rPr>
          <w:rFonts w:ascii="Courier New" w:hAnsi="Courier New" w:cs="Courier New"/>
          <w:sz w:val="16"/>
          <w:szCs w:val="16"/>
        </w:rPr>
        <w:t>0002,Acetic</w:t>
      </w:r>
      <w:proofErr w:type="gramEnd"/>
      <w:r w:rsidRPr="00891A07">
        <w:rPr>
          <w:rFonts w:ascii="Courier New" w:hAnsi="Courier New" w:cs="Courier New"/>
          <w:sz w:val="16"/>
          <w:szCs w:val="16"/>
        </w:rPr>
        <w:t xml:space="preserve"> acid,100,,,,</w:t>
      </w:r>
    </w:p>
    <w:p w14:paraId="33FCC18D" w14:textId="77777777" w:rsidR="00FB3D03" w:rsidRPr="00891A07" w:rsidRDefault="00FB3D03" w:rsidP="00FB3D03">
      <w:pPr>
        <w:jc w:val="both"/>
        <w:rPr>
          <w:rFonts w:ascii="Courier New" w:hAnsi="Courier New" w:cs="Courier New"/>
          <w:sz w:val="16"/>
          <w:szCs w:val="16"/>
        </w:rPr>
      </w:pPr>
      <w:r w:rsidRPr="00891A07">
        <w:rPr>
          <w:rFonts w:ascii="Courier New" w:hAnsi="Courier New" w:cs="Courier New"/>
          <w:sz w:val="16"/>
          <w:szCs w:val="16"/>
        </w:rPr>
        <w:t>8,4.7,0.</w:t>
      </w:r>
      <w:proofErr w:type="gramStart"/>
      <w:r w:rsidRPr="00891A07">
        <w:rPr>
          <w:rFonts w:ascii="Courier New" w:hAnsi="Courier New" w:cs="Courier New"/>
          <w:sz w:val="16"/>
          <w:szCs w:val="16"/>
        </w:rPr>
        <w:t>0002,Acetic</w:t>
      </w:r>
      <w:proofErr w:type="gramEnd"/>
      <w:r w:rsidRPr="00891A07">
        <w:rPr>
          <w:rFonts w:ascii="Courier New" w:hAnsi="Courier New" w:cs="Courier New"/>
          <w:sz w:val="16"/>
          <w:szCs w:val="16"/>
        </w:rPr>
        <w:t xml:space="preserve"> acid,100,,,,</w:t>
      </w:r>
    </w:p>
    <w:p w14:paraId="029A07CE" w14:textId="77777777" w:rsidR="00FB3D03" w:rsidRPr="00891A07" w:rsidRDefault="00FB3D03" w:rsidP="00FB3D03">
      <w:pPr>
        <w:jc w:val="both"/>
        <w:rPr>
          <w:rFonts w:ascii="Courier New" w:hAnsi="Courier New" w:cs="Courier New"/>
          <w:sz w:val="16"/>
          <w:szCs w:val="16"/>
        </w:rPr>
      </w:pPr>
      <w:r w:rsidRPr="00891A07">
        <w:rPr>
          <w:rFonts w:ascii="Courier New" w:hAnsi="Courier New" w:cs="Courier New"/>
          <w:sz w:val="16"/>
          <w:szCs w:val="16"/>
        </w:rPr>
        <w:t>9,5.2,0.</w:t>
      </w:r>
      <w:proofErr w:type="gramStart"/>
      <w:r w:rsidRPr="00891A07">
        <w:rPr>
          <w:rFonts w:ascii="Courier New" w:hAnsi="Courier New" w:cs="Courier New"/>
          <w:sz w:val="16"/>
          <w:szCs w:val="16"/>
        </w:rPr>
        <w:t>0002,Acetic</w:t>
      </w:r>
      <w:proofErr w:type="gramEnd"/>
      <w:r w:rsidRPr="00891A07">
        <w:rPr>
          <w:rFonts w:ascii="Courier New" w:hAnsi="Courier New" w:cs="Courier New"/>
          <w:sz w:val="16"/>
          <w:szCs w:val="16"/>
        </w:rPr>
        <w:t xml:space="preserve"> acid,100,,,,</w:t>
      </w:r>
    </w:p>
    <w:p w14:paraId="6A2A2B8C" w14:textId="77777777" w:rsidR="00FB3D03" w:rsidRPr="00891A07" w:rsidRDefault="00FB3D03" w:rsidP="00FB3D03">
      <w:pPr>
        <w:jc w:val="both"/>
        <w:rPr>
          <w:rFonts w:ascii="Courier New" w:hAnsi="Courier New" w:cs="Courier New"/>
          <w:sz w:val="16"/>
          <w:szCs w:val="16"/>
        </w:rPr>
      </w:pPr>
      <w:r w:rsidRPr="00891A07">
        <w:rPr>
          <w:rFonts w:ascii="Courier New" w:hAnsi="Courier New" w:cs="Courier New"/>
          <w:sz w:val="16"/>
          <w:szCs w:val="16"/>
        </w:rPr>
        <w:t>10,4.</w:t>
      </w:r>
      <w:proofErr w:type="gramStart"/>
      <w:r w:rsidRPr="00891A07">
        <w:rPr>
          <w:rFonts w:ascii="Courier New" w:hAnsi="Courier New" w:cs="Courier New"/>
          <w:sz w:val="16"/>
          <w:szCs w:val="16"/>
        </w:rPr>
        <w:t>4,-</w:t>
      </w:r>
      <w:proofErr w:type="gramEnd"/>
      <w:r w:rsidRPr="00891A07">
        <w:rPr>
          <w:rFonts w:ascii="Courier New" w:hAnsi="Courier New" w:cs="Courier New"/>
          <w:sz w:val="16"/>
          <w:szCs w:val="16"/>
        </w:rPr>
        <w:t>0.0018,Succinic acid,100,,,,</w:t>
      </w:r>
    </w:p>
    <w:p w14:paraId="6ED57F2A" w14:textId="77777777" w:rsidR="00FB3D03" w:rsidRPr="00891A07" w:rsidRDefault="00FB3D03" w:rsidP="00FB3D03">
      <w:pPr>
        <w:jc w:val="both"/>
        <w:rPr>
          <w:rFonts w:ascii="Courier New" w:hAnsi="Courier New" w:cs="Courier New"/>
          <w:sz w:val="16"/>
          <w:szCs w:val="16"/>
        </w:rPr>
      </w:pPr>
      <w:r w:rsidRPr="00891A07">
        <w:rPr>
          <w:rFonts w:ascii="Courier New" w:hAnsi="Courier New" w:cs="Courier New"/>
          <w:sz w:val="16"/>
          <w:szCs w:val="16"/>
        </w:rPr>
        <w:t>11,4.</w:t>
      </w:r>
      <w:proofErr w:type="gramStart"/>
      <w:r w:rsidRPr="00891A07">
        <w:rPr>
          <w:rFonts w:ascii="Courier New" w:hAnsi="Courier New" w:cs="Courier New"/>
          <w:sz w:val="16"/>
          <w:szCs w:val="16"/>
        </w:rPr>
        <w:t>9,-</w:t>
      </w:r>
      <w:proofErr w:type="gramEnd"/>
      <w:r w:rsidRPr="00891A07">
        <w:rPr>
          <w:rFonts w:ascii="Courier New" w:hAnsi="Courier New" w:cs="Courier New"/>
          <w:sz w:val="16"/>
          <w:szCs w:val="16"/>
        </w:rPr>
        <w:t>0.0018,Succinic acid,100,,,,</w:t>
      </w:r>
    </w:p>
    <w:p w14:paraId="0F7C4EEB" w14:textId="77777777" w:rsidR="00FB3D03" w:rsidRPr="00891A07" w:rsidRDefault="00FB3D03" w:rsidP="00FB3D03">
      <w:pPr>
        <w:jc w:val="both"/>
        <w:rPr>
          <w:rFonts w:ascii="Courier New" w:hAnsi="Courier New" w:cs="Courier New"/>
          <w:sz w:val="16"/>
          <w:szCs w:val="16"/>
        </w:rPr>
      </w:pPr>
      <w:r w:rsidRPr="00891A07">
        <w:rPr>
          <w:rFonts w:ascii="Courier New" w:hAnsi="Courier New" w:cs="Courier New"/>
          <w:sz w:val="16"/>
          <w:szCs w:val="16"/>
        </w:rPr>
        <w:t>12,5.</w:t>
      </w:r>
      <w:proofErr w:type="gramStart"/>
      <w:r w:rsidRPr="00891A07">
        <w:rPr>
          <w:rFonts w:ascii="Courier New" w:hAnsi="Courier New" w:cs="Courier New"/>
          <w:sz w:val="16"/>
          <w:szCs w:val="16"/>
        </w:rPr>
        <w:t>4,-</w:t>
      </w:r>
      <w:proofErr w:type="gramEnd"/>
      <w:r w:rsidRPr="00891A07">
        <w:rPr>
          <w:rFonts w:ascii="Courier New" w:hAnsi="Courier New" w:cs="Courier New"/>
          <w:sz w:val="16"/>
          <w:szCs w:val="16"/>
        </w:rPr>
        <w:t>0.0018,Succinic acid,100,,,,</w:t>
      </w:r>
    </w:p>
    <w:p w14:paraId="2EEC4D23" w14:textId="77777777" w:rsidR="00FB3D03" w:rsidRPr="00891A07" w:rsidRDefault="00FB3D03" w:rsidP="00FB3D03">
      <w:pPr>
        <w:jc w:val="both"/>
        <w:rPr>
          <w:rFonts w:ascii="Courier New" w:hAnsi="Courier New" w:cs="Courier New"/>
          <w:sz w:val="16"/>
          <w:szCs w:val="16"/>
        </w:rPr>
      </w:pPr>
      <w:r w:rsidRPr="00891A07">
        <w:rPr>
          <w:rFonts w:ascii="Courier New" w:hAnsi="Courier New" w:cs="Courier New"/>
          <w:sz w:val="16"/>
          <w:szCs w:val="16"/>
        </w:rPr>
        <w:t>13,4.</w:t>
      </w:r>
      <w:proofErr w:type="gramStart"/>
      <w:r w:rsidRPr="00891A07">
        <w:rPr>
          <w:rFonts w:ascii="Courier New" w:hAnsi="Courier New" w:cs="Courier New"/>
          <w:sz w:val="16"/>
          <w:szCs w:val="16"/>
        </w:rPr>
        <w:t>3,-</w:t>
      </w:r>
      <w:proofErr w:type="gramEnd"/>
      <w:r w:rsidRPr="00891A07">
        <w:rPr>
          <w:rFonts w:ascii="Courier New" w:hAnsi="Courier New" w:cs="Courier New"/>
          <w:sz w:val="16"/>
          <w:szCs w:val="16"/>
        </w:rPr>
        <w:t>0.0006,Malic acid,100,,,,</w:t>
      </w:r>
    </w:p>
    <w:p w14:paraId="3A58014C" w14:textId="77777777" w:rsidR="00FB3D03" w:rsidRPr="00891A07" w:rsidRDefault="00FB3D03" w:rsidP="00FB3D03">
      <w:pPr>
        <w:jc w:val="both"/>
        <w:rPr>
          <w:rFonts w:ascii="Courier New" w:hAnsi="Courier New" w:cs="Courier New"/>
          <w:sz w:val="16"/>
          <w:szCs w:val="16"/>
        </w:rPr>
      </w:pPr>
      <w:r w:rsidRPr="00891A07">
        <w:rPr>
          <w:rFonts w:ascii="Courier New" w:hAnsi="Courier New" w:cs="Courier New"/>
          <w:sz w:val="16"/>
          <w:szCs w:val="16"/>
        </w:rPr>
        <w:t>14,4.</w:t>
      </w:r>
      <w:proofErr w:type="gramStart"/>
      <w:r w:rsidRPr="00891A07">
        <w:rPr>
          <w:rFonts w:ascii="Courier New" w:hAnsi="Courier New" w:cs="Courier New"/>
          <w:sz w:val="16"/>
          <w:szCs w:val="16"/>
        </w:rPr>
        <w:t>8,-</w:t>
      </w:r>
      <w:proofErr w:type="gramEnd"/>
      <w:r w:rsidRPr="00891A07">
        <w:rPr>
          <w:rFonts w:ascii="Courier New" w:hAnsi="Courier New" w:cs="Courier New"/>
          <w:sz w:val="16"/>
          <w:szCs w:val="16"/>
        </w:rPr>
        <w:t>0.0006,Macromolecularlic acid,100,,,,</w:t>
      </w:r>
    </w:p>
    <w:p w14:paraId="5D368252" w14:textId="77777777" w:rsidR="00FB3D03" w:rsidRPr="00891A07" w:rsidRDefault="00FB3D03" w:rsidP="00FB3D03">
      <w:pPr>
        <w:jc w:val="both"/>
        <w:rPr>
          <w:rFonts w:ascii="Courier New" w:hAnsi="Courier New" w:cs="Courier New"/>
          <w:sz w:val="16"/>
          <w:szCs w:val="16"/>
        </w:rPr>
      </w:pPr>
      <w:r w:rsidRPr="00891A07">
        <w:rPr>
          <w:rFonts w:ascii="Courier New" w:hAnsi="Courier New" w:cs="Courier New"/>
          <w:sz w:val="16"/>
          <w:szCs w:val="16"/>
        </w:rPr>
        <w:t>15,5.</w:t>
      </w:r>
      <w:proofErr w:type="gramStart"/>
      <w:r w:rsidRPr="00891A07">
        <w:rPr>
          <w:rFonts w:ascii="Courier New" w:hAnsi="Courier New" w:cs="Courier New"/>
          <w:sz w:val="16"/>
          <w:szCs w:val="16"/>
        </w:rPr>
        <w:t>3,-</w:t>
      </w:r>
      <w:proofErr w:type="gramEnd"/>
      <w:r w:rsidRPr="00891A07">
        <w:rPr>
          <w:rFonts w:ascii="Courier New" w:hAnsi="Courier New" w:cs="Courier New"/>
          <w:sz w:val="16"/>
          <w:szCs w:val="16"/>
        </w:rPr>
        <w:t>0.0006,Malic acid,100,,,,</w:t>
      </w:r>
    </w:p>
    <w:p w14:paraId="0F326918" w14:textId="77777777" w:rsidR="00FB3D03" w:rsidRPr="00891A07" w:rsidRDefault="00FB3D03" w:rsidP="00FB3D03">
      <w:pPr>
        <w:jc w:val="both"/>
        <w:rPr>
          <w:rFonts w:ascii="Courier New" w:hAnsi="Courier New" w:cs="Courier New"/>
          <w:sz w:val="16"/>
          <w:szCs w:val="16"/>
        </w:rPr>
      </w:pPr>
      <w:r w:rsidRPr="00891A07">
        <w:rPr>
          <w:rFonts w:ascii="Courier New" w:hAnsi="Courier New" w:cs="Courier New"/>
          <w:sz w:val="16"/>
          <w:szCs w:val="16"/>
        </w:rPr>
        <w:t>16,4.</w:t>
      </w:r>
      <w:proofErr w:type="gramStart"/>
      <w:r w:rsidRPr="00891A07">
        <w:rPr>
          <w:rFonts w:ascii="Courier New" w:hAnsi="Courier New" w:cs="Courier New"/>
          <w:sz w:val="16"/>
          <w:szCs w:val="16"/>
        </w:rPr>
        <w:t>3,-</w:t>
      </w:r>
      <w:proofErr w:type="gramEnd"/>
      <w:r w:rsidRPr="00891A07">
        <w:rPr>
          <w:rFonts w:ascii="Courier New" w:hAnsi="Courier New" w:cs="Courier New"/>
          <w:sz w:val="16"/>
          <w:szCs w:val="16"/>
        </w:rPr>
        <w:t>0.0005,Tartaric acrylamideid,100,,,,</w:t>
      </w:r>
    </w:p>
    <w:p w14:paraId="1BF68760" w14:textId="77777777" w:rsidR="00FB3D03" w:rsidRPr="00891A07" w:rsidRDefault="00FB3D03" w:rsidP="00FB3D03">
      <w:pPr>
        <w:jc w:val="both"/>
        <w:rPr>
          <w:rFonts w:ascii="Courier New" w:hAnsi="Courier New" w:cs="Courier New"/>
          <w:sz w:val="16"/>
          <w:szCs w:val="16"/>
        </w:rPr>
      </w:pPr>
      <w:r w:rsidRPr="00891A07">
        <w:rPr>
          <w:rFonts w:ascii="Courier New" w:hAnsi="Courier New" w:cs="Courier New"/>
          <w:sz w:val="16"/>
          <w:szCs w:val="16"/>
        </w:rPr>
        <w:t>17,4.</w:t>
      </w:r>
      <w:proofErr w:type="gramStart"/>
      <w:r w:rsidRPr="00891A07">
        <w:rPr>
          <w:rFonts w:ascii="Courier New" w:hAnsi="Courier New" w:cs="Courier New"/>
          <w:sz w:val="16"/>
          <w:szCs w:val="16"/>
        </w:rPr>
        <w:t>8,-</w:t>
      </w:r>
      <w:proofErr w:type="gramEnd"/>
      <w:r w:rsidRPr="00891A07">
        <w:rPr>
          <w:rFonts w:ascii="Courier New" w:hAnsi="Courier New" w:cs="Courier New"/>
          <w:sz w:val="16"/>
          <w:szCs w:val="16"/>
        </w:rPr>
        <w:t>0.0005,Tartaric acid,100,,,,</w:t>
      </w:r>
    </w:p>
    <w:p w14:paraId="5BB4368E" w14:textId="77777777" w:rsidR="00FB3D03" w:rsidRPr="00891A07" w:rsidRDefault="00FB3D03" w:rsidP="00FB3D03">
      <w:pPr>
        <w:jc w:val="both"/>
        <w:rPr>
          <w:rFonts w:ascii="Courier New" w:hAnsi="Courier New" w:cs="Courier New"/>
          <w:sz w:val="16"/>
          <w:szCs w:val="16"/>
        </w:rPr>
      </w:pPr>
      <w:r w:rsidRPr="00891A07">
        <w:rPr>
          <w:rFonts w:ascii="Courier New" w:hAnsi="Courier New" w:cs="Courier New"/>
          <w:sz w:val="16"/>
          <w:szCs w:val="16"/>
        </w:rPr>
        <w:t>18,5.</w:t>
      </w:r>
      <w:proofErr w:type="gramStart"/>
      <w:r w:rsidRPr="00891A07">
        <w:rPr>
          <w:rFonts w:ascii="Courier New" w:hAnsi="Courier New" w:cs="Courier New"/>
          <w:sz w:val="16"/>
          <w:szCs w:val="16"/>
        </w:rPr>
        <w:t>3,-</w:t>
      </w:r>
      <w:proofErr w:type="gramEnd"/>
      <w:r w:rsidRPr="00891A07">
        <w:rPr>
          <w:rFonts w:ascii="Courier New" w:hAnsi="Courier New" w:cs="Courier New"/>
          <w:sz w:val="16"/>
          <w:szCs w:val="16"/>
        </w:rPr>
        <w:t>0.0005,Tartaric acid,100,,,,</w:t>
      </w:r>
    </w:p>
    <w:p w14:paraId="2B9DC6C5" w14:textId="77777777" w:rsidR="00FB3D03" w:rsidRPr="00891A07" w:rsidRDefault="00FB3D03" w:rsidP="00FB3D03">
      <w:pPr>
        <w:jc w:val="both"/>
        <w:rPr>
          <w:rFonts w:ascii="Courier New" w:hAnsi="Courier New" w:cs="Courier New"/>
          <w:sz w:val="16"/>
          <w:szCs w:val="16"/>
        </w:rPr>
      </w:pPr>
      <w:r w:rsidRPr="00891A07">
        <w:rPr>
          <w:rFonts w:ascii="Courier New" w:hAnsi="Courier New" w:cs="Courier New"/>
          <w:sz w:val="16"/>
          <w:szCs w:val="16"/>
        </w:rPr>
        <w:t>19,4.</w:t>
      </w:r>
      <w:proofErr w:type="gramStart"/>
      <w:r w:rsidRPr="00891A07">
        <w:rPr>
          <w:rFonts w:ascii="Courier New" w:hAnsi="Courier New" w:cs="Courier New"/>
          <w:sz w:val="16"/>
          <w:szCs w:val="16"/>
        </w:rPr>
        <w:t>3,-</w:t>
      </w:r>
      <w:proofErr w:type="gramEnd"/>
      <w:r w:rsidRPr="00891A07">
        <w:rPr>
          <w:rFonts w:ascii="Courier New" w:hAnsi="Courier New" w:cs="Courier New"/>
          <w:sz w:val="16"/>
          <w:szCs w:val="16"/>
        </w:rPr>
        <w:t>0.0312,Propionic acid,100,,,,</w:t>
      </w:r>
    </w:p>
    <w:p w14:paraId="5EDF3D98" w14:textId="77777777" w:rsidR="00FB3D03" w:rsidRPr="00891A07" w:rsidRDefault="00FB3D03" w:rsidP="00FB3D03">
      <w:pPr>
        <w:jc w:val="both"/>
        <w:rPr>
          <w:rFonts w:ascii="Courier New" w:hAnsi="Courier New" w:cs="Courier New"/>
          <w:sz w:val="16"/>
          <w:szCs w:val="16"/>
        </w:rPr>
      </w:pPr>
      <w:r w:rsidRPr="00891A07">
        <w:rPr>
          <w:rFonts w:ascii="Courier New" w:hAnsi="Courier New" w:cs="Courier New"/>
          <w:sz w:val="16"/>
          <w:szCs w:val="16"/>
        </w:rPr>
        <w:t>20,4.</w:t>
      </w:r>
      <w:proofErr w:type="gramStart"/>
      <w:r w:rsidRPr="00891A07">
        <w:rPr>
          <w:rFonts w:ascii="Courier New" w:hAnsi="Courier New" w:cs="Courier New"/>
          <w:sz w:val="16"/>
          <w:szCs w:val="16"/>
        </w:rPr>
        <w:t>8,-</w:t>
      </w:r>
      <w:proofErr w:type="gramEnd"/>
      <w:r w:rsidRPr="00891A07">
        <w:rPr>
          <w:rFonts w:ascii="Courier New" w:hAnsi="Courier New" w:cs="Courier New"/>
          <w:sz w:val="16"/>
          <w:szCs w:val="16"/>
        </w:rPr>
        <w:t>0.0312,Propionic acid,100,,,,</w:t>
      </w:r>
    </w:p>
    <w:p w14:paraId="354ADBBE" w14:textId="77777777" w:rsidR="00FB3D03" w:rsidRPr="00891A07" w:rsidRDefault="00FB3D03" w:rsidP="00FB3D03">
      <w:pPr>
        <w:jc w:val="both"/>
        <w:rPr>
          <w:rFonts w:ascii="Courier New" w:hAnsi="Courier New" w:cs="Courier New"/>
          <w:sz w:val="16"/>
          <w:szCs w:val="16"/>
        </w:rPr>
      </w:pPr>
      <w:r w:rsidRPr="00891A07">
        <w:rPr>
          <w:rFonts w:ascii="Courier New" w:hAnsi="Courier New" w:cs="Courier New"/>
          <w:sz w:val="16"/>
          <w:szCs w:val="16"/>
        </w:rPr>
        <w:t>21,5.</w:t>
      </w:r>
      <w:proofErr w:type="gramStart"/>
      <w:r w:rsidRPr="00891A07">
        <w:rPr>
          <w:rFonts w:ascii="Courier New" w:hAnsi="Courier New" w:cs="Courier New"/>
          <w:sz w:val="16"/>
          <w:szCs w:val="16"/>
        </w:rPr>
        <w:t>3,-</w:t>
      </w:r>
      <w:proofErr w:type="gramEnd"/>
      <w:r w:rsidRPr="00891A07">
        <w:rPr>
          <w:rFonts w:ascii="Courier New" w:hAnsi="Courier New" w:cs="Courier New"/>
          <w:sz w:val="16"/>
          <w:szCs w:val="16"/>
        </w:rPr>
        <w:t>0.0312,Propionic acid,100,,,,</w:t>
      </w:r>
    </w:p>
    <w:p w14:paraId="13DCD49A" w14:textId="77777777" w:rsidR="00FB3D03" w:rsidRPr="00891A07" w:rsidRDefault="00FB3D03" w:rsidP="00FB3D03">
      <w:pPr>
        <w:jc w:val="both"/>
        <w:rPr>
          <w:rFonts w:ascii="Courier New" w:hAnsi="Courier New" w:cs="Courier New"/>
          <w:sz w:val="16"/>
          <w:szCs w:val="16"/>
        </w:rPr>
      </w:pPr>
      <w:r w:rsidRPr="00891A07">
        <w:rPr>
          <w:rFonts w:ascii="Courier New" w:hAnsi="Courier New" w:cs="Courier New"/>
          <w:sz w:val="16"/>
          <w:szCs w:val="16"/>
        </w:rPr>
        <w:lastRenderedPageBreak/>
        <w:t>22,5.</w:t>
      </w:r>
      <w:proofErr w:type="gramStart"/>
      <w:r w:rsidRPr="00891A07">
        <w:rPr>
          <w:rFonts w:ascii="Courier New" w:hAnsi="Courier New" w:cs="Courier New"/>
          <w:sz w:val="16"/>
          <w:szCs w:val="16"/>
        </w:rPr>
        <w:t>2,-</w:t>
      </w:r>
      <w:proofErr w:type="gramEnd"/>
      <w:r w:rsidRPr="00891A07">
        <w:rPr>
          <w:rFonts w:ascii="Courier New" w:hAnsi="Courier New" w:cs="Courier New"/>
          <w:sz w:val="16"/>
          <w:szCs w:val="16"/>
        </w:rPr>
        <w:t>0.0006,Malonic acid,100,,,,</w:t>
      </w:r>
    </w:p>
    <w:p w14:paraId="19D4E3DA" w14:textId="77777777" w:rsidR="00FB3D03" w:rsidRPr="00891A07" w:rsidRDefault="00FB3D03" w:rsidP="00FB3D03">
      <w:pPr>
        <w:jc w:val="both"/>
        <w:rPr>
          <w:rFonts w:ascii="Courier New" w:hAnsi="Courier New" w:cs="Courier New"/>
          <w:sz w:val="16"/>
          <w:szCs w:val="16"/>
        </w:rPr>
      </w:pPr>
      <w:r w:rsidRPr="00891A07">
        <w:rPr>
          <w:rFonts w:ascii="Courier New" w:hAnsi="Courier New" w:cs="Courier New"/>
          <w:sz w:val="16"/>
          <w:szCs w:val="16"/>
        </w:rPr>
        <w:t>23,5.</w:t>
      </w:r>
      <w:proofErr w:type="gramStart"/>
      <w:r w:rsidRPr="00891A07">
        <w:rPr>
          <w:rFonts w:ascii="Courier New" w:hAnsi="Courier New" w:cs="Courier New"/>
          <w:sz w:val="16"/>
          <w:szCs w:val="16"/>
        </w:rPr>
        <w:t>7,-</w:t>
      </w:r>
      <w:proofErr w:type="gramEnd"/>
      <w:r w:rsidRPr="00891A07">
        <w:rPr>
          <w:rFonts w:ascii="Courier New" w:hAnsi="Courier New" w:cs="Courier New"/>
          <w:sz w:val="16"/>
          <w:szCs w:val="16"/>
        </w:rPr>
        <w:t>0.0006,Malonic acid,100,,,,</w:t>
      </w:r>
    </w:p>
    <w:p w14:paraId="1735D5C0" w14:textId="77777777" w:rsidR="00FB3D03" w:rsidRPr="00891A07" w:rsidRDefault="00FB3D03" w:rsidP="00FB3D03">
      <w:pPr>
        <w:jc w:val="both"/>
        <w:rPr>
          <w:rFonts w:ascii="Courier New" w:hAnsi="Courier New" w:cs="Courier New"/>
          <w:sz w:val="16"/>
          <w:szCs w:val="16"/>
        </w:rPr>
      </w:pPr>
      <w:r w:rsidRPr="00891A07">
        <w:rPr>
          <w:rFonts w:ascii="Courier New" w:hAnsi="Courier New" w:cs="Courier New"/>
          <w:sz w:val="16"/>
          <w:szCs w:val="16"/>
        </w:rPr>
        <w:t>24,6.</w:t>
      </w:r>
      <w:proofErr w:type="gramStart"/>
      <w:r w:rsidRPr="00891A07">
        <w:rPr>
          <w:rFonts w:ascii="Courier New" w:hAnsi="Courier New" w:cs="Courier New"/>
          <w:sz w:val="16"/>
          <w:szCs w:val="16"/>
        </w:rPr>
        <w:t>2,-</w:t>
      </w:r>
      <w:proofErr w:type="gramEnd"/>
      <w:r w:rsidRPr="00891A07">
        <w:rPr>
          <w:rFonts w:ascii="Courier New" w:hAnsi="Courier New" w:cs="Courier New"/>
          <w:sz w:val="16"/>
          <w:szCs w:val="16"/>
        </w:rPr>
        <w:t>0.0006,Malonic acid,100,,,,</w:t>
      </w:r>
    </w:p>
    <w:p w14:paraId="0755D908" w14:textId="77777777" w:rsidR="00FB3D03" w:rsidRPr="00891A07" w:rsidRDefault="00FB3D03" w:rsidP="00FB3D03">
      <w:pPr>
        <w:jc w:val="both"/>
        <w:rPr>
          <w:rFonts w:ascii="Courier New" w:hAnsi="Courier New" w:cs="Courier New"/>
          <w:sz w:val="16"/>
          <w:szCs w:val="16"/>
        </w:rPr>
      </w:pPr>
      <w:r w:rsidRPr="00891A07">
        <w:rPr>
          <w:rFonts w:ascii="Courier New" w:hAnsi="Courier New" w:cs="Courier New"/>
          <w:sz w:val="16"/>
          <w:szCs w:val="16"/>
        </w:rPr>
        <w:t>25,5.</w:t>
      </w:r>
      <w:proofErr w:type="gramStart"/>
      <w:r w:rsidRPr="00891A07">
        <w:rPr>
          <w:rFonts w:ascii="Courier New" w:hAnsi="Courier New" w:cs="Courier New"/>
          <w:sz w:val="16"/>
          <w:szCs w:val="16"/>
        </w:rPr>
        <w:t>5,-</w:t>
      </w:r>
      <w:proofErr w:type="gramEnd"/>
      <w:r w:rsidRPr="00891A07">
        <w:rPr>
          <w:rFonts w:ascii="Courier New" w:hAnsi="Courier New" w:cs="Courier New"/>
          <w:sz w:val="16"/>
          <w:szCs w:val="16"/>
        </w:rPr>
        <w:t>0.0024,Citric acid,100,,,,</w:t>
      </w:r>
    </w:p>
    <w:p w14:paraId="0373B6D1" w14:textId="77777777" w:rsidR="00FB3D03" w:rsidRPr="00891A07" w:rsidRDefault="00FB3D03" w:rsidP="00FB3D03">
      <w:pPr>
        <w:jc w:val="both"/>
        <w:rPr>
          <w:rFonts w:ascii="Courier New" w:hAnsi="Courier New" w:cs="Courier New"/>
          <w:sz w:val="16"/>
          <w:szCs w:val="16"/>
        </w:rPr>
      </w:pPr>
      <w:r w:rsidRPr="00891A07">
        <w:rPr>
          <w:rFonts w:ascii="Courier New" w:hAnsi="Courier New" w:cs="Courier New"/>
          <w:sz w:val="16"/>
          <w:szCs w:val="16"/>
        </w:rPr>
        <w:t>26,6.</w:t>
      </w:r>
      <w:proofErr w:type="gramStart"/>
      <w:r w:rsidRPr="00891A07">
        <w:rPr>
          <w:rFonts w:ascii="Courier New" w:hAnsi="Courier New" w:cs="Courier New"/>
          <w:sz w:val="16"/>
          <w:szCs w:val="16"/>
        </w:rPr>
        <w:t>0,-</w:t>
      </w:r>
      <w:proofErr w:type="gramEnd"/>
      <w:r w:rsidRPr="00891A07">
        <w:rPr>
          <w:rFonts w:ascii="Courier New" w:hAnsi="Courier New" w:cs="Courier New"/>
          <w:sz w:val="16"/>
          <w:szCs w:val="16"/>
        </w:rPr>
        <w:t>0.0024,Citric acid,100,,,,</w:t>
      </w:r>
    </w:p>
    <w:p w14:paraId="0939182A" w14:textId="77777777" w:rsidR="00FB3D03" w:rsidRPr="00891A07" w:rsidRDefault="00FB3D03" w:rsidP="00FB3D03">
      <w:pPr>
        <w:jc w:val="both"/>
        <w:rPr>
          <w:rFonts w:ascii="Courier New" w:hAnsi="Courier New" w:cs="Courier New"/>
          <w:sz w:val="16"/>
          <w:szCs w:val="16"/>
        </w:rPr>
      </w:pPr>
      <w:r w:rsidRPr="00891A07">
        <w:rPr>
          <w:rFonts w:ascii="Courier New" w:hAnsi="Courier New" w:cs="Courier New"/>
          <w:sz w:val="16"/>
          <w:szCs w:val="16"/>
        </w:rPr>
        <w:t>27,6.</w:t>
      </w:r>
      <w:proofErr w:type="gramStart"/>
      <w:r w:rsidRPr="00891A07">
        <w:rPr>
          <w:rFonts w:ascii="Courier New" w:hAnsi="Courier New" w:cs="Courier New"/>
          <w:sz w:val="16"/>
          <w:szCs w:val="16"/>
        </w:rPr>
        <w:t>5,-</w:t>
      </w:r>
      <w:proofErr w:type="gramEnd"/>
      <w:r w:rsidRPr="00891A07">
        <w:rPr>
          <w:rFonts w:ascii="Courier New" w:hAnsi="Courier New" w:cs="Courier New"/>
          <w:sz w:val="16"/>
          <w:szCs w:val="16"/>
        </w:rPr>
        <w:t>0.0024,Citric acid,100,,,,</w:t>
      </w:r>
    </w:p>
    <w:p w14:paraId="6E60CB7C" w14:textId="77777777" w:rsidR="00FB3D03" w:rsidRPr="00891A07" w:rsidRDefault="00FB3D03" w:rsidP="00FB3D03">
      <w:pPr>
        <w:jc w:val="both"/>
        <w:rPr>
          <w:rFonts w:ascii="Courier New" w:hAnsi="Courier New" w:cs="Courier New"/>
          <w:sz w:val="16"/>
          <w:szCs w:val="16"/>
        </w:rPr>
      </w:pPr>
      <w:r w:rsidRPr="00891A07">
        <w:rPr>
          <w:rFonts w:ascii="Courier New" w:hAnsi="Courier New" w:cs="Courier New"/>
          <w:sz w:val="16"/>
          <w:szCs w:val="16"/>
        </w:rPr>
        <w:t>28,5.</w:t>
      </w:r>
      <w:proofErr w:type="gramStart"/>
      <w:r w:rsidRPr="00891A07">
        <w:rPr>
          <w:rFonts w:ascii="Courier New" w:hAnsi="Courier New" w:cs="Courier New"/>
          <w:sz w:val="16"/>
          <w:szCs w:val="16"/>
        </w:rPr>
        <w:t>6,-</w:t>
      </w:r>
      <w:proofErr w:type="gramEnd"/>
      <w:r w:rsidRPr="00891A07">
        <w:rPr>
          <w:rFonts w:ascii="Courier New" w:hAnsi="Courier New" w:cs="Courier New"/>
          <w:sz w:val="16"/>
          <w:szCs w:val="16"/>
        </w:rPr>
        <w:t>0.0018,Succinic acid,100,,,,</w:t>
      </w:r>
    </w:p>
    <w:p w14:paraId="126B5826" w14:textId="77777777" w:rsidR="00FB3D03" w:rsidRPr="00891A07" w:rsidRDefault="00FB3D03" w:rsidP="00FB3D03">
      <w:pPr>
        <w:jc w:val="both"/>
        <w:rPr>
          <w:rFonts w:ascii="Courier New" w:hAnsi="Courier New" w:cs="Courier New"/>
          <w:sz w:val="16"/>
          <w:szCs w:val="16"/>
        </w:rPr>
      </w:pPr>
      <w:r w:rsidRPr="00891A07">
        <w:rPr>
          <w:rFonts w:ascii="Courier New" w:hAnsi="Courier New" w:cs="Courier New"/>
          <w:sz w:val="16"/>
          <w:szCs w:val="16"/>
        </w:rPr>
        <w:t>29,6.</w:t>
      </w:r>
      <w:proofErr w:type="gramStart"/>
      <w:r w:rsidRPr="00891A07">
        <w:rPr>
          <w:rFonts w:ascii="Courier New" w:hAnsi="Courier New" w:cs="Courier New"/>
          <w:sz w:val="16"/>
          <w:szCs w:val="16"/>
        </w:rPr>
        <w:t>1,-</w:t>
      </w:r>
      <w:proofErr w:type="gramEnd"/>
      <w:r w:rsidRPr="00891A07">
        <w:rPr>
          <w:rFonts w:ascii="Courier New" w:hAnsi="Courier New" w:cs="Courier New"/>
          <w:sz w:val="16"/>
          <w:szCs w:val="16"/>
        </w:rPr>
        <w:t>0.0018,Succinic acid,100,,,,</w:t>
      </w:r>
    </w:p>
    <w:p w14:paraId="3B216646" w14:textId="77777777" w:rsidR="00FB3D03" w:rsidRPr="00891A07" w:rsidRDefault="00FB3D03" w:rsidP="00FB3D03">
      <w:pPr>
        <w:jc w:val="both"/>
        <w:rPr>
          <w:rFonts w:ascii="Courier New" w:hAnsi="Courier New" w:cs="Courier New"/>
          <w:sz w:val="16"/>
          <w:szCs w:val="16"/>
        </w:rPr>
      </w:pPr>
      <w:r w:rsidRPr="00891A07">
        <w:rPr>
          <w:rFonts w:ascii="Courier New" w:hAnsi="Courier New" w:cs="Courier New"/>
          <w:sz w:val="16"/>
          <w:szCs w:val="16"/>
        </w:rPr>
        <w:t>30,6.</w:t>
      </w:r>
      <w:proofErr w:type="gramStart"/>
      <w:r w:rsidRPr="00891A07">
        <w:rPr>
          <w:rFonts w:ascii="Courier New" w:hAnsi="Courier New" w:cs="Courier New"/>
          <w:sz w:val="16"/>
          <w:szCs w:val="16"/>
        </w:rPr>
        <w:t>6,-</w:t>
      </w:r>
      <w:proofErr w:type="gramEnd"/>
      <w:r w:rsidRPr="00891A07">
        <w:rPr>
          <w:rFonts w:ascii="Courier New" w:hAnsi="Courier New" w:cs="Courier New"/>
          <w:sz w:val="16"/>
          <w:szCs w:val="16"/>
        </w:rPr>
        <w:t>0.0018,Succinic acid,100,,,,</w:t>
      </w:r>
    </w:p>
    <w:p w14:paraId="0B5D5550" w14:textId="77777777" w:rsidR="00FB3D03" w:rsidRPr="00891A07" w:rsidRDefault="00FB3D03" w:rsidP="00FB3D03">
      <w:pPr>
        <w:jc w:val="both"/>
        <w:rPr>
          <w:rFonts w:ascii="Courier New" w:hAnsi="Courier New" w:cs="Courier New"/>
          <w:sz w:val="16"/>
          <w:szCs w:val="16"/>
        </w:rPr>
      </w:pPr>
      <w:r w:rsidRPr="00891A07">
        <w:rPr>
          <w:rFonts w:ascii="Courier New" w:hAnsi="Courier New" w:cs="Courier New"/>
          <w:sz w:val="16"/>
          <w:szCs w:val="16"/>
        </w:rPr>
        <w:t>31,5.</w:t>
      </w:r>
      <w:proofErr w:type="gramStart"/>
      <w:r w:rsidRPr="00891A07">
        <w:rPr>
          <w:rFonts w:ascii="Courier New" w:hAnsi="Courier New" w:cs="Courier New"/>
          <w:sz w:val="16"/>
          <w:szCs w:val="16"/>
        </w:rPr>
        <w:t>6,-</w:t>
      </w:r>
      <w:proofErr w:type="gramEnd"/>
      <w:r w:rsidRPr="00891A07">
        <w:rPr>
          <w:rFonts w:ascii="Courier New" w:hAnsi="Courier New" w:cs="Courier New"/>
          <w:sz w:val="16"/>
          <w:szCs w:val="16"/>
        </w:rPr>
        <w:t>0.0087,MES,100,,,,</w:t>
      </w:r>
    </w:p>
    <w:p w14:paraId="169E954A" w14:textId="77777777" w:rsidR="00FB3D03" w:rsidRPr="00891A07" w:rsidRDefault="00FB3D03" w:rsidP="00FB3D03">
      <w:pPr>
        <w:jc w:val="both"/>
        <w:rPr>
          <w:rFonts w:ascii="Courier New" w:hAnsi="Courier New" w:cs="Courier New"/>
          <w:sz w:val="16"/>
          <w:szCs w:val="16"/>
        </w:rPr>
      </w:pPr>
      <w:r w:rsidRPr="00891A07">
        <w:rPr>
          <w:rFonts w:ascii="Courier New" w:hAnsi="Courier New" w:cs="Courier New"/>
          <w:sz w:val="16"/>
          <w:szCs w:val="16"/>
        </w:rPr>
        <w:t>32,6.</w:t>
      </w:r>
      <w:proofErr w:type="gramStart"/>
      <w:r w:rsidRPr="00891A07">
        <w:rPr>
          <w:rFonts w:ascii="Courier New" w:hAnsi="Courier New" w:cs="Courier New"/>
          <w:sz w:val="16"/>
          <w:szCs w:val="16"/>
        </w:rPr>
        <w:t>1,-</w:t>
      </w:r>
      <w:proofErr w:type="gramEnd"/>
      <w:r w:rsidRPr="00891A07">
        <w:rPr>
          <w:rFonts w:ascii="Courier New" w:hAnsi="Courier New" w:cs="Courier New"/>
          <w:sz w:val="16"/>
          <w:szCs w:val="16"/>
        </w:rPr>
        <w:t>0.0087,MES,100,,,,</w:t>
      </w:r>
    </w:p>
    <w:p w14:paraId="5CD1E656" w14:textId="77777777" w:rsidR="00FB3D03" w:rsidRPr="005A22C7" w:rsidRDefault="00FB3D03" w:rsidP="00FB3D03">
      <w:pPr>
        <w:jc w:val="both"/>
        <w:rPr>
          <w:rFonts w:ascii="Courier New" w:hAnsi="Courier New" w:cs="Courier New"/>
          <w:color w:val="000000" w:themeColor="text1"/>
          <w:sz w:val="16"/>
          <w:szCs w:val="16"/>
        </w:rPr>
      </w:pPr>
      <w:r w:rsidRPr="00891A07">
        <w:rPr>
          <w:rFonts w:ascii="Courier New" w:hAnsi="Courier New" w:cs="Courier New"/>
          <w:sz w:val="16"/>
          <w:szCs w:val="16"/>
        </w:rPr>
        <w:t>33,6.</w:t>
      </w:r>
      <w:proofErr w:type="gramStart"/>
      <w:r w:rsidRPr="00891A07">
        <w:rPr>
          <w:rFonts w:ascii="Courier New" w:hAnsi="Courier New" w:cs="Courier New"/>
          <w:sz w:val="16"/>
          <w:szCs w:val="16"/>
        </w:rPr>
        <w:t>6,-</w:t>
      </w:r>
      <w:proofErr w:type="gramEnd"/>
      <w:r w:rsidRPr="00891A07">
        <w:rPr>
          <w:rFonts w:ascii="Courier New" w:hAnsi="Courier New" w:cs="Courier New"/>
          <w:sz w:val="16"/>
          <w:szCs w:val="16"/>
        </w:rPr>
        <w:t>0.</w:t>
      </w:r>
      <w:r w:rsidRPr="005A22C7">
        <w:rPr>
          <w:rFonts w:ascii="Courier New" w:hAnsi="Courier New" w:cs="Courier New"/>
          <w:color w:val="000000" w:themeColor="text1"/>
          <w:sz w:val="16"/>
          <w:szCs w:val="16"/>
        </w:rPr>
        <w:t>0087,MES,100,,,,</w:t>
      </w:r>
    </w:p>
    <w:p w14:paraId="7B7E62C1" w14:textId="77777777" w:rsidR="00FB3D03" w:rsidRPr="005A22C7" w:rsidRDefault="00FB3D03" w:rsidP="00FB3D03">
      <w:pPr>
        <w:jc w:val="both"/>
        <w:rPr>
          <w:rFonts w:ascii="Courier New" w:hAnsi="Courier New" w:cs="Courier New"/>
          <w:color w:val="000000" w:themeColor="text1"/>
          <w:sz w:val="16"/>
          <w:szCs w:val="16"/>
        </w:rPr>
      </w:pPr>
      <w:r w:rsidRPr="005A22C7">
        <w:rPr>
          <w:rFonts w:ascii="Courier New" w:hAnsi="Courier New" w:cs="Courier New"/>
          <w:color w:val="000000" w:themeColor="text1"/>
          <w:sz w:val="16"/>
          <w:szCs w:val="16"/>
        </w:rPr>
        <w:t>34,5.</w:t>
      </w:r>
      <w:proofErr w:type="gramStart"/>
      <w:r w:rsidRPr="005A22C7">
        <w:rPr>
          <w:rFonts w:ascii="Courier New" w:hAnsi="Courier New" w:cs="Courier New"/>
          <w:color w:val="000000" w:themeColor="text1"/>
          <w:sz w:val="16"/>
          <w:szCs w:val="16"/>
        </w:rPr>
        <w:t>7,-</w:t>
      </w:r>
      <w:proofErr w:type="gramEnd"/>
      <w:r w:rsidRPr="005A22C7">
        <w:rPr>
          <w:rFonts w:ascii="Courier New" w:hAnsi="Courier New" w:cs="Courier New"/>
          <w:color w:val="000000" w:themeColor="text1"/>
          <w:sz w:val="16"/>
          <w:szCs w:val="16"/>
        </w:rPr>
        <w:t>0.0006,Maleic acid,100,,,,</w:t>
      </w:r>
    </w:p>
    <w:p w14:paraId="3A9F8D6F" w14:textId="77777777" w:rsidR="00FB3D03" w:rsidRPr="005A22C7" w:rsidRDefault="00FB3D03" w:rsidP="00FB3D03">
      <w:pPr>
        <w:jc w:val="both"/>
        <w:rPr>
          <w:rFonts w:ascii="Courier New" w:hAnsi="Courier New" w:cs="Courier New"/>
          <w:color w:val="000000" w:themeColor="text1"/>
          <w:sz w:val="16"/>
          <w:szCs w:val="16"/>
        </w:rPr>
      </w:pPr>
      <w:r w:rsidRPr="005A22C7">
        <w:rPr>
          <w:rFonts w:ascii="Courier New" w:hAnsi="Courier New" w:cs="Courier New"/>
          <w:color w:val="000000" w:themeColor="text1"/>
          <w:sz w:val="16"/>
          <w:szCs w:val="16"/>
        </w:rPr>
        <w:t>35,6.</w:t>
      </w:r>
      <w:proofErr w:type="gramStart"/>
      <w:r w:rsidRPr="005A22C7">
        <w:rPr>
          <w:rFonts w:ascii="Courier New" w:hAnsi="Courier New" w:cs="Courier New"/>
          <w:color w:val="000000" w:themeColor="text1"/>
          <w:sz w:val="16"/>
          <w:szCs w:val="16"/>
        </w:rPr>
        <w:t>2,-</w:t>
      </w:r>
      <w:proofErr w:type="gramEnd"/>
      <w:r w:rsidRPr="005A22C7">
        <w:rPr>
          <w:rFonts w:ascii="Courier New" w:hAnsi="Courier New" w:cs="Courier New"/>
          <w:color w:val="000000" w:themeColor="text1"/>
          <w:sz w:val="16"/>
          <w:szCs w:val="16"/>
        </w:rPr>
        <w:t>0.0006,Maleic acid,100,,,,</w:t>
      </w:r>
    </w:p>
    <w:p w14:paraId="1601B6F7" w14:textId="77777777" w:rsidR="00FB3D03" w:rsidRPr="00891A07" w:rsidRDefault="00FB3D03" w:rsidP="00FB3D03">
      <w:pPr>
        <w:jc w:val="both"/>
        <w:rPr>
          <w:rFonts w:ascii="Courier New" w:hAnsi="Courier New" w:cs="Courier New"/>
          <w:sz w:val="16"/>
          <w:szCs w:val="16"/>
        </w:rPr>
      </w:pPr>
      <w:r w:rsidRPr="005A22C7">
        <w:rPr>
          <w:rFonts w:ascii="Courier New" w:hAnsi="Courier New" w:cs="Courier New"/>
          <w:color w:val="000000" w:themeColor="text1"/>
          <w:sz w:val="16"/>
          <w:szCs w:val="16"/>
        </w:rPr>
        <w:t>36,6.</w:t>
      </w:r>
      <w:proofErr w:type="gramStart"/>
      <w:r w:rsidRPr="005A22C7">
        <w:rPr>
          <w:rFonts w:ascii="Courier New" w:hAnsi="Courier New" w:cs="Courier New"/>
          <w:color w:val="000000" w:themeColor="text1"/>
          <w:sz w:val="16"/>
          <w:szCs w:val="16"/>
        </w:rPr>
        <w:t>7,-</w:t>
      </w:r>
      <w:proofErr w:type="gramEnd"/>
      <w:r w:rsidRPr="005A22C7">
        <w:rPr>
          <w:rFonts w:ascii="Courier New" w:hAnsi="Courier New" w:cs="Courier New"/>
          <w:color w:val="000000" w:themeColor="text1"/>
          <w:sz w:val="16"/>
          <w:szCs w:val="16"/>
        </w:rPr>
        <w:t>0.0006</w:t>
      </w:r>
      <w:r w:rsidRPr="00891A07">
        <w:rPr>
          <w:rFonts w:ascii="Courier New" w:hAnsi="Courier New" w:cs="Courier New"/>
          <w:sz w:val="16"/>
          <w:szCs w:val="16"/>
        </w:rPr>
        <w:t>,Maleic acid,100,,,,</w:t>
      </w:r>
    </w:p>
    <w:p w14:paraId="5AD4DAD3" w14:textId="77777777" w:rsidR="00FB3D03" w:rsidRPr="00891A07" w:rsidRDefault="00FB3D03" w:rsidP="00FB3D03">
      <w:pPr>
        <w:jc w:val="both"/>
        <w:rPr>
          <w:rFonts w:ascii="Courier New" w:hAnsi="Courier New" w:cs="Courier New"/>
          <w:sz w:val="16"/>
          <w:szCs w:val="16"/>
        </w:rPr>
      </w:pPr>
      <w:r w:rsidRPr="00891A07">
        <w:rPr>
          <w:rFonts w:ascii="Courier New" w:hAnsi="Courier New" w:cs="Courier New"/>
          <w:sz w:val="16"/>
          <w:szCs w:val="16"/>
        </w:rPr>
        <w:t>37,5.7,0.</w:t>
      </w:r>
      <w:proofErr w:type="gramStart"/>
      <w:r w:rsidRPr="00891A07">
        <w:rPr>
          <w:rFonts w:ascii="Courier New" w:hAnsi="Courier New" w:cs="Courier New"/>
          <w:sz w:val="16"/>
          <w:szCs w:val="16"/>
        </w:rPr>
        <w:t>0018,Sodium</w:t>
      </w:r>
      <w:proofErr w:type="gramEnd"/>
      <w:r w:rsidRPr="00891A07">
        <w:rPr>
          <w:rFonts w:ascii="Courier New" w:hAnsi="Courier New" w:cs="Courier New"/>
          <w:sz w:val="16"/>
          <w:szCs w:val="16"/>
        </w:rPr>
        <w:t xml:space="preserve"> cacodylate,100,,,,</w:t>
      </w:r>
    </w:p>
    <w:p w14:paraId="32DBBA3A" w14:textId="77777777" w:rsidR="00FB3D03" w:rsidRPr="00891A07" w:rsidRDefault="00FB3D03" w:rsidP="00FB3D03">
      <w:pPr>
        <w:jc w:val="both"/>
        <w:rPr>
          <w:rFonts w:ascii="Courier New" w:hAnsi="Courier New" w:cs="Courier New"/>
          <w:sz w:val="16"/>
          <w:szCs w:val="16"/>
        </w:rPr>
      </w:pPr>
      <w:r w:rsidRPr="00891A07">
        <w:rPr>
          <w:rFonts w:ascii="Courier New" w:hAnsi="Courier New" w:cs="Courier New"/>
          <w:sz w:val="16"/>
          <w:szCs w:val="16"/>
        </w:rPr>
        <w:t>38,6.2,0.</w:t>
      </w:r>
      <w:proofErr w:type="gramStart"/>
      <w:r w:rsidRPr="00891A07">
        <w:rPr>
          <w:rFonts w:ascii="Courier New" w:hAnsi="Courier New" w:cs="Courier New"/>
          <w:sz w:val="16"/>
          <w:szCs w:val="16"/>
        </w:rPr>
        <w:t>0018,Sodium</w:t>
      </w:r>
      <w:proofErr w:type="gramEnd"/>
      <w:r w:rsidRPr="00891A07">
        <w:rPr>
          <w:rFonts w:ascii="Courier New" w:hAnsi="Courier New" w:cs="Courier New"/>
          <w:sz w:val="16"/>
          <w:szCs w:val="16"/>
        </w:rPr>
        <w:t xml:space="preserve"> cacodylate,100,,,,</w:t>
      </w:r>
    </w:p>
    <w:p w14:paraId="32841A4A" w14:textId="77777777" w:rsidR="00FB3D03" w:rsidRPr="00891A07" w:rsidRDefault="00FB3D03" w:rsidP="00FB3D03">
      <w:pPr>
        <w:jc w:val="both"/>
        <w:rPr>
          <w:rFonts w:ascii="Courier New" w:hAnsi="Courier New" w:cs="Courier New"/>
          <w:sz w:val="16"/>
          <w:szCs w:val="16"/>
        </w:rPr>
      </w:pPr>
      <w:r w:rsidRPr="00891A07">
        <w:rPr>
          <w:rFonts w:ascii="Courier New" w:hAnsi="Courier New" w:cs="Courier New"/>
          <w:sz w:val="16"/>
          <w:szCs w:val="16"/>
        </w:rPr>
        <w:t>39,6.7,0.</w:t>
      </w:r>
      <w:proofErr w:type="gramStart"/>
      <w:r w:rsidRPr="00891A07">
        <w:rPr>
          <w:rFonts w:ascii="Courier New" w:hAnsi="Courier New" w:cs="Courier New"/>
          <w:sz w:val="16"/>
          <w:szCs w:val="16"/>
        </w:rPr>
        <w:t>0018,Sodium</w:t>
      </w:r>
      <w:proofErr w:type="gramEnd"/>
      <w:r w:rsidRPr="00891A07">
        <w:rPr>
          <w:rFonts w:ascii="Courier New" w:hAnsi="Courier New" w:cs="Courier New"/>
          <w:sz w:val="16"/>
          <w:szCs w:val="16"/>
        </w:rPr>
        <w:t xml:space="preserve"> cacodylate,100,,,,</w:t>
      </w:r>
    </w:p>
    <w:p w14:paraId="10F14CD9" w14:textId="77777777" w:rsidR="00FB3D03" w:rsidRPr="00891A07" w:rsidRDefault="00FB3D03" w:rsidP="00FB3D03">
      <w:pPr>
        <w:jc w:val="both"/>
        <w:rPr>
          <w:rFonts w:ascii="Courier New" w:hAnsi="Courier New" w:cs="Courier New"/>
          <w:sz w:val="16"/>
          <w:szCs w:val="16"/>
        </w:rPr>
      </w:pPr>
      <w:r w:rsidRPr="00891A07">
        <w:rPr>
          <w:rFonts w:ascii="Courier New" w:hAnsi="Courier New" w:cs="Courier New"/>
          <w:sz w:val="16"/>
          <w:szCs w:val="16"/>
        </w:rPr>
        <w:t>40,6.</w:t>
      </w:r>
      <w:proofErr w:type="gramStart"/>
      <w:r w:rsidRPr="00891A07">
        <w:rPr>
          <w:rFonts w:ascii="Courier New" w:hAnsi="Courier New" w:cs="Courier New"/>
          <w:sz w:val="16"/>
          <w:szCs w:val="16"/>
        </w:rPr>
        <w:t>1,-</w:t>
      </w:r>
      <w:proofErr w:type="gramEnd"/>
      <w:r w:rsidRPr="00891A07">
        <w:rPr>
          <w:rFonts w:ascii="Courier New" w:hAnsi="Courier New" w:cs="Courier New"/>
          <w:sz w:val="16"/>
          <w:szCs w:val="16"/>
        </w:rPr>
        <w:t>0.0072,ADA,100,,,,</w:t>
      </w:r>
    </w:p>
    <w:p w14:paraId="141DCAA5" w14:textId="77777777" w:rsidR="00FB3D03" w:rsidRPr="00891A07" w:rsidRDefault="00FB3D03" w:rsidP="00FB3D03">
      <w:pPr>
        <w:jc w:val="both"/>
        <w:rPr>
          <w:rFonts w:ascii="Courier New" w:hAnsi="Courier New" w:cs="Courier New"/>
          <w:sz w:val="16"/>
          <w:szCs w:val="16"/>
        </w:rPr>
      </w:pPr>
      <w:r w:rsidRPr="00891A07">
        <w:rPr>
          <w:rFonts w:ascii="Courier New" w:hAnsi="Courier New" w:cs="Courier New"/>
          <w:sz w:val="16"/>
          <w:szCs w:val="16"/>
        </w:rPr>
        <w:t>41,6.</w:t>
      </w:r>
      <w:proofErr w:type="gramStart"/>
      <w:r w:rsidRPr="00891A07">
        <w:rPr>
          <w:rFonts w:ascii="Courier New" w:hAnsi="Courier New" w:cs="Courier New"/>
          <w:sz w:val="16"/>
          <w:szCs w:val="16"/>
        </w:rPr>
        <w:t>6,-</w:t>
      </w:r>
      <w:proofErr w:type="gramEnd"/>
      <w:r w:rsidRPr="00891A07">
        <w:rPr>
          <w:rFonts w:ascii="Courier New" w:hAnsi="Courier New" w:cs="Courier New"/>
          <w:sz w:val="16"/>
          <w:szCs w:val="16"/>
        </w:rPr>
        <w:t>0.0072,ADA,100,,,,</w:t>
      </w:r>
    </w:p>
    <w:p w14:paraId="55F3DD0E" w14:textId="77777777" w:rsidR="00FB3D03" w:rsidRPr="00891A07" w:rsidRDefault="00FB3D03" w:rsidP="00FB3D03">
      <w:pPr>
        <w:jc w:val="both"/>
        <w:rPr>
          <w:rFonts w:ascii="Courier New" w:hAnsi="Courier New" w:cs="Courier New"/>
          <w:sz w:val="16"/>
          <w:szCs w:val="16"/>
        </w:rPr>
      </w:pPr>
      <w:r w:rsidRPr="00891A07">
        <w:rPr>
          <w:rFonts w:ascii="Courier New" w:hAnsi="Courier New" w:cs="Courier New"/>
          <w:sz w:val="16"/>
          <w:szCs w:val="16"/>
        </w:rPr>
        <w:t>42,7.</w:t>
      </w:r>
      <w:proofErr w:type="gramStart"/>
      <w:r w:rsidRPr="00891A07">
        <w:rPr>
          <w:rFonts w:ascii="Courier New" w:hAnsi="Courier New" w:cs="Courier New"/>
          <w:sz w:val="16"/>
          <w:szCs w:val="16"/>
        </w:rPr>
        <w:t>1,-</w:t>
      </w:r>
      <w:proofErr w:type="gramEnd"/>
      <w:r w:rsidRPr="00891A07">
        <w:rPr>
          <w:rFonts w:ascii="Courier New" w:hAnsi="Courier New" w:cs="Courier New"/>
          <w:sz w:val="16"/>
          <w:szCs w:val="16"/>
        </w:rPr>
        <w:t>0.0072,ADA,100,,,,</w:t>
      </w:r>
    </w:p>
    <w:p w14:paraId="07743602" w14:textId="77777777" w:rsidR="00FB3D03" w:rsidRPr="00891A07" w:rsidRDefault="00FB3D03" w:rsidP="00FB3D03">
      <w:pPr>
        <w:jc w:val="both"/>
        <w:rPr>
          <w:rFonts w:ascii="Courier New" w:hAnsi="Courier New" w:cs="Courier New"/>
          <w:sz w:val="16"/>
          <w:szCs w:val="16"/>
        </w:rPr>
      </w:pPr>
      <w:r w:rsidRPr="00891A07">
        <w:rPr>
          <w:rFonts w:ascii="Courier New" w:hAnsi="Courier New" w:cs="Courier New"/>
          <w:sz w:val="16"/>
          <w:szCs w:val="16"/>
        </w:rPr>
        <w:t>43,6.</w:t>
      </w:r>
      <w:proofErr w:type="gramStart"/>
      <w:r w:rsidRPr="00891A07">
        <w:rPr>
          <w:rFonts w:ascii="Courier New" w:hAnsi="Courier New" w:cs="Courier New"/>
          <w:sz w:val="16"/>
          <w:szCs w:val="16"/>
        </w:rPr>
        <w:t>1,-</w:t>
      </w:r>
      <w:proofErr w:type="gramEnd"/>
      <w:r w:rsidRPr="00891A07">
        <w:rPr>
          <w:rFonts w:ascii="Courier New" w:hAnsi="Courier New" w:cs="Courier New"/>
          <w:sz w:val="16"/>
          <w:szCs w:val="16"/>
        </w:rPr>
        <w:t>0.017,bisTRIS,100,,,,</w:t>
      </w:r>
    </w:p>
    <w:p w14:paraId="1048AEFD" w14:textId="77777777" w:rsidR="00FB3D03" w:rsidRPr="00891A07" w:rsidRDefault="00FB3D03" w:rsidP="00FB3D03">
      <w:pPr>
        <w:jc w:val="both"/>
        <w:rPr>
          <w:rFonts w:ascii="Courier New" w:hAnsi="Courier New" w:cs="Courier New"/>
          <w:sz w:val="16"/>
          <w:szCs w:val="16"/>
        </w:rPr>
      </w:pPr>
      <w:r w:rsidRPr="00891A07">
        <w:rPr>
          <w:rFonts w:ascii="Courier New" w:hAnsi="Courier New" w:cs="Courier New"/>
          <w:sz w:val="16"/>
          <w:szCs w:val="16"/>
        </w:rPr>
        <w:t>44,6.</w:t>
      </w:r>
      <w:proofErr w:type="gramStart"/>
      <w:r w:rsidRPr="00891A07">
        <w:rPr>
          <w:rFonts w:ascii="Courier New" w:hAnsi="Courier New" w:cs="Courier New"/>
          <w:sz w:val="16"/>
          <w:szCs w:val="16"/>
        </w:rPr>
        <w:t>6,-</w:t>
      </w:r>
      <w:proofErr w:type="gramEnd"/>
      <w:r w:rsidRPr="00891A07">
        <w:rPr>
          <w:rFonts w:ascii="Courier New" w:hAnsi="Courier New" w:cs="Courier New"/>
          <w:sz w:val="16"/>
          <w:szCs w:val="16"/>
        </w:rPr>
        <w:t>0.017,bisTRIS,100,,,,</w:t>
      </w:r>
    </w:p>
    <w:p w14:paraId="4F6DE598" w14:textId="77777777" w:rsidR="00FB3D03" w:rsidRPr="00891A07" w:rsidRDefault="00FB3D03" w:rsidP="00FB3D03">
      <w:pPr>
        <w:jc w:val="both"/>
        <w:rPr>
          <w:rFonts w:ascii="Courier New" w:hAnsi="Courier New" w:cs="Courier New"/>
          <w:sz w:val="16"/>
          <w:szCs w:val="16"/>
        </w:rPr>
      </w:pPr>
      <w:r w:rsidRPr="00891A07">
        <w:rPr>
          <w:rFonts w:ascii="Courier New" w:hAnsi="Courier New" w:cs="Courier New"/>
          <w:sz w:val="16"/>
          <w:szCs w:val="16"/>
        </w:rPr>
        <w:t>45,7.</w:t>
      </w:r>
      <w:proofErr w:type="gramStart"/>
      <w:r w:rsidRPr="00891A07">
        <w:rPr>
          <w:rFonts w:ascii="Courier New" w:hAnsi="Courier New" w:cs="Courier New"/>
          <w:sz w:val="16"/>
          <w:szCs w:val="16"/>
        </w:rPr>
        <w:t>1,-</w:t>
      </w:r>
      <w:proofErr w:type="gramEnd"/>
      <w:r w:rsidRPr="00891A07">
        <w:rPr>
          <w:rFonts w:ascii="Courier New" w:hAnsi="Courier New" w:cs="Courier New"/>
          <w:sz w:val="16"/>
          <w:szCs w:val="16"/>
        </w:rPr>
        <w:t>0.017,bisTRIS,100,,,,</w:t>
      </w:r>
    </w:p>
    <w:p w14:paraId="460DCF36" w14:textId="77777777" w:rsidR="00FB3D03" w:rsidRPr="00891A07" w:rsidRDefault="00FB3D03" w:rsidP="00FB3D03">
      <w:pPr>
        <w:jc w:val="both"/>
        <w:rPr>
          <w:rFonts w:ascii="Courier New" w:hAnsi="Courier New" w:cs="Courier New"/>
          <w:sz w:val="16"/>
          <w:szCs w:val="16"/>
        </w:rPr>
      </w:pPr>
      <w:r w:rsidRPr="00891A07">
        <w:rPr>
          <w:rFonts w:ascii="Courier New" w:hAnsi="Courier New" w:cs="Courier New"/>
          <w:sz w:val="16"/>
          <w:szCs w:val="16"/>
        </w:rPr>
        <w:t>46,6.</w:t>
      </w:r>
      <w:proofErr w:type="gramStart"/>
      <w:r w:rsidRPr="00891A07">
        <w:rPr>
          <w:rFonts w:ascii="Courier New" w:hAnsi="Courier New" w:cs="Courier New"/>
          <w:sz w:val="16"/>
          <w:szCs w:val="16"/>
        </w:rPr>
        <w:t>3,-</w:t>
      </w:r>
      <w:proofErr w:type="gramEnd"/>
      <w:r w:rsidRPr="00891A07">
        <w:rPr>
          <w:rFonts w:ascii="Courier New" w:hAnsi="Courier New" w:cs="Courier New"/>
          <w:sz w:val="16"/>
          <w:szCs w:val="16"/>
        </w:rPr>
        <w:t>0.018,ACES,100,,,,</w:t>
      </w:r>
    </w:p>
    <w:p w14:paraId="1AD3200A" w14:textId="77777777" w:rsidR="00FB3D03" w:rsidRPr="00891A07" w:rsidRDefault="00FB3D03" w:rsidP="00FB3D03">
      <w:pPr>
        <w:jc w:val="both"/>
        <w:rPr>
          <w:rFonts w:ascii="Courier New" w:hAnsi="Courier New" w:cs="Courier New"/>
          <w:sz w:val="16"/>
          <w:szCs w:val="16"/>
        </w:rPr>
      </w:pPr>
      <w:r w:rsidRPr="00891A07">
        <w:rPr>
          <w:rFonts w:ascii="Courier New" w:hAnsi="Courier New" w:cs="Courier New"/>
          <w:sz w:val="16"/>
          <w:szCs w:val="16"/>
        </w:rPr>
        <w:t>47,6.</w:t>
      </w:r>
      <w:proofErr w:type="gramStart"/>
      <w:r w:rsidRPr="00891A07">
        <w:rPr>
          <w:rFonts w:ascii="Courier New" w:hAnsi="Courier New" w:cs="Courier New"/>
          <w:sz w:val="16"/>
          <w:szCs w:val="16"/>
        </w:rPr>
        <w:t>8,-</w:t>
      </w:r>
      <w:proofErr w:type="gramEnd"/>
      <w:r w:rsidRPr="00891A07">
        <w:rPr>
          <w:rFonts w:ascii="Courier New" w:hAnsi="Courier New" w:cs="Courier New"/>
          <w:sz w:val="16"/>
          <w:szCs w:val="16"/>
        </w:rPr>
        <w:t>0.018,ACES,100,,,,</w:t>
      </w:r>
    </w:p>
    <w:p w14:paraId="3080D5CF" w14:textId="77777777" w:rsidR="00FB3D03" w:rsidRPr="00891A07" w:rsidRDefault="00FB3D03" w:rsidP="00FB3D03">
      <w:pPr>
        <w:jc w:val="both"/>
        <w:rPr>
          <w:rFonts w:ascii="Courier New" w:hAnsi="Courier New" w:cs="Courier New"/>
          <w:sz w:val="16"/>
          <w:szCs w:val="16"/>
        </w:rPr>
      </w:pPr>
      <w:r w:rsidRPr="00891A07">
        <w:rPr>
          <w:rFonts w:ascii="Courier New" w:hAnsi="Courier New" w:cs="Courier New"/>
          <w:sz w:val="16"/>
          <w:szCs w:val="16"/>
        </w:rPr>
        <w:t>48,7.</w:t>
      </w:r>
      <w:proofErr w:type="gramStart"/>
      <w:r w:rsidRPr="00891A07">
        <w:rPr>
          <w:rFonts w:ascii="Courier New" w:hAnsi="Courier New" w:cs="Courier New"/>
          <w:sz w:val="16"/>
          <w:szCs w:val="16"/>
        </w:rPr>
        <w:t>3,-</w:t>
      </w:r>
      <w:proofErr w:type="gramEnd"/>
      <w:r w:rsidRPr="00891A07">
        <w:rPr>
          <w:rFonts w:ascii="Courier New" w:hAnsi="Courier New" w:cs="Courier New"/>
          <w:sz w:val="16"/>
          <w:szCs w:val="16"/>
        </w:rPr>
        <w:t>0.018,ACES,100,,,,</w:t>
      </w:r>
    </w:p>
    <w:p w14:paraId="59972630" w14:textId="77777777" w:rsidR="00FB3D03" w:rsidRPr="00891A07" w:rsidRDefault="00FB3D03" w:rsidP="00FB3D03">
      <w:pPr>
        <w:jc w:val="both"/>
        <w:rPr>
          <w:rFonts w:ascii="Courier New" w:hAnsi="Courier New" w:cs="Courier New"/>
          <w:sz w:val="16"/>
          <w:szCs w:val="16"/>
        </w:rPr>
      </w:pPr>
      <w:r w:rsidRPr="00891A07">
        <w:rPr>
          <w:rFonts w:ascii="Courier New" w:hAnsi="Courier New" w:cs="Courier New"/>
          <w:sz w:val="16"/>
          <w:szCs w:val="16"/>
        </w:rPr>
        <w:t>49,6.</w:t>
      </w:r>
      <w:proofErr w:type="gramStart"/>
      <w:r w:rsidRPr="00891A07">
        <w:rPr>
          <w:rFonts w:ascii="Courier New" w:hAnsi="Courier New" w:cs="Courier New"/>
          <w:sz w:val="16"/>
          <w:szCs w:val="16"/>
        </w:rPr>
        <w:t>3,-</w:t>
      </w:r>
      <w:proofErr w:type="gramEnd"/>
      <w:r w:rsidRPr="00891A07">
        <w:rPr>
          <w:rFonts w:ascii="Courier New" w:hAnsi="Courier New" w:cs="Courier New"/>
          <w:sz w:val="16"/>
          <w:szCs w:val="16"/>
        </w:rPr>
        <w:t>0.0022,Sodium phosphate,100,,,,</w:t>
      </w:r>
    </w:p>
    <w:p w14:paraId="16A0DDED" w14:textId="77777777" w:rsidR="00FB3D03" w:rsidRPr="00891A07" w:rsidRDefault="00FB3D03" w:rsidP="00FB3D03">
      <w:pPr>
        <w:jc w:val="both"/>
        <w:rPr>
          <w:rFonts w:ascii="Courier New" w:hAnsi="Courier New" w:cs="Courier New"/>
          <w:sz w:val="16"/>
          <w:szCs w:val="16"/>
        </w:rPr>
      </w:pPr>
      <w:r w:rsidRPr="00891A07">
        <w:rPr>
          <w:rFonts w:ascii="Courier New" w:hAnsi="Courier New" w:cs="Courier New"/>
          <w:sz w:val="16"/>
          <w:szCs w:val="16"/>
        </w:rPr>
        <w:t>50,6.</w:t>
      </w:r>
      <w:proofErr w:type="gramStart"/>
      <w:r w:rsidRPr="00891A07">
        <w:rPr>
          <w:rFonts w:ascii="Courier New" w:hAnsi="Courier New" w:cs="Courier New"/>
          <w:sz w:val="16"/>
          <w:szCs w:val="16"/>
        </w:rPr>
        <w:t>8,-</w:t>
      </w:r>
      <w:proofErr w:type="gramEnd"/>
      <w:r w:rsidRPr="00891A07">
        <w:rPr>
          <w:rFonts w:ascii="Courier New" w:hAnsi="Courier New" w:cs="Courier New"/>
          <w:sz w:val="16"/>
          <w:szCs w:val="16"/>
        </w:rPr>
        <w:t>0.0022,Sodium phosphate,100,,,,</w:t>
      </w:r>
    </w:p>
    <w:p w14:paraId="346E8273" w14:textId="77777777" w:rsidR="00FB3D03" w:rsidRPr="00891A07" w:rsidRDefault="00FB3D03" w:rsidP="00FB3D03">
      <w:pPr>
        <w:jc w:val="both"/>
        <w:rPr>
          <w:rFonts w:ascii="Courier New" w:hAnsi="Courier New" w:cs="Courier New"/>
          <w:sz w:val="16"/>
          <w:szCs w:val="16"/>
        </w:rPr>
      </w:pPr>
      <w:r w:rsidRPr="00891A07">
        <w:rPr>
          <w:rFonts w:ascii="Courier New" w:hAnsi="Courier New" w:cs="Courier New"/>
          <w:sz w:val="16"/>
          <w:szCs w:val="16"/>
        </w:rPr>
        <w:t>51,7.</w:t>
      </w:r>
      <w:proofErr w:type="gramStart"/>
      <w:r w:rsidRPr="00891A07">
        <w:rPr>
          <w:rFonts w:ascii="Courier New" w:hAnsi="Courier New" w:cs="Courier New"/>
          <w:sz w:val="16"/>
          <w:szCs w:val="16"/>
        </w:rPr>
        <w:t>3,-</w:t>
      </w:r>
      <w:proofErr w:type="gramEnd"/>
      <w:r w:rsidRPr="00891A07">
        <w:rPr>
          <w:rFonts w:ascii="Courier New" w:hAnsi="Courier New" w:cs="Courier New"/>
          <w:sz w:val="16"/>
          <w:szCs w:val="16"/>
        </w:rPr>
        <w:t>0.0022,Sodium phosphate,100,,,,</w:t>
      </w:r>
    </w:p>
    <w:p w14:paraId="0E8F35D8" w14:textId="77777777" w:rsidR="00FB3D03" w:rsidRPr="00891A07" w:rsidRDefault="00FB3D03" w:rsidP="00FB3D03">
      <w:pPr>
        <w:jc w:val="both"/>
        <w:rPr>
          <w:rFonts w:ascii="Courier New" w:hAnsi="Courier New" w:cs="Courier New"/>
          <w:sz w:val="16"/>
          <w:szCs w:val="16"/>
        </w:rPr>
      </w:pPr>
      <w:r w:rsidRPr="00891A07">
        <w:rPr>
          <w:rFonts w:ascii="Courier New" w:hAnsi="Courier New" w:cs="Courier New"/>
          <w:sz w:val="16"/>
          <w:szCs w:val="16"/>
        </w:rPr>
        <w:t>52,6.</w:t>
      </w:r>
      <w:proofErr w:type="gramStart"/>
      <w:r w:rsidRPr="00891A07">
        <w:rPr>
          <w:rFonts w:ascii="Courier New" w:hAnsi="Courier New" w:cs="Courier New"/>
          <w:sz w:val="16"/>
          <w:szCs w:val="16"/>
        </w:rPr>
        <w:t>3,-</w:t>
      </w:r>
      <w:proofErr w:type="gramEnd"/>
      <w:r w:rsidRPr="00891A07">
        <w:rPr>
          <w:rFonts w:ascii="Courier New" w:hAnsi="Courier New" w:cs="Courier New"/>
          <w:sz w:val="16"/>
          <w:szCs w:val="16"/>
        </w:rPr>
        <w:t>0.0072,PIPES,100,,,,</w:t>
      </w:r>
    </w:p>
    <w:p w14:paraId="27115E8F" w14:textId="77777777" w:rsidR="00FB3D03" w:rsidRPr="00891A07" w:rsidRDefault="00FB3D03" w:rsidP="00FB3D03">
      <w:pPr>
        <w:jc w:val="both"/>
        <w:rPr>
          <w:rFonts w:ascii="Courier New" w:hAnsi="Courier New" w:cs="Courier New"/>
          <w:sz w:val="16"/>
          <w:szCs w:val="16"/>
        </w:rPr>
      </w:pPr>
      <w:r w:rsidRPr="00891A07">
        <w:rPr>
          <w:rFonts w:ascii="Courier New" w:hAnsi="Courier New" w:cs="Courier New"/>
          <w:sz w:val="16"/>
          <w:szCs w:val="16"/>
        </w:rPr>
        <w:t>53,6.</w:t>
      </w:r>
      <w:proofErr w:type="gramStart"/>
      <w:r w:rsidRPr="00891A07">
        <w:rPr>
          <w:rFonts w:ascii="Courier New" w:hAnsi="Courier New" w:cs="Courier New"/>
          <w:sz w:val="16"/>
          <w:szCs w:val="16"/>
        </w:rPr>
        <w:t>8,-</w:t>
      </w:r>
      <w:proofErr w:type="gramEnd"/>
      <w:r w:rsidRPr="00891A07">
        <w:rPr>
          <w:rFonts w:ascii="Courier New" w:hAnsi="Courier New" w:cs="Courier New"/>
          <w:sz w:val="16"/>
          <w:szCs w:val="16"/>
        </w:rPr>
        <w:t>0.0072,PIPES,100,,,,</w:t>
      </w:r>
    </w:p>
    <w:p w14:paraId="60656B8A" w14:textId="77777777" w:rsidR="00FB3D03" w:rsidRPr="00891A07" w:rsidRDefault="00FB3D03" w:rsidP="00FB3D03">
      <w:pPr>
        <w:jc w:val="both"/>
        <w:rPr>
          <w:rFonts w:ascii="Courier New" w:hAnsi="Courier New" w:cs="Courier New"/>
          <w:sz w:val="16"/>
          <w:szCs w:val="16"/>
        </w:rPr>
      </w:pPr>
      <w:r w:rsidRPr="00891A07">
        <w:rPr>
          <w:rFonts w:ascii="Courier New" w:hAnsi="Courier New" w:cs="Courier New"/>
          <w:sz w:val="16"/>
          <w:szCs w:val="16"/>
        </w:rPr>
        <w:t>54,7.</w:t>
      </w:r>
      <w:proofErr w:type="gramStart"/>
      <w:r w:rsidRPr="00891A07">
        <w:rPr>
          <w:rFonts w:ascii="Courier New" w:hAnsi="Courier New" w:cs="Courier New"/>
          <w:sz w:val="16"/>
          <w:szCs w:val="16"/>
        </w:rPr>
        <w:t>3,-</w:t>
      </w:r>
      <w:proofErr w:type="gramEnd"/>
      <w:r w:rsidRPr="00891A07">
        <w:rPr>
          <w:rFonts w:ascii="Courier New" w:hAnsi="Courier New" w:cs="Courier New"/>
          <w:sz w:val="16"/>
          <w:szCs w:val="16"/>
        </w:rPr>
        <w:t>0.0072,PIPES,100,,,,</w:t>
      </w:r>
    </w:p>
    <w:p w14:paraId="2DDB73F0" w14:textId="77777777" w:rsidR="00FB3D03" w:rsidRPr="00891A07" w:rsidRDefault="00FB3D03" w:rsidP="00FB3D03">
      <w:pPr>
        <w:jc w:val="both"/>
        <w:rPr>
          <w:rFonts w:ascii="Courier New" w:hAnsi="Courier New" w:cs="Courier New"/>
          <w:sz w:val="16"/>
          <w:szCs w:val="16"/>
        </w:rPr>
      </w:pPr>
      <w:r w:rsidRPr="00891A07">
        <w:rPr>
          <w:rFonts w:ascii="Courier New" w:hAnsi="Courier New" w:cs="Courier New"/>
          <w:sz w:val="16"/>
          <w:szCs w:val="16"/>
        </w:rPr>
        <w:t>55,6.</w:t>
      </w:r>
      <w:proofErr w:type="gramStart"/>
      <w:r w:rsidRPr="00891A07">
        <w:rPr>
          <w:rFonts w:ascii="Courier New" w:hAnsi="Courier New" w:cs="Courier New"/>
          <w:sz w:val="16"/>
          <w:szCs w:val="16"/>
        </w:rPr>
        <w:t>6,-</w:t>
      </w:r>
      <w:proofErr w:type="gramEnd"/>
      <w:r w:rsidRPr="00891A07">
        <w:rPr>
          <w:rFonts w:ascii="Courier New" w:hAnsi="Courier New" w:cs="Courier New"/>
          <w:sz w:val="16"/>
          <w:szCs w:val="16"/>
        </w:rPr>
        <w:t>0.021,Imidazole,100,,,,</w:t>
      </w:r>
    </w:p>
    <w:p w14:paraId="56FB79C1" w14:textId="77777777" w:rsidR="00FB3D03" w:rsidRPr="00891A07" w:rsidRDefault="00FB3D03" w:rsidP="00FB3D03">
      <w:pPr>
        <w:jc w:val="both"/>
        <w:rPr>
          <w:rFonts w:ascii="Courier New" w:hAnsi="Courier New" w:cs="Courier New"/>
          <w:sz w:val="16"/>
          <w:szCs w:val="16"/>
        </w:rPr>
      </w:pPr>
      <w:r w:rsidRPr="00891A07">
        <w:rPr>
          <w:rFonts w:ascii="Courier New" w:hAnsi="Courier New" w:cs="Courier New"/>
          <w:sz w:val="16"/>
          <w:szCs w:val="16"/>
        </w:rPr>
        <w:t>56,7.</w:t>
      </w:r>
      <w:proofErr w:type="gramStart"/>
      <w:r w:rsidRPr="00891A07">
        <w:rPr>
          <w:rFonts w:ascii="Courier New" w:hAnsi="Courier New" w:cs="Courier New"/>
          <w:sz w:val="16"/>
          <w:szCs w:val="16"/>
        </w:rPr>
        <w:t>1,-</w:t>
      </w:r>
      <w:proofErr w:type="gramEnd"/>
      <w:r w:rsidRPr="00891A07">
        <w:rPr>
          <w:rFonts w:ascii="Courier New" w:hAnsi="Courier New" w:cs="Courier New"/>
          <w:sz w:val="16"/>
          <w:szCs w:val="16"/>
        </w:rPr>
        <w:t>0.021,Imidazole,100,,,,</w:t>
      </w:r>
    </w:p>
    <w:p w14:paraId="087ACA77" w14:textId="77777777" w:rsidR="00FB3D03" w:rsidRPr="00891A07" w:rsidRDefault="00FB3D03" w:rsidP="00FB3D03">
      <w:pPr>
        <w:jc w:val="both"/>
        <w:rPr>
          <w:rFonts w:ascii="Courier New" w:hAnsi="Courier New" w:cs="Courier New"/>
          <w:sz w:val="16"/>
          <w:szCs w:val="16"/>
        </w:rPr>
      </w:pPr>
      <w:r w:rsidRPr="00891A07">
        <w:rPr>
          <w:rFonts w:ascii="Courier New" w:hAnsi="Courier New" w:cs="Courier New"/>
          <w:sz w:val="16"/>
          <w:szCs w:val="16"/>
        </w:rPr>
        <w:t>57,7.</w:t>
      </w:r>
      <w:proofErr w:type="gramStart"/>
      <w:r w:rsidRPr="00891A07">
        <w:rPr>
          <w:rFonts w:ascii="Courier New" w:hAnsi="Courier New" w:cs="Courier New"/>
          <w:sz w:val="16"/>
          <w:szCs w:val="16"/>
        </w:rPr>
        <w:t>6,-</w:t>
      </w:r>
      <w:proofErr w:type="gramEnd"/>
      <w:r w:rsidRPr="00891A07">
        <w:rPr>
          <w:rFonts w:ascii="Courier New" w:hAnsi="Courier New" w:cs="Courier New"/>
          <w:sz w:val="16"/>
          <w:szCs w:val="16"/>
        </w:rPr>
        <w:t>0.021,Imidazole,100,,,,</w:t>
      </w:r>
    </w:p>
    <w:p w14:paraId="69B5F98A" w14:textId="77777777" w:rsidR="00FB3D03" w:rsidRPr="00891A07" w:rsidRDefault="00FB3D03" w:rsidP="00FB3D03">
      <w:pPr>
        <w:jc w:val="both"/>
        <w:rPr>
          <w:rFonts w:ascii="Courier New" w:hAnsi="Courier New" w:cs="Courier New"/>
          <w:sz w:val="16"/>
          <w:szCs w:val="16"/>
        </w:rPr>
      </w:pPr>
      <w:r w:rsidRPr="00891A07">
        <w:rPr>
          <w:rFonts w:ascii="Courier New" w:hAnsi="Courier New" w:cs="Courier New"/>
          <w:sz w:val="16"/>
          <w:szCs w:val="16"/>
        </w:rPr>
        <w:t>58,6.</w:t>
      </w:r>
      <w:proofErr w:type="gramStart"/>
      <w:r w:rsidRPr="00891A07">
        <w:rPr>
          <w:rFonts w:ascii="Courier New" w:hAnsi="Courier New" w:cs="Courier New"/>
          <w:sz w:val="16"/>
          <w:szCs w:val="16"/>
        </w:rPr>
        <w:t>6,-</w:t>
      </w:r>
      <w:proofErr w:type="gramEnd"/>
      <w:r w:rsidRPr="00891A07">
        <w:rPr>
          <w:rFonts w:ascii="Courier New" w:hAnsi="Courier New" w:cs="Courier New"/>
          <w:sz w:val="16"/>
          <w:szCs w:val="16"/>
        </w:rPr>
        <w:t>0.012,MOPS,100,,,,</w:t>
      </w:r>
    </w:p>
    <w:p w14:paraId="053319D3" w14:textId="77777777" w:rsidR="00FB3D03" w:rsidRPr="00891A07" w:rsidRDefault="00FB3D03" w:rsidP="00FB3D03">
      <w:pPr>
        <w:jc w:val="both"/>
        <w:rPr>
          <w:rFonts w:ascii="Courier New" w:hAnsi="Courier New" w:cs="Courier New"/>
          <w:sz w:val="16"/>
          <w:szCs w:val="16"/>
        </w:rPr>
      </w:pPr>
      <w:r w:rsidRPr="00891A07">
        <w:rPr>
          <w:rFonts w:ascii="Courier New" w:hAnsi="Courier New" w:cs="Courier New"/>
          <w:sz w:val="16"/>
          <w:szCs w:val="16"/>
        </w:rPr>
        <w:t>59,7.</w:t>
      </w:r>
      <w:proofErr w:type="gramStart"/>
      <w:r w:rsidRPr="00891A07">
        <w:rPr>
          <w:rFonts w:ascii="Courier New" w:hAnsi="Courier New" w:cs="Courier New"/>
          <w:sz w:val="16"/>
          <w:szCs w:val="16"/>
        </w:rPr>
        <w:t>1,-</w:t>
      </w:r>
      <w:proofErr w:type="gramEnd"/>
      <w:r w:rsidRPr="00891A07">
        <w:rPr>
          <w:rFonts w:ascii="Courier New" w:hAnsi="Courier New" w:cs="Courier New"/>
          <w:sz w:val="16"/>
          <w:szCs w:val="16"/>
        </w:rPr>
        <w:t>0.012,MOPS,100,,,,</w:t>
      </w:r>
    </w:p>
    <w:p w14:paraId="14725C57" w14:textId="77777777" w:rsidR="00FB3D03" w:rsidRPr="00891A07" w:rsidRDefault="00FB3D03" w:rsidP="00FB3D03">
      <w:pPr>
        <w:jc w:val="both"/>
        <w:rPr>
          <w:rFonts w:ascii="Courier New" w:hAnsi="Courier New" w:cs="Courier New"/>
          <w:sz w:val="16"/>
          <w:szCs w:val="16"/>
        </w:rPr>
      </w:pPr>
      <w:r w:rsidRPr="00891A07">
        <w:rPr>
          <w:rFonts w:ascii="Courier New" w:hAnsi="Courier New" w:cs="Courier New"/>
          <w:sz w:val="16"/>
          <w:szCs w:val="16"/>
        </w:rPr>
        <w:t>60,7.</w:t>
      </w:r>
      <w:proofErr w:type="gramStart"/>
      <w:r w:rsidRPr="00891A07">
        <w:rPr>
          <w:rFonts w:ascii="Courier New" w:hAnsi="Courier New" w:cs="Courier New"/>
          <w:sz w:val="16"/>
          <w:szCs w:val="16"/>
        </w:rPr>
        <w:t>6,-</w:t>
      </w:r>
      <w:proofErr w:type="gramEnd"/>
      <w:r w:rsidRPr="00891A07">
        <w:rPr>
          <w:rFonts w:ascii="Courier New" w:hAnsi="Courier New" w:cs="Courier New"/>
          <w:sz w:val="16"/>
          <w:szCs w:val="16"/>
        </w:rPr>
        <w:t>0.012,MOPS,100,,,,</w:t>
      </w:r>
    </w:p>
    <w:p w14:paraId="024D414A" w14:textId="77777777" w:rsidR="00FB3D03" w:rsidRPr="00891A07" w:rsidRDefault="00FB3D03" w:rsidP="00FB3D03">
      <w:pPr>
        <w:jc w:val="both"/>
        <w:rPr>
          <w:rFonts w:ascii="Courier New" w:hAnsi="Courier New" w:cs="Courier New"/>
          <w:sz w:val="16"/>
          <w:szCs w:val="16"/>
        </w:rPr>
      </w:pPr>
      <w:r w:rsidRPr="00891A07">
        <w:rPr>
          <w:rFonts w:ascii="Courier New" w:hAnsi="Courier New" w:cs="Courier New"/>
          <w:sz w:val="16"/>
          <w:szCs w:val="16"/>
        </w:rPr>
        <w:t>61,6.</w:t>
      </w:r>
      <w:proofErr w:type="gramStart"/>
      <w:r w:rsidRPr="00891A07">
        <w:rPr>
          <w:rFonts w:ascii="Courier New" w:hAnsi="Courier New" w:cs="Courier New"/>
          <w:sz w:val="16"/>
          <w:szCs w:val="16"/>
        </w:rPr>
        <w:t>6,-</w:t>
      </w:r>
      <w:proofErr w:type="gramEnd"/>
      <w:r w:rsidRPr="00891A07">
        <w:rPr>
          <w:rFonts w:ascii="Courier New" w:hAnsi="Courier New" w:cs="Courier New"/>
          <w:sz w:val="16"/>
          <w:szCs w:val="16"/>
        </w:rPr>
        <w:t>0.03,bisTRIS propane,100,,,,</w:t>
      </w:r>
    </w:p>
    <w:p w14:paraId="68CE5287" w14:textId="77777777" w:rsidR="00FB3D03" w:rsidRPr="00891A07" w:rsidRDefault="00FB3D03" w:rsidP="00FB3D03">
      <w:pPr>
        <w:jc w:val="both"/>
        <w:rPr>
          <w:rFonts w:ascii="Courier New" w:hAnsi="Courier New" w:cs="Courier New"/>
          <w:sz w:val="16"/>
          <w:szCs w:val="16"/>
        </w:rPr>
      </w:pPr>
      <w:r w:rsidRPr="00891A07">
        <w:rPr>
          <w:rFonts w:ascii="Courier New" w:hAnsi="Courier New" w:cs="Courier New"/>
          <w:sz w:val="16"/>
          <w:szCs w:val="16"/>
        </w:rPr>
        <w:t>62,7.</w:t>
      </w:r>
      <w:proofErr w:type="gramStart"/>
      <w:r w:rsidRPr="00891A07">
        <w:rPr>
          <w:rFonts w:ascii="Courier New" w:hAnsi="Courier New" w:cs="Courier New"/>
          <w:sz w:val="16"/>
          <w:szCs w:val="16"/>
        </w:rPr>
        <w:t>1,-</w:t>
      </w:r>
      <w:proofErr w:type="gramEnd"/>
      <w:r w:rsidRPr="00891A07">
        <w:rPr>
          <w:rFonts w:ascii="Courier New" w:hAnsi="Courier New" w:cs="Courier New"/>
          <w:sz w:val="16"/>
          <w:szCs w:val="16"/>
        </w:rPr>
        <w:t>0.03,bisTRIS propane,100,,,,</w:t>
      </w:r>
    </w:p>
    <w:p w14:paraId="4E40EA0C" w14:textId="77777777" w:rsidR="00FB3D03" w:rsidRPr="00891A07" w:rsidRDefault="00FB3D03" w:rsidP="00FB3D03">
      <w:pPr>
        <w:jc w:val="both"/>
        <w:rPr>
          <w:rFonts w:ascii="Courier New" w:hAnsi="Courier New" w:cs="Courier New"/>
          <w:sz w:val="16"/>
          <w:szCs w:val="16"/>
        </w:rPr>
      </w:pPr>
      <w:r w:rsidRPr="00891A07">
        <w:rPr>
          <w:rFonts w:ascii="Courier New" w:hAnsi="Courier New" w:cs="Courier New"/>
          <w:sz w:val="16"/>
          <w:szCs w:val="16"/>
        </w:rPr>
        <w:t>63,7.</w:t>
      </w:r>
      <w:proofErr w:type="gramStart"/>
      <w:r w:rsidRPr="00891A07">
        <w:rPr>
          <w:rFonts w:ascii="Courier New" w:hAnsi="Courier New" w:cs="Courier New"/>
          <w:sz w:val="16"/>
          <w:szCs w:val="16"/>
        </w:rPr>
        <w:t>6,-</w:t>
      </w:r>
      <w:proofErr w:type="gramEnd"/>
      <w:r w:rsidRPr="00891A07">
        <w:rPr>
          <w:rFonts w:ascii="Courier New" w:hAnsi="Courier New" w:cs="Courier New"/>
          <w:sz w:val="16"/>
          <w:szCs w:val="16"/>
        </w:rPr>
        <w:t>0.03,bisTRIS propane,100,,,,</w:t>
      </w:r>
    </w:p>
    <w:p w14:paraId="2B5FB982" w14:textId="77777777" w:rsidR="00FB3D03" w:rsidRPr="00891A07" w:rsidRDefault="00FB3D03" w:rsidP="00FB3D03">
      <w:pPr>
        <w:jc w:val="both"/>
        <w:rPr>
          <w:rFonts w:ascii="Courier New" w:hAnsi="Courier New" w:cs="Courier New"/>
          <w:sz w:val="16"/>
          <w:szCs w:val="16"/>
        </w:rPr>
      </w:pPr>
      <w:r w:rsidRPr="00891A07">
        <w:rPr>
          <w:rFonts w:ascii="Courier New" w:hAnsi="Courier New" w:cs="Courier New"/>
          <w:sz w:val="16"/>
          <w:szCs w:val="16"/>
        </w:rPr>
        <w:t>64,7.</w:t>
      </w:r>
      <w:proofErr w:type="gramStart"/>
      <w:r w:rsidRPr="00891A07">
        <w:rPr>
          <w:rFonts w:ascii="Courier New" w:hAnsi="Courier New" w:cs="Courier New"/>
          <w:sz w:val="16"/>
          <w:szCs w:val="16"/>
        </w:rPr>
        <w:t>0,-</w:t>
      </w:r>
      <w:proofErr w:type="gramEnd"/>
      <w:r w:rsidRPr="00891A07">
        <w:rPr>
          <w:rFonts w:ascii="Courier New" w:hAnsi="Courier New" w:cs="Courier New"/>
          <w:sz w:val="16"/>
          <w:szCs w:val="16"/>
        </w:rPr>
        <w:t>0.012,HEPES,100,,,,</w:t>
      </w:r>
    </w:p>
    <w:p w14:paraId="125C8054" w14:textId="77777777" w:rsidR="00FB3D03" w:rsidRPr="00891A07" w:rsidRDefault="00FB3D03" w:rsidP="00FB3D03">
      <w:pPr>
        <w:jc w:val="both"/>
        <w:rPr>
          <w:rFonts w:ascii="Courier New" w:hAnsi="Courier New" w:cs="Courier New"/>
          <w:sz w:val="16"/>
          <w:szCs w:val="16"/>
        </w:rPr>
      </w:pPr>
      <w:r w:rsidRPr="00891A07">
        <w:rPr>
          <w:rFonts w:ascii="Courier New" w:hAnsi="Courier New" w:cs="Courier New"/>
          <w:sz w:val="16"/>
          <w:szCs w:val="16"/>
        </w:rPr>
        <w:t>65,7.</w:t>
      </w:r>
      <w:proofErr w:type="gramStart"/>
      <w:r w:rsidRPr="00891A07">
        <w:rPr>
          <w:rFonts w:ascii="Courier New" w:hAnsi="Courier New" w:cs="Courier New"/>
          <w:sz w:val="16"/>
          <w:szCs w:val="16"/>
        </w:rPr>
        <w:t>5,-</w:t>
      </w:r>
      <w:proofErr w:type="gramEnd"/>
      <w:r w:rsidRPr="00891A07">
        <w:rPr>
          <w:rFonts w:ascii="Courier New" w:hAnsi="Courier New" w:cs="Courier New"/>
          <w:sz w:val="16"/>
          <w:szCs w:val="16"/>
        </w:rPr>
        <w:t>0.012,HEPES,100,,,,</w:t>
      </w:r>
    </w:p>
    <w:p w14:paraId="01B3D0AA" w14:textId="77777777" w:rsidR="00FB3D03" w:rsidRPr="00891A07" w:rsidRDefault="00FB3D03" w:rsidP="00FB3D03">
      <w:pPr>
        <w:jc w:val="both"/>
        <w:rPr>
          <w:rFonts w:ascii="Courier New" w:hAnsi="Courier New" w:cs="Courier New"/>
          <w:sz w:val="16"/>
          <w:szCs w:val="16"/>
        </w:rPr>
      </w:pPr>
      <w:r w:rsidRPr="00891A07">
        <w:rPr>
          <w:rFonts w:ascii="Courier New" w:hAnsi="Courier New" w:cs="Courier New"/>
          <w:sz w:val="16"/>
          <w:szCs w:val="16"/>
        </w:rPr>
        <w:t>66,8.</w:t>
      </w:r>
      <w:proofErr w:type="gramStart"/>
      <w:r w:rsidRPr="00891A07">
        <w:rPr>
          <w:rFonts w:ascii="Courier New" w:hAnsi="Courier New" w:cs="Courier New"/>
          <w:sz w:val="16"/>
          <w:szCs w:val="16"/>
        </w:rPr>
        <w:t>0,-</w:t>
      </w:r>
      <w:proofErr w:type="gramEnd"/>
      <w:r w:rsidRPr="00891A07">
        <w:rPr>
          <w:rFonts w:ascii="Courier New" w:hAnsi="Courier New" w:cs="Courier New"/>
          <w:sz w:val="16"/>
          <w:szCs w:val="16"/>
        </w:rPr>
        <w:t>0.012,HEPES,100,,,,</w:t>
      </w:r>
    </w:p>
    <w:p w14:paraId="6A58BB6F" w14:textId="77777777" w:rsidR="00FB3D03" w:rsidRPr="00891A07" w:rsidRDefault="00FB3D03" w:rsidP="00FB3D03">
      <w:pPr>
        <w:jc w:val="both"/>
        <w:rPr>
          <w:rFonts w:ascii="Courier New" w:hAnsi="Courier New" w:cs="Courier New"/>
          <w:sz w:val="16"/>
          <w:szCs w:val="16"/>
        </w:rPr>
      </w:pPr>
      <w:r w:rsidRPr="00891A07">
        <w:rPr>
          <w:rFonts w:ascii="Courier New" w:hAnsi="Courier New" w:cs="Courier New"/>
          <w:sz w:val="16"/>
          <w:szCs w:val="16"/>
        </w:rPr>
        <w:t>67,7.</w:t>
      </w:r>
      <w:proofErr w:type="gramStart"/>
      <w:r w:rsidRPr="00891A07">
        <w:rPr>
          <w:rFonts w:ascii="Courier New" w:hAnsi="Courier New" w:cs="Courier New"/>
          <w:sz w:val="16"/>
          <w:szCs w:val="16"/>
        </w:rPr>
        <w:t>5,-</w:t>
      </w:r>
      <w:proofErr w:type="gramEnd"/>
      <w:r w:rsidRPr="00891A07">
        <w:rPr>
          <w:rFonts w:ascii="Courier New" w:hAnsi="Courier New" w:cs="Courier New"/>
          <w:sz w:val="16"/>
          <w:szCs w:val="16"/>
        </w:rPr>
        <w:t>0.018,Tricine,100,,,,</w:t>
      </w:r>
    </w:p>
    <w:p w14:paraId="691B7B93" w14:textId="77777777" w:rsidR="00FB3D03" w:rsidRPr="00891A07" w:rsidRDefault="00FB3D03" w:rsidP="00FB3D03">
      <w:pPr>
        <w:jc w:val="both"/>
        <w:rPr>
          <w:rFonts w:ascii="Courier New" w:hAnsi="Courier New" w:cs="Courier New"/>
          <w:sz w:val="16"/>
          <w:szCs w:val="16"/>
        </w:rPr>
      </w:pPr>
      <w:r w:rsidRPr="00891A07">
        <w:rPr>
          <w:rFonts w:ascii="Courier New" w:hAnsi="Courier New" w:cs="Courier New"/>
          <w:sz w:val="16"/>
          <w:szCs w:val="16"/>
        </w:rPr>
        <w:t>68,8.</w:t>
      </w:r>
      <w:proofErr w:type="gramStart"/>
      <w:r w:rsidRPr="00891A07">
        <w:rPr>
          <w:rFonts w:ascii="Courier New" w:hAnsi="Courier New" w:cs="Courier New"/>
          <w:sz w:val="16"/>
          <w:szCs w:val="16"/>
        </w:rPr>
        <w:t>0,-</w:t>
      </w:r>
      <w:proofErr w:type="gramEnd"/>
      <w:r w:rsidRPr="00891A07">
        <w:rPr>
          <w:rFonts w:ascii="Courier New" w:hAnsi="Courier New" w:cs="Courier New"/>
          <w:sz w:val="16"/>
          <w:szCs w:val="16"/>
        </w:rPr>
        <w:t>0.018,Tricine,100,,,,</w:t>
      </w:r>
    </w:p>
    <w:p w14:paraId="5E60969C" w14:textId="77777777" w:rsidR="00FB3D03" w:rsidRPr="00891A07" w:rsidRDefault="00FB3D03" w:rsidP="00FB3D03">
      <w:pPr>
        <w:jc w:val="both"/>
        <w:rPr>
          <w:rFonts w:ascii="Courier New" w:hAnsi="Courier New" w:cs="Courier New"/>
          <w:sz w:val="16"/>
          <w:szCs w:val="16"/>
        </w:rPr>
      </w:pPr>
      <w:r w:rsidRPr="00891A07">
        <w:rPr>
          <w:rFonts w:ascii="Courier New" w:hAnsi="Courier New" w:cs="Courier New"/>
          <w:sz w:val="16"/>
          <w:szCs w:val="16"/>
        </w:rPr>
        <w:t>69,8.</w:t>
      </w:r>
      <w:proofErr w:type="gramStart"/>
      <w:r w:rsidRPr="00891A07">
        <w:rPr>
          <w:rFonts w:ascii="Courier New" w:hAnsi="Courier New" w:cs="Courier New"/>
          <w:sz w:val="16"/>
          <w:szCs w:val="16"/>
        </w:rPr>
        <w:t>5,-</w:t>
      </w:r>
      <w:proofErr w:type="gramEnd"/>
      <w:r w:rsidRPr="00891A07">
        <w:rPr>
          <w:rFonts w:ascii="Courier New" w:hAnsi="Courier New" w:cs="Courier New"/>
          <w:sz w:val="16"/>
          <w:szCs w:val="16"/>
        </w:rPr>
        <w:t>0.018,Tricine,100,,,,</w:t>
      </w:r>
    </w:p>
    <w:p w14:paraId="3A7EC134" w14:textId="77777777" w:rsidR="00FB3D03" w:rsidRPr="00891A07" w:rsidRDefault="00FB3D03" w:rsidP="00FB3D03">
      <w:pPr>
        <w:jc w:val="both"/>
        <w:rPr>
          <w:rFonts w:ascii="Courier New" w:hAnsi="Courier New" w:cs="Courier New"/>
          <w:sz w:val="16"/>
          <w:szCs w:val="16"/>
        </w:rPr>
      </w:pPr>
      <w:r w:rsidRPr="00891A07">
        <w:rPr>
          <w:rFonts w:ascii="Courier New" w:hAnsi="Courier New" w:cs="Courier New"/>
          <w:sz w:val="16"/>
          <w:szCs w:val="16"/>
        </w:rPr>
        <w:t>70,7.</w:t>
      </w:r>
      <w:proofErr w:type="gramStart"/>
      <w:r w:rsidRPr="00891A07">
        <w:rPr>
          <w:rFonts w:ascii="Courier New" w:hAnsi="Courier New" w:cs="Courier New"/>
          <w:sz w:val="16"/>
          <w:szCs w:val="16"/>
        </w:rPr>
        <w:t>5,-</w:t>
      </w:r>
      <w:proofErr w:type="gramEnd"/>
      <w:r w:rsidRPr="00891A07">
        <w:rPr>
          <w:rFonts w:ascii="Courier New" w:hAnsi="Courier New" w:cs="Courier New"/>
          <w:sz w:val="16"/>
          <w:szCs w:val="16"/>
        </w:rPr>
        <w:t>0.013,EPPS,100,,,,</w:t>
      </w:r>
    </w:p>
    <w:p w14:paraId="2BC6BC43" w14:textId="77777777" w:rsidR="00FB3D03" w:rsidRPr="00891A07" w:rsidRDefault="00FB3D03" w:rsidP="00FB3D03">
      <w:pPr>
        <w:jc w:val="both"/>
        <w:rPr>
          <w:rFonts w:ascii="Courier New" w:hAnsi="Courier New" w:cs="Courier New"/>
          <w:sz w:val="16"/>
          <w:szCs w:val="16"/>
        </w:rPr>
      </w:pPr>
      <w:r w:rsidRPr="00891A07">
        <w:rPr>
          <w:rFonts w:ascii="Courier New" w:hAnsi="Courier New" w:cs="Courier New"/>
          <w:sz w:val="16"/>
          <w:szCs w:val="16"/>
        </w:rPr>
        <w:t>71,8.</w:t>
      </w:r>
      <w:proofErr w:type="gramStart"/>
      <w:r w:rsidRPr="00891A07">
        <w:rPr>
          <w:rFonts w:ascii="Courier New" w:hAnsi="Courier New" w:cs="Courier New"/>
          <w:sz w:val="16"/>
          <w:szCs w:val="16"/>
        </w:rPr>
        <w:t>0,-</w:t>
      </w:r>
      <w:proofErr w:type="gramEnd"/>
      <w:r w:rsidRPr="00891A07">
        <w:rPr>
          <w:rFonts w:ascii="Courier New" w:hAnsi="Courier New" w:cs="Courier New"/>
          <w:sz w:val="16"/>
          <w:szCs w:val="16"/>
        </w:rPr>
        <w:t>0.013,EPPS,100,,,,</w:t>
      </w:r>
    </w:p>
    <w:p w14:paraId="02311E0D" w14:textId="77777777" w:rsidR="00FB3D03" w:rsidRPr="00891A07" w:rsidRDefault="00FB3D03" w:rsidP="00FB3D03">
      <w:pPr>
        <w:jc w:val="both"/>
        <w:rPr>
          <w:rFonts w:ascii="Courier New" w:hAnsi="Courier New" w:cs="Courier New"/>
          <w:sz w:val="16"/>
          <w:szCs w:val="16"/>
        </w:rPr>
      </w:pPr>
      <w:r w:rsidRPr="00891A07">
        <w:rPr>
          <w:rFonts w:ascii="Courier New" w:hAnsi="Courier New" w:cs="Courier New"/>
          <w:sz w:val="16"/>
          <w:szCs w:val="16"/>
        </w:rPr>
        <w:t>72,8.</w:t>
      </w:r>
      <w:proofErr w:type="gramStart"/>
      <w:r w:rsidRPr="00891A07">
        <w:rPr>
          <w:rFonts w:ascii="Courier New" w:hAnsi="Courier New" w:cs="Courier New"/>
          <w:sz w:val="16"/>
          <w:szCs w:val="16"/>
        </w:rPr>
        <w:t>5,-</w:t>
      </w:r>
      <w:proofErr w:type="gramEnd"/>
      <w:r w:rsidRPr="00891A07">
        <w:rPr>
          <w:rFonts w:ascii="Courier New" w:hAnsi="Courier New" w:cs="Courier New"/>
          <w:sz w:val="16"/>
          <w:szCs w:val="16"/>
        </w:rPr>
        <w:t>0.013,EPPS,100,,,,</w:t>
      </w:r>
    </w:p>
    <w:p w14:paraId="315A85AE" w14:textId="77777777" w:rsidR="00FB3D03" w:rsidRPr="00891A07" w:rsidRDefault="00FB3D03" w:rsidP="00FB3D03">
      <w:pPr>
        <w:jc w:val="both"/>
        <w:rPr>
          <w:rFonts w:ascii="Courier New" w:hAnsi="Courier New" w:cs="Courier New"/>
          <w:sz w:val="16"/>
          <w:szCs w:val="16"/>
        </w:rPr>
      </w:pPr>
      <w:r w:rsidRPr="00891A07">
        <w:rPr>
          <w:rFonts w:ascii="Courier New" w:hAnsi="Courier New" w:cs="Courier New"/>
          <w:sz w:val="16"/>
          <w:szCs w:val="16"/>
        </w:rPr>
        <w:t>73,7.</w:t>
      </w:r>
      <w:proofErr w:type="gramStart"/>
      <w:r w:rsidRPr="00891A07">
        <w:rPr>
          <w:rFonts w:ascii="Courier New" w:hAnsi="Courier New" w:cs="Courier New"/>
          <w:sz w:val="16"/>
          <w:szCs w:val="16"/>
        </w:rPr>
        <w:t>7,-</w:t>
      </w:r>
      <w:proofErr w:type="gramEnd"/>
      <w:r w:rsidRPr="00891A07">
        <w:rPr>
          <w:rFonts w:ascii="Courier New" w:hAnsi="Courier New" w:cs="Courier New"/>
          <w:sz w:val="16"/>
          <w:szCs w:val="16"/>
        </w:rPr>
        <w:t>0.028,TRIS,100,,,,</w:t>
      </w:r>
    </w:p>
    <w:p w14:paraId="78C73D73" w14:textId="77777777" w:rsidR="00FB3D03" w:rsidRPr="00891A07" w:rsidRDefault="00FB3D03" w:rsidP="00FB3D03">
      <w:pPr>
        <w:jc w:val="both"/>
        <w:rPr>
          <w:rFonts w:ascii="Courier New" w:hAnsi="Courier New" w:cs="Courier New"/>
          <w:sz w:val="16"/>
          <w:szCs w:val="16"/>
        </w:rPr>
      </w:pPr>
      <w:r w:rsidRPr="00891A07">
        <w:rPr>
          <w:rFonts w:ascii="Courier New" w:hAnsi="Courier New" w:cs="Courier New"/>
          <w:sz w:val="16"/>
          <w:szCs w:val="16"/>
        </w:rPr>
        <w:t>74,8.</w:t>
      </w:r>
      <w:proofErr w:type="gramStart"/>
      <w:r w:rsidRPr="00891A07">
        <w:rPr>
          <w:rFonts w:ascii="Courier New" w:hAnsi="Courier New" w:cs="Courier New"/>
          <w:sz w:val="16"/>
          <w:szCs w:val="16"/>
        </w:rPr>
        <w:t>2,-</w:t>
      </w:r>
      <w:proofErr w:type="gramEnd"/>
      <w:r w:rsidRPr="00891A07">
        <w:rPr>
          <w:rFonts w:ascii="Courier New" w:hAnsi="Courier New" w:cs="Courier New"/>
          <w:sz w:val="16"/>
          <w:szCs w:val="16"/>
        </w:rPr>
        <w:t>0.028,TRIS,100,,,,</w:t>
      </w:r>
    </w:p>
    <w:p w14:paraId="0E8D626F" w14:textId="77777777" w:rsidR="00FB3D03" w:rsidRPr="00891A07" w:rsidRDefault="00FB3D03" w:rsidP="00FB3D03">
      <w:pPr>
        <w:jc w:val="both"/>
        <w:rPr>
          <w:rFonts w:ascii="Courier New" w:hAnsi="Courier New" w:cs="Courier New"/>
          <w:sz w:val="16"/>
          <w:szCs w:val="16"/>
        </w:rPr>
      </w:pPr>
      <w:r w:rsidRPr="00891A07">
        <w:rPr>
          <w:rFonts w:ascii="Courier New" w:hAnsi="Courier New" w:cs="Courier New"/>
          <w:sz w:val="16"/>
          <w:szCs w:val="16"/>
        </w:rPr>
        <w:t>75,8.</w:t>
      </w:r>
      <w:proofErr w:type="gramStart"/>
      <w:r w:rsidRPr="00891A07">
        <w:rPr>
          <w:rFonts w:ascii="Courier New" w:hAnsi="Courier New" w:cs="Courier New"/>
          <w:sz w:val="16"/>
          <w:szCs w:val="16"/>
        </w:rPr>
        <w:t>7,-</w:t>
      </w:r>
      <w:proofErr w:type="gramEnd"/>
      <w:r w:rsidRPr="00891A07">
        <w:rPr>
          <w:rFonts w:ascii="Courier New" w:hAnsi="Courier New" w:cs="Courier New"/>
          <w:sz w:val="16"/>
          <w:szCs w:val="16"/>
        </w:rPr>
        <w:t>0.028,TRIS,100,,,,</w:t>
      </w:r>
    </w:p>
    <w:p w14:paraId="61060753" w14:textId="77777777" w:rsidR="00FB3D03" w:rsidRPr="00891A07" w:rsidRDefault="00FB3D03" w:rsidP="00FB3D03">
      <w:pPr>
        <w:jc w:val="both"/>
        <w:rPr>
          <w:rFonts w:ascii="Courier New" w:hAnsi="Courier New" w:cs="Courier New"/>
          <w:sz w:val="16"/>
          <w:szCs w:val="16"/>
        </w:rPr>
      </w:pPr>
      <w:r w:rsidRPr="00891A07">
        <w:rPr>
          <w:rFonts w:ascii="Courier New" w:hAnsi="Courier New" w:cs="Courier New"/>
          <w:sz w:val="16"/>
          <w:szCs w:val="16"/>
        </w:rPr>
        <w:t>76,7.</w:t>
      </w:r>
      <w:proofErr w:type="gramStart"/>
      <w:r w:rsidRPr="00891A07">
        <w:rPr>
          <w:rFonts w:ascii="Courier New" w:hAnsi="Courier New" w:cs="Courier New"/>
          <w:sz w:val="16"/>
          <w:szCs w:val="16"/>
        </w:rPr>
        <w:t>7,-</w:t>
      </w:r>
      <w:proofErr w:type="gramEnd"/>
      <w:r w:rsidRPr="00891A07">
        <w:rPr>
          <w:rFonts w:ascii="Courier New" w:hAnsi="Courier New" w:cs="Courier New"/>
          <w:sz w:val="16"/>
          <w:szCs w:val="16"/>
        </w:rPr>
        <w:t>0.016,Bicine,100,,,,</w:t>
      </w:r>
    </w:p>
    <w:p w14:paraId="3F53F489" w14:textId="77777777" w:rsidR="00FB3D03" w:rsidRPr="00891A07" w:rsidRDefault="00FB3D03" w:rsidP="00FB3D03">
      <w:pPr>
        <w:jc w:val="both"/>
        <w:rPr>
          <w:rFonts w:ascii="Courier New" w:hAnsi="Courier New" w:cs="Courier New"/>
          <w:sz w:val="16"/>
          <w:szCs w:val="16"/>
        </w:rPr>
      </w:pPr>
      <w:r w:rsidRPr="00891A07">
        <w:rPr>
          <w:rFonts w:ascii="Courier New" w:hAnsi="Courier New" w:cs="Courier New"/>
          <w:sz w:val="16"/>
          <w:szCs w:val="16"/>
        </w:rPr>
        <w:t>77,8.</w:t>
      </w:r>
      <w:proofErr w:type="gramStart"/>
      <w:r w:rsidRPr="00891A07">
        <w:rPr>
          <w:rFonts w:ascii="Courier New" w:hAnsi="Courier New" w:cs="Courier New"/>
          <w:sz w:val="16"/>
          <w:szCs w:val="16"/>
        </w:rPr>
        <w:t>2,-</w:t>
      </w:r>
      <w:proofErr w:type="gramEnd"/>
      <w:r w:rsidRPr="00891A07">
        <w:rPr>
          <w:rFonts w:ascii="Courier New" w:hAnsi="Courier New" w:cs="Courier New"/>
          <w:sz w:val="16"/>
          <w:szCs w:val="16"/>
        </w:rPr>
        <w:t>0.016,Bicine,100,,,,</w:t>
      </w:r>
    </w:p>
    <w:p w14:paraId="12D90F81" w14:textId="77777777" w:rsidR="00FB3D03" w:rsidRPr="00891A07" w:rsidRDefault="00FB3D03" w:rsidP="00FB3D03">
      <w:pPr>
        <w:jc w:val="both"/>
        <w:rPr>
          <w:rFonts w:ascii="Courier New" w:hAnsi="Courier New" w:cs="Courier New"/>
          <w:sz w:val="16"/>
          <w:szCs w:val="16"/>
        </w:rPr>
      </w:pPr>
      <w:r w:rsidRPr="00891A07">
        <w:rPr>
          <w:rFonts w:ascii="Courier New" w:hAnsi="Courier New" w:cs="Courier New"/>
          <w:sz w:val="16"/>
          <w:szCs w:val="16"/>
        </w:rPr>
        <w:t>78,8.</w:t>
      </w:r>
      <w:proofErr w:type="gramStart"/>
      <w:r w:rsidRPr="00891A07">
        <w:rPr>
          <w:rFonts w:ascii="Courier New" w:hAnsi="Courier New" w:cs="Courier New"/>
          <w:sz w:val="16"/>
          <w:szCs w:val="16"/>
        </w:rPr>
        <w:t>7,-</w:t>
      </w:r>
      <w:proofErr w:type="gramEnd"/>
      <w:r w:rsidRPr="00891A07">
        <w:rPr>
          <w:rFonts w:ascii="Courier New" w:hAnsi="Courier New" w:cs="Courier New"/>
          <w:sz w:val="16"/>
          <w:szCs w:val="16"/>
        </w:rPr>
        <w:t>0.016,Bicine,100,,,,</w:t>
      </w:r>
    </w:p>
    <w:p w14:paraId="2C347246" w14:textId="77777777" w:rsidR="00FB3D03" w:rsidRPr="00891A07" w:rsidRDefault="00FB3D03" w:rsidP="00FB3D03">
      <w:pPr>
        <w:jc w:val="both"/>
        <w:rPr>
          <w:rFonts w:ascii="Courier New" w:hAnsi="Courier New" w:cs="Courier New"/>
          <w:sz w:val="16"/>
          <w:szCs w:val="16"/>
        </w:rPr>
      </w:pPr>
      <w:r w:rsidRPr="00891A07">
        <w:rPr>
          <w:rFonts w:ascii="Courier New" w:hAnsi="Courier New" w:cs="Courier New"/>
          <w:sz w:val="16"/>
          <w:szCs w:val="16"/>
        </w:rPr>
        <w:t>79,7.</w:t>
      </w:r>
      <w:proofErr w:type="gramStart"/>
      <w:r w:rsidRPr="00891A07">
        <w:rPr>
          <w:rFonts w:ascii="Courier New" w:hAnsi="Courier New" w:cs="Courier New"/>
          <w:sz w:val="16"/>
          <w:szCs w:val="16"/>
        </w:rPr>
        <w:t>9,-</w:t>
      </w:r>
      <w:proofErr w:type="gramEnd"/>
      <w:r w:rsidRPr="00891A07">
        <w:rPr>
          <w:rFonts w:ascii="Courier New" w:hAnsi="Courier New" w:cs="Courier New"/>
          <w:sz w:val="16"/>
          <w:szCs w:val="16"/>
        </w:rPr>
        <w:t>0.024,TAPS,100,,,,</w:t>
      </w:r>
    </w:p>
    <w:p w14:paraId="7310B9EC" w14:textId="77777777" w:rsidR="00FB3D03" w:rsidRPr="00891A07" w:rsidRDefault="00FB3D03" w:rsidP="00FB3D03">
      <w:pPr>
        <w:jc w:val="both"/>
        <w:rPr>
          <w:rFonts w:ascii="Courier New" w:hAnsi="Courier New" w:cs="Courier New"/>
          <w:sz w:val="16"/>
          <w:szCs w:val="16"/>
        </w:rPr>
      </w:pPr>
      <w:r w:rsidRPr="00891A07">
        <w:rPr>
          <w:rFonts w:ascii="Courier New" w:hAnsi="Courier New" w:cs="Courier New"/>
          <w:sz w:val="16"/>
          <w:szCs w:val="16"/>
        </w:rPr>
        <w:t>80,8.</w:t>
      </w:r>
      <w:proofErr w:type="gramStart"/>
      <w:r w:rsidRPr="00891A07">
        <w:rPr>
          <w:rFonts w:ascii="Courier New" w:hAnsi="Courier New" w:cs="Courier New"/>
          <w:sz w:val="16"/>
          <w:szCs w:val="16"/>
        </w:rPr>
        <w:t>4,-</w:t>
      </w:r>
      <w:proofErr w:type="gramEnd"/>
      <w:r w:rsidRPr="00891A07">
        <w:rPr>
          <w:rFonts w:ascii="Courier New" w:hAnsi="Courier New" w:cs="Courier New"/>
          <w:sz w:val="16"/>
          <w:szCs w:val="16"/>
        </w:rPr>
        <w:t>0.024,TAPS,100,,,,</w:t>
      </w:r>
    </w:p>
    <w:p w14:paraId="63B99269" w14:textId="77777777" w:rsidR="00FB3D03" w:rsidRPr="00891A07" w:rsidRDefault="00FB3D03" w:rsidP="00FB3D03">
      <w:pPr>
        <w:jc w:val="both"/>
        <w:rPr>
          <w:rFonts w:ascii="Courier New" w:hAnsi="Courier New" w:cs="Courier New"/>
          <w:sz w:val="16"/>
          <w:szCs w:val="16"/>
        </w:rPr>
      </w:pPr>
      <w:r w:rsidRPr="00891A07">
        <w:rPr>
          <w:rFonts w:ascii="Courier New" w:hAnsi="Courier New" w:cs="Courier New"/>
          <w:sz w:val="16"/>
          <w:szCs w:val="16"/>
        </w:rPr>
        <w:t>81,8.</w:t>
      </w:r>
      <w:proofErr w:type="gramStart"/>
      <w:r w:rsidRPr="00891A07">
        <w:rPr>
          <w:rFonts w:ascii="Courier New" w:hAnsi="Courier New" w:cs="Courier New"/>
          <w:sz w:val="16"/>
          <w:szCs w:val="16"/>
        </w:rPr>
        <w:t>9,-</w:t>
      </w:r>
      <w:proofErr w:type="gramEnd"/>
      <w:r w:rsidRPr="00891A07">
        <w:rPr>
          <w:rFonts w:ascii="Courier New" w:hAnsi="Courier New" w:cs="Courier New"/>
          <w:sz w:val="16"/>
          <w:szCs w:val="16"/>
        </w:rPr>
        <w:t>0.024,TAPS,100,,,,</w:t>
      </w:r>
    </w:p>
    <w:p w14:paraId="6132B3C3" w14:textId="77777777" w:rsidR="00FB3D03" w:rsidRPr="00891A07" w:rsidRDefault="00FB3D03" w:rsidP="00FB3D03">
      <w:pPr>
        <w:jc w:val="both"/>
        <w:rPr>
          <w:rFonts w:ascii="Courier New" w:hAnsi="Courier New" w:cs="Courier New"/>
          <w:sz w:val="16"/>
          <w:szCs w:val="16"/>
        </w:rPr>
      </w:pPr>
      <w:r w:rsidRPr="00891A07">
        <w:rPr>
          <w:rFonts w:ascii="Courier New" w:hAnsi="Courier New" w:cs="Courier New"/>
          <w:sz w:val="16"/>
          <w:szCs w:val="16"/>
        </w:rPr>
        <w:t>82,8.</w:t>
      </w:r>
      <w:proofErr w:type="gramStart"/>
      <w:r w:rsidRPr="00891A07">
        <w:rPr>
          <w:rFonts w:ascii="Courier New" w:hAnsi="Courier New" w:cs="Courier New"/>
          <w:sz w:val="16"/>
          <w:szCs w:val="16"/>
        </w:rPr>
        <w:t>5,-</w:t>
      </w:r>
      <w:proofErr w:type="gramEnd"/>
      <w:r w:rsidRPr="00891A07">
        <w:rPr>
          <w:rFonts w:ascii="Courier New" w:hAnsi="Courier New" w:cs="Courier New"/>
          <w:sz w:val="16"/>
          <w:szCs w:val="16"/>
        </w:rPr>
        <w:t>0.03,bisTRIS propane,100,,,,</w:t>
      </w:r>
    </w:p>
    <w:p w14:paraId="71273613" w14:textId="77777777" w:rsidR="00FB3D03" w:rsidRPr="00891A07" w:rsidRDefault="00FB3D03" w:rsidP="00FB3D03">
      <w:pPr>
        <w:jc w:val="both"/>
        <w:rPr>
          <w:rFonts w:ascii="Courier New" w:hAnsi="Courier New" w:cs="Courier New"/>
          <w:sz w:val="16"/>
          <w:szCs w:val="16"/>
        </w:rPr>
      </w:pPr>
      <w:r w:rsidRPr="00891A07">
        <w:rPr>
          <w:rFonts w:ascii="Courier New" w:hAnsi="Courier New" w:cs="Courier New"/>
          <w:sz w:val="16"/>
          <w:szCs w:val="16"/>
        </w:rPr>
        <w:t>83,9.</w:t>
      </w:r>
      <w:proofErr w:type="gramStart"/>
      <w:r w:rsidRPr="00891A07">
        <w:rPr>
          <w:rFonts w:ascii="Courier New" w:hAnsi="Courier New" w:cs="Courier New"/>
          <w:sz w:val="16"/>
          <w:szCs w:val="16"/>
        </w:rPr>
        <w:t>0,-</w:t>
      </w:r>
      <w:proofErr w:type="gramEnd"/>
      <w:r w:rsidRPr="00891A07">
        <w:rPr>
          <w:rFonts w:ascii="Courier New" w:hAnsi="Courier New" w:cs="Courier New"/>
          <w:sz w:val="16"/>
          <w:szCs w:val="16"/>
        </w:rPr>
        <w:t>0.03,bisTRIS propane,100,,,,</w:t>
      </w:r>
    </w:p>
    <w:p w14:paraId="085268DF" w14:textId="77777777" w:rsidR="00FB3D03" w:rsidRPr="00891A07" w:rsidRDefault="00FB3D03" w:rsidP="00FB3D03">
      <w:pPr>
        <w:jc w:val="both"/>
        <w:rPr>
          <w:rFonts w:ascii="Courier New" w:hAnsi="Courier New" w:cs="Courier New"/>
          <w:sz w:val="16"/>
          <w:szCs w:val="16"/>
        </w:rPr>
      </w:pPr>
      <w:r w:rsidRPr="00891A07">
        <w:rPr>
          <w:rFonts w:ascii="Courier New" w:hAnsi="Courier New" w:cs="Courier New"/>
          <w:sz w:val="16"/>
          <w:szCs w:val="16"/>
        </w:rPr>
        <w:t>84,9.</w:t>
      </w:r>
      <w:proofErr w:type="gramStart"/>
      <w:r w:rsidRPr="00891A07">
        <w:rPr>
          <w:rFonts w:ascii="Courier New" w:hAnsi="Courier New" w:cs="Courier New"/>
          <w:sz w:val="16"/>
          <w:szCs w:val="16"/>
        </w:rPr>
        <w:t>5,-</w:t>
      </w:r>
      <w:proofErr w:type="gramEnd"/>
      <w:r w:rsidRPr="00891A07">
        <w:rPr>
          <w:rFonts w:ascii="Courier New" w:hAnsi="Courier New" w:cs="Courier New"/>
          <w:sz w:val="16"/>
          <w:szCs w:val="16"/>
        </w:rPr>
        <w:t>0.03,bisTRIS propane,100,,,,</w:t>
      </w:r>
    </w:p>
    <w:p w14:paraId="5C8DF120" w14:textId="77777777" w:rsidR="00FB3D03" w:rsidRPr="00891A07" w:rsidRDefault="00FB3D03" w:rsidP="00FB3D03">
      <w:pPr>
        <w:jc w:val="both"/>
        <w:rPr>
          <w:rFonts w:ascii="Courier New" w:hAnsi="Courier New" w:cs="Courier New"/>
          <w:sz w:val="16"/>
          <w:szCs w:val="16"/>
        </w:rPr>
      </w:pPr>
      <w:r w:rsidRPr="00891A07">
        <w:rPr>
          <w:rFonts w:ascii="Courier New" w:hAnsi="Courier New" w:cs="Courier New"/>
          <w:sz w:val="16"/>
          <w:szCs w:val="16"/>
        </w:rPr>
        <w:t>85,8.</w:t>
      </w:r>
      <w:proofErr w:type="gramStart"/>
      <w:r w:rsidRPr="00891A07">
        <w:rPr>
          <w:rFonts w:ascii="Courier New" w:hAnsi="Courier New" w:cs="Courier New"/>
          <w:sz w:val="16"/>
          <w:szCs w:val="16"/>
        </w:rPr>
        <w:t>6,-</w:t>
      </w:r>
      <w:proofErr w:type="gramEnd"/>
      <w:r w:rsidRPr="00891A07">
        <w:rPr>
          <w:rFonts w:ascii="Courier New" w:hAnsi="Courier New" w:cs="Courier New"/>
          <w:sz w:val="16"/>
          <w:szCs w:val="16"/>
        </w:rPr>
        <w:t>0.008,Boric acid,100,,,,</w:t>
      </w:r>
    </w:p>
    <w:p w14:paraId="4C6848B8" w14:textId="77777777" w:rsidR="00FB3D03" w:rsidRPr="00891A07" w:rsidRDefault="00FB3D03" w:rsidP="00FB3D03">
      <w:pPr>
        <w:jc w:val="both"/>
        <w:rPr>
          <w:rFonts w:ascii="Courier New" w:hAnsi="Courier New" w:cs="Courier New"/>
          <w:sz w:val="16"/>
          <w:szCs w:val="16"/>
        </w:rPr>
      </w:pPr>
      <w:r w:rsidRPr="00891A07">
        <w:rPr>
          <w:rFonts w:ascii="Courier New" w:hAnsi="Courier New" w:cs="Courier New"/>
          <w:sz w:val="16"/>
          <w:szCs w:val="16"/>
        </w:rPr>
        <w:t>86,9.</w:t>
      </w:r>
      <w:proofErr w:type="gramStart"/>
      <w:r w:rsidRPr="00891A07">
        <w:rPr>
          <w:rFonts w:ascii="Courier New" w:hAnsi="Courier New" w:cs="Courier New"/>
          <w:sz w:val="16"/>
          <w:szCs w:val="16"/>
        </w:rPr>
        <w:t>1,-</w:t>
      </w:r>
      <w:proofErr w:type="gramEnd"/>
      <w:r w:rsidRPr="00891A07">
        <w:rPr>
          <w:rFonts w:ascii="Courier New" w:hAnsi="Courier New" w:cs="Courier New"/>
          <w:sz w:val="16"/>
          <w:szCs w:val="16"/>
        </w:rPr>
        <w:t>0.008,Boric acid,100,,,,</w:t>
      </w:r>
    </w:p>
    <w:p w14:paraId="57BA8A7E" w14:textId="77777777" w:rsidR="00FB3D03" w:rsidRPr="00891A07" w:rsidRDefault="00FB3D03" w:rsidP="00FB3D03">
      <w:pPr>
        <w:jc w:val="both"/>
        <w:rPr>
          <w:rFonts w:ascii="Courier New" w:hAnsi="Courier New" w:cs="Courier New"/>
          <w:sz w:val="16"/>
          <w:szCs w:val="16"/>
        </w:rPr>
      </w:pPr>
      <w:r w:rsidRPr="00891A07">
        <w:rPr>
          <w:rFonts w:ascii="Courier New" w:hAnsi="Courier New" w:cs="Courier New"/>
          <w:sz w:val="16"/>
          <w:szCs w:val="16"/>
        </w:rPr>
        <w:t>87,9.</w:t>
      </w:r>
      <w:proofErr w:type="gramStart"/>
      <w:r w:rsidRPr="00891A07">
        <w:rPr>
          <w:rFonts w:ascii="Courier New" w:hAnsi="Courier New" w:cs="Courier New"/>
          <w:sz w:val="16"/>
          <w:szCs w:val="16"/>
        </w:rPr>
        <w:t>6,-</w:t>
      </w:r>
      <w:proofErr w:type="gramEnd"/>
      <w:r w:rsidRPr="00891A07">
        <w:rPr>
          <w:rFonts w:ascii="Courier New" w:hAnsi="Courier New" w:cs="Courier New"/>
          <w:sz w:val="16"/>
          <w:szCs w:val="16"/>
        </w:rPr>
        <w:t>0.008,Boric acid,100,,,,</w:t>
      </w:r>
    </w:p>
    <w:p w14:paraId="2A5FE0D6" w14:textId="77777777" w:rsidR="00FB3D03" w:rsidRPr="00891A07" w:rsidRDefault="00FB3D03" w:rsidP="00FB3D03">
      <w:pPr>
        <w:jc w:val="both"/>
        <w:rPr>
          <w:rFonts w:ascii="Courier New" w:hAnsi="Courier New" w:cs="Courier New"/>
          <w:sz w:val="16"/>
          <w:szCs w:val="16"/>
        </w:rPr>
      </w:pPr>
      <w:r w:rsidRPr="00891A07">
        <w:rPr>
          <w:rFonts w:ascii="Courier New" w:hAnsi="Courier New" w:cs="Courier New"/>
          <w:sz w:val="16"/>
          <w:szCs w:val="16"/>
        </w:rPr>
        <w:t>88,8.</w:t>
      </w:r>
      <w:proofErr w:type="gramStart"/>
      <w:r w:rsidRPr="00891A07">
        <w:rPr>
          <w:rFonts w:ascii="Courier New" w:hAnsi="Courier New" w:cs="Courier New"/>
          <w:sz w:val="16"/>
          <w:szCs w:val="16"/>
        </w:rPr>
        <w:t>8,-</w:t>
      </w:r>
      <w:proofErr w:type="gramEnd"/>
      <w:r w:rsidRPr="00891A07">
        <w:rPr>
          <w:rFonts w:ascii="Courier New" w:hAnsi="Courier New" w:cs="Courier New"/>
          <w:sz w:val="16"/>
          <w:szCs w:val="16"/>
        </w:rPr>
        <w:t>0.023,CHES,100,,,,</w:t>
      </w:r>
    </w:p>
    <w:p w14:paraId="3B413C26" w14:textId="77777777" w:rsidR="00FB3D03" w:rsidRPr="00891A07" w:rsidRDefault="00FB3D03" w:rsidP="00FB3D03">
      <w:pPr>
        <w:jc w:val="both"/>
        <w:rPr>
          <w:rFonts w:ascii="Courier New" w:hAnsi="Courier New" w:cs="Courier New"/>
          <w:sz w:val="16"/>
          <w:szCs w:val="16"/>
        </w:rPr>
      </w:pPr>
      <w:r w:rsidRPr="00891A07">
        <w:rPr>
          <w:rFonts w:ascii="Courier New" w:hAnsi="Courier New" w:cs="Courier New"/>
          <w:sz w:val="16"/>
          <w:szCs w:val="16"/>
        </w:rPr>
        <w:t>89,9.</w:t>
      </w:r>
      <w:proofErr w:type="gramStart"/>
      <w:r w:rsidRPr="00891A07">
        <w:rPr>
          <w:rFonts w:ascii="Courier New" w:hAnsi="Courier New" w:cs="Courier New"/>
          <w:sz w:val="16"/>
          <w:szCs w:val="16"/>
        </w:rPr>
        <w:t>3,-</w:t>
      </w:r>
      <w:proofErr w:type="gramEnd"/>
      <w:r w:rsidRPr="00891A07">
        <w:rPr>
          <w:rFonts w:ascii="Courier New" w:hAnsi="Courier New" w:cs="Courier New"/>
          <w:sz w:val="16"/>
          <w:szCs w:val="16"/>
        </w:rPr>
        <w:t>0.023,CHES,100,,,,</w:t>
      </w:r>
    </w:p>
    <w:p w14:paraId="50AD3F71" w14:textId="77777777" w:rsidR="00FB3D03" w:rsidRPr="00891A07" w:rsidRDefault="00FB3D03" w:rsidP="00FB3D03">
      <w:pPr>
        <w:jc w:val="both"/>
        <w:rPr>
          <w:rFonts w:ascii="Courier New" w:hAnsi="Courier New" w:cs="Courier New"/>
          <w:sz w:val="16"/>
          <w:szCs w:val="16"/>
        </w:rPr>
      </w:pPr>
      <w:r w:rsidRPr="00891A07">
        <w:rPr>
          <w:rFonts w:ascii="Courier New" w:hAnsi="Courier New" w:cs="Courier New"/>
          <w:sz w:val="16"/>
          <w:szCs w:val="16"/>
        </w:rPr>
        <w:t>90,9.</w:t>
      </w:r>
      <w:proofErr w:type="gramStart"/>
      <w:r w:rsidRPr="00891A07">
        <w:rPr>
          <w:rFonts w:ascii="Courier New" w:hAnsi="Courier New" w:cs="Courier New"/>
          <w:sz w:val="16"/>
          <w:szCs w:val="16"/>
        </w:rPr>
        <w:t>8,-</w:t>
      </w:r>
      <w:proofErr w:type="gramEnd"/>
      <w:r w:rsidRPr="00891A07">
        <w:rPr>
          <w:rFonts w:ascii="Courier New" w:hAnsi="Courier New" w:cs="Courier New"/>
          <w:sz w:val="16"/>
          <w:szCs w:val="16"/>
        </w:rPr>
        <w:t>0.023,CHES,100,,,,</w:t>
      </w:r>
    </w:p>
    <w:p w14:paraId="2167B063" w14:textId="77777777" w:rsidR="00FB3D03" w:rsidRPr="00891A07" w:rsidRDefault="00FB3D03" w:rsidP="00FB3D03">
      <w:pPr>
        <w:jc w:val="both"/>
        <w:rPr>
          <w:rFonts w:ascii="Courier New" w:hAnsi="Courier New" w:cs="Courier New"/>
          <w:sz w:val="16"/>
          <w:szCs w:val="16"/>
        </w:rPr>
      </w:pPr>
      <w:r w:rsidRPr="00891A07">
        <w:rPr>
          <w:rFonts w:ascii="Courier New" w:hAnsi="Courier New" w:cs="Courier New"/>
          <w:sz w:val="16"/>
          <w:szCs w:val="16"/>
        </w:rPr>
        <w:t>91,9.</w:t>
      </w:r>
      <w:proofErr w:type="gramStart"/>
      <w:r w:rsidRPr="00891A07">
        <w:rPr>
          <w:rFonts w:ascii="Courier New" w:hAnsi="Courier New" w:cs="Courier New"/>
          <w:sz w:val="16"/>
          <w:szCs w:val="16"/>
        </w:rPr>
        <w:t>2,-</w:t>
      </w:r>
      <w:proofErr w:type="gramEnd"/>
      <w:r w:rsidRPr="00891A07">
        <w:rPr>
          <w:rFonts w:ascii="Courier New" w:hAnsi="Courier New" w:cs="Courier New"/>
          <w:sz w:val="16"/>
          <w:szCs w:val="16"/>
        </w:rPr>
        <w:t>0.026,Glycine,100,,,,</w:t>
      </w:r>
    </w:p>
    <w:p w14:paraId="21E693BE" w14:textId="77777777" w:rsidR="00FB3D03" w:rsidRPr="00891A07" w:rsidRDefault="00FB3D03" w:rsidP="00FB3D03">
      <w:pPr>
        <w:jc w:val="both"/>
        <w:rPr>
          <w:rFonts w:ascii="Courier New" w:hAnsi="Courier New" w:cs="Courier New"/>
          <w:sz w:val="16"/>
          <w:szCs w:val="16"/>
        </w:rPr>
      </w:pPr>
      <w:r w:rsidRPr="00891A07">
        <w:rPr>
          <w:rFonts w:ascii="Courier New" w:hAnsi="Courier New" w:cs="Courier New"/>
          <w:sz w:val="16"/>
          <w:szCs w:val="16"/>
        </w:rPr>
        <w:t>92,9.</w:t>
      </w:r>
      <w:proofErr w:type="gramStart"/>
      <w:r w:rsidRPr="00891A07">
        <w:rPr>
          <w:rFonts w:ascii="Courier New" w:hAnsi="Courier New" w:cs="Courier New"/>
          <w:sz w:val="16"/>
          <w:szCs w:val="16"/>
        </w:rPr>
        <w:t>7,-</w:t>
      </w:r>
      <w:proofErr w:type="gramEnd"/>
      <w:r w:rsidRPr="00891A07">
        <w:rPr>
          <w:rFonts w:ascii="Courier New" w:hAnsi="Courier New" w:cs="Courier New"/>
          <w:sz w:val="16"/>
          <w:szCs w:val="16"/>
        </w:rPr>
        <w:t>0.026,Glycine,100,,,,</w:t>
      </w:r>
    </w:p>
    <w:p w14:paraId="25BEA855" w14:textId="77777777" w:rsidR="00FB3D03" w:rsidRPr="00891A07" w:rsidRDefault="00FB3D03" w:rsidP="00FB3D03">
      <w:pPr>
        <w:jc w:val="both"/>
        <w:rPr>
          <w:rFonts w:ascii="Courier New" w:hAnsi="Courier New" w:cs="Courier New"/>
          <w:sz w:val="16"/>
          <w:szCs w:val="16"/>
        </w:rPr>
      </w:pPr>
      <w:r w:rsidRPr="00891A07">
        <w:rPr>
          <w:rFonts w:ascii="Courier New" w:hAnsi="Courier New" w:cs="Courier New"/>
          <w:sz w:val="16"/>
          <w:szCs w:val="16"/>
        </w:rPr>
        <w:t>93,10.</w:t>
      </w:r>
      <w:proofErr w:type="gramStart"/>
      <w:r w:rsidRPr="00891A07">
        <w:rPr>
          <w:rFonts w:ascii="Courier New" w:hAnsi="Courier New" w:cs="Courier New"/>
          <w:sz w:val="16"/>
          <w:szCs w:val="16"/>
        </w:rPr>
        <w:t>2,-</w:t>
      </w:r>
      <w:proofErr w:type="gramEnd"/>
      <w:r w:rsidRPr="00891A07">
        <w:rPr>
          <w:rFonts w:ascii="Courier New" w:hAnsi="Courier New" w:cs="Courier New"/>
          <w:sz w:val="16"/>
          <w:szCs w:val="16"/>
        </w:rPr>
        <w:t>0.026,Glycine,100,,,,</w:t>
      </w:r>
    </w:p>
    <w:p w14:paraId="1E4C8339" w14:textId="77777777" w:rsidR="00FB3D03" w:rsidRPr="00891A07" w:rsidRDefault="00FB3D03" w:rsidP="00FB3D03">
      <w:pPr>
        <w:jc w:val="both"/>
        <w:rPr>
          <w:rFonts w:ascii="Courier New" w:hAnsi="Courier New" w:cs="Courier New"/>
          <w:sz w:val="16"/>
          <w:szCs w:val="16"/>
        </w:rPr>
      </w:pPr>
      <w:r w:rsidRPr="00891A07">
        <w:rPr>
          <w:rFonts w:ascii="Courier New" w:hAnsi="Courier New" w:cs="Courier New"/>
          <w:sz w:val="16"/>
          <w:szCs w:val="16"/>
        </w:rPr>
        <w:t>94,9.</w:t>
      </w:r>
      <w:proofErr w:type="gramStart"/>
      <w:r w:rsidRPr="00891A07">
        <w:rPr>
          <w:rFonts w:ascii="Courier New" w:hAnsi="Courier New" w:cs="Courier New"/>
          <w:sz w:val="16"/>
          <w:szCs w:val="16"/>
        </w:rPr>
        <w:t>9,-</w:t>
      </w:r>
      <w:proofErr w:type="gramEnd"/>
      <w:r w:rsidRPr="00891A07">
        <w:rPr>
          <w:rFonts w:ascii="Courier New" w:hAnsi="Courier New" w:cs="Courier New"/>
          <w:sz w:val="16"/>
          <w:szCs w:val="16"/>
        </w:rPr>
        <w:t>0.028,CAPS,100,,,,</w:t>
      </w:r>
    </w:p>
    <w:p w14:paraId="7852D9FA" w14:textId="77777777" w:rsidR="00FB3D03" w:rsidRPr="00891A07" w:rsidRDefault="00FB3D03" w:rsidP="00FB3D03">
      <w:pPr>
        <w:jc w:val="both"/>
        <w:rPr>
          <w:rFonts w:ascii="Courier New" w:hAnsi="Courier New" w:cs="Courier New"/>
          <w:sz w:val="16"/>
          <w:szCs w:val="16"/>
        </w:rPr>
      </w:pPr>
      <w:r w:rsidRPr="00891A07">
        <w:rPr>
          <w:rFonts w:ascii="Courier New" w:hAnsi="Courier New" w:cs="Courier New"/>
          <w:sz w:val="16"/>
          <w:szCs w:val="16"/>
        </w:rPr>
        <w:t>95,10.</w:t>
      </w:r>
      <w:proofErr w:type="gramStart"/>
      <w:r w:rsidRPr="00891A07">
        <w:rPr>
          <w:rFonts w:ascii="Courier New" w:hAnsi="Courier New" w:cs="Courier New"/>
          <w:sz w:val="16"/>
          <w:szCs w:val="16"/>
        </w:rPr>
        <w:t>4,-</w:t>
      </w:r>
      <w:proofErr w:type="gramEnd"/>
      <w:r w:rsidRPr="00891A07">
        <w:rPr>
          <w:rFonts w:ascii="Courier New" w:hAnsi="Courier New" w:cs="Courier New"/>
          <w:sz w:val="16"/>
          <w:szCs w:val="16"/>
        </w:rPr>
        <w:t>0.028,CAPS,100,,,,</w:t>
      </w:r>
    </w:p>
    <w:p w14:paraId="1D813579" w14:textId="77777777" w:rsidR="00FB3D03" w:rsidRPr="00891A07" w:rsidRDefault="00FB3D03" w:rsidP="00FB3D03">
      <w:pPr>
        <w:jc w:val="both"/>
        <w:rPr>
          <w:rFonts w:ascii="Courier New" w:hAnsi="Courier New" w:cs="Courier New"/>
          <w:sz w:val="16"/>
          <w:szCs w:val="16"/>
        </w:rPr>
      </w:pPr>
      <w:r w:rsidRPr="00891A07">
        <w:rPr>
          <w:rFonts w:ascii="Courier New" w:hAnsi="Courier New" w:cs="Courier New"/>
          <w:sz w:val="16"/>
          <w:szCs w:val="16"/>
        </w:rPr>
        <w:t>96,10.</w:t>
      </w:r>
      <w:proofErr w:type="gramStart"/>
      <w:r w:rsidRPr="00891A07">
        <w:rPr>
          <w:rFonts w:ascii="Courier New" w:hAnsi="Courier New" w:cs="Courier New"/>
          <w:sz w:val="16"/>
          <w:szCs w:val="16"/>
        </w:rPr>
        <w:t>9,-</w:t>
      </w:r>
      <w:proofErr w:type="gramEnd"/>
      <w:r w:rsidRPr="00891A07">
        <w:rPr>
          <w:rFonts w:ascii="Courier New" w:hAnsi="Courier New" w:cs="Courier New"/>
          <w:sz w:val="16"/>
          <w:szCs w:val="16"/>
        </w:rPr>
        <w:t>0.028,CAPS,100,,,,</w:t>
      </w:r>
    </w:p>
    <w:p w14:paraId="00ED1AEF" w14:textId="77777777" w:rsidR="00FB3D03" w:rsidRPr="00A544FF" w:rsidRDefault="00FB3D03" w:rsidP="00FB3D03">
      <w:pPr>
        <w:spacing w:line="360" w:lineRule="auto"/>
        <w:jc w:val="both"/>
        <w:rPr>
          <w:rFonts w:ascii="Calibri" w:hAnsi="Calibri" w:cs="Courier New"/>
          <w:szCs w:val="20"/>
        </w:rPr>
      </w:pPr>
    </w:p>
    <w:p w14:paraId="232EEA3D" w14:textId="77777777" w:rsidR="00FB3D03" w:rsidRPr="00891A07" w:rsidRDefault="00FB3D03" w:rsidP="00E64968">
      <w:pPr>
        <w:spacing w:line="360" w:lineRule="auto"/>
        <w:jc w:val="both"/>
        <w:outlineLvl w:val="0"/>
        <w:rPr>
          <w:rFonts w:ascii="Calibri" w:hAnsi="Calibri" w:cs="Times New Roman"/>
          <w:sz w:val="20"/>
          <w:szCs w:val="20"/>
        </w:rPr>
      </w:pPr>
      <w:r>
        <w:rPr>
          <w:rFonts w:ascii="Calibri" w:hAnsi="Calibri" w:cs="Times New Roman"/>
          <w:b/>
          <w:sz w:val="20"/>
          <w:u w:val="single"/>
        </w:rPr>
        <w:lastRenderedPageBreak/>
        <w:t>Osmolyte</w:t>
      </w:r>
      <w:r w:rsidRPr="008D6E51">
        <w:rPr>
          <w:rFonts w:ascii="Calibri" w:hAnsi="Calibri" w:cs="Times New Roman"/>
          <w:b/>
          <w:sz w:val="20"/>
          <w:u w:val="single"/>
        </w:rPr>
        <w:t xml:space="preserve"> Screen</w:t>
      </w:r>
      <w:r>
        <w:rPr>
          <w:rFonts w:ascii="Calibri" w:hAnsi="Calibri" w:cs="Times New Roman"/>
          <w:b/>
          <w:sz w:val="20"/>
          <w:u w:val="single"/>
        </w:rPr>
        <w:t xml:space="preserve"> .sol File</w:t>
      </w:r>
    </w:p>
    <w:p w14:paraId="59DCEE77" w14:textId="77777777" w:rsidR="00FB3D03" w:rsidRDefault="00FB3D03" w:rsidP="00FB3D03">
      <w:pPr>
        <w:jc w:val="both"/>
        <w:rPr>
          <w:rFonts w:ascii="Courier New" w:hAnsi="Courier New" w:cs="Courier New"/>
          <w:sz w:val="16"/>
          <w:szCs w:val="16"/>
        </w:rPr>
      </w:pPr>
      <w:r>
        <w:rPr>
          <w:rFonts w:ascii="Courier New" w:hAnsi="Courier New" w:cs="Courier New"/>
          <w:sz w:val="16"/>
          <w:szCs w:val="16"/>
        </w:rPr>
        <w:t># Screen name osmolyte</w:t>
      </w:r>
      <w:r w:rsidRPr="008D6E51">
        <w:rPr>
          <w:rFonts w:ascii="Courier New" w:hAnsi="Courier New" w:cs="Courier New"/>
          <w:sz w:val="16"/>
          <w:szCs w:val="16"/>
        </w:rPr>
        <w:t>_1</w:t>
      </w:r>
    </w:p>
    <w:p w14:paraId="0BB53B70" w14:textId="77777777" w:rsidR="00FB3D03" w:rsidRPr="00891A07" w:rsidRDefault="00FB3D03" w:rsidP="00FB3D03">
      <w:pPr>
        <w:jc w:val="both"/>
        <w:rPr>
          <w:rFonts w:ascii="Courier New" w:hAnsi="Courier New" w:cs="Courier New"/>
          <w:sz w:val="16"/>
          <w:szCs w:val="16"/>
        </w:rPr>
      </w:pPr>
      <w:r w:rsidRPr="00891A07">
        <w:rPr>
          <w:rFonts w:ascii="Courier New" w:hAnsi="Courier New" w:cs="Courier New"/>
          <w:sz w:val="16"/>
          <w:szCs w:val="16"/>
        </w:rPr>
        <w:t># pH and pKa/deg must be given in units celsius degrees</w:t>
      </w:r>
    </w:p>
    <w:p w14:paraId="42B5FE92" w14:textId="77777777" w:rsidR="00FB3D03" w:rsidRPr="00891A07" w:rsidRDefault="00FB3D03" w:rsidP="00FB3D03">
      <w:pPr>
        <w:jc w:val="both"/>
        <w:rPr>
          <w:rFonts w:ascii="Courier New" w:hAnsi="Courier New" w:cs="Courier New"/>
          <w:sz w:val="16"/>
          <w:szCs w:val="16"/>
        </w:rPr>
      </w:pPr>
      <w:r w:rsidRPr="00891A07">
        <w:rPr>
          <w:rFonts w:ascii="Courier New" w:hAnsi="Courier New" w:cs="Courier New"/>
          <w:sz w:val="16"/>
          <w:szCs w:val="16"/>
        </w:rPr>
        <w:t># Well number, pH_at_25C, delta-pKa/T, Additives(name), Additive(mM), Optional Salt(name), Concentration of Salt(mM), Cation Charge, Anion Charge</w:t>
      </w:r>
    </w:p>
    <w:p w14:paraId="5AF3FA6F" w14:textId="3CA17B9A" w:rsidR="00FB3D03" w:rsidRPr="00240DB5" w:rsidRDefault="00FB3D03" w:rsidP="00FB3D03">
      <w:pPr>
        <w:jc w:val="both"/>
        <w:rPr>
          <w:rFonts w:ascii="Courier New" w:hAnsi="Courier New" w:cs="Courier New"/>
          <w:color w:val="000000" w:themeColor="text1"/>
          <w:sz w:val="16"/>
          <w:szCs w:val="16"/>
        </w:rPr>
      </w:pPr>
      <w:proofErr w:type="gramStart"/>
      <w:r w:rsidRPr="00240DB5">
        <w:rPr>
          <w:rFonts w:ascii="Courier New" w:hAnsi="Courier New" w:cs="Courier New"/>
          <w:color w:val="000000" w:themeColor="text1"/>
          <w:sz w:val="16"/>
          <w:szCs w:val="16"/>
        </w:rPr>
        <w:t>1,,,</w:t>
      </w:r>
      <w:proofErr w:type="gramEnd"/>
      <w:r w:rsidRPr="00240DB5">
        <w:rPr>
          <w:rFonts w:ascii="Courier New" w:hAnsi="Courier New" w:cs="Courier New"/>
          <w:color w:val="000000" w:themeColor="text1"/>
          <w:sz w:val="16"/>
          <w:szCs w:val="16"/>
        </w:rPr>
        <w:t>water,,,,</w:t>
      </w:r>
      <w:r w:rsidR="009A22C3">
        <w:rPr>
          <w:rFonts w:ascii="Courier New" w:hAnsi="Courier New" w:cs="Courier New"/>
          <w:color w:val="000000" w:themeColor="text1"/>
          <w:sz w:val="16"/>
          <w:szCs w:val="16"/>
        </w:rPr>
        <w:t>,</w:t>
      </w:r>
    </w:p>
    <w:p w14:paraId="5CDB5488" w14:textId="1A0F996A" w:rsidR="00FB3D03" w:rsidRPr="00240DB5" w:rsidRDefault="00FB3D03" w:rsidP="00FB3D03">
      <w:pPr>
        <w:jc w:val="both"/>
        <w:rPr>
          <w:rFonts w:ascii="Courier New" w:hAnsi="Courier New" w:cs="Courier New"/>
          <w:color w:val="000000" w:themeColor="text1"/>
          <w:sz w:val="16"/>
          <w:szCs w:val="16"/>
        </w:rPr>
      </w:pPr>
      <w:proofErr w:type="gramStart"/>
      <w:r w:rsidRPr="00240DB5">
        <w:rPr>
          <w:rFonts w:ascii="Courier New" w:hAnsi="Courier New" w:cs="Courier New"/>
          <w:color w:val="000000" w:themeColor="text1"/>
          <w:sz w:val="16"/>
          <w:szCs w:val="16"/>
        </w:rPr>
        <w:t>2,,,</w:t>
      </w:r>
      <w:proofErr w:type="gramEnd"/>
      <w:r w:rsidRPr="00240DB5">
        <w:rPr>
          <w:rFonts w:ascii="Courier New" w:hAnsi="Courier New" w:cs="Courier New"/>
          <w:color w:val="000000" w:themeColor="text1"/>
          <w:sz w:val="16"/>
          <w:szCs w:val="16"/>
        </w:rPr>
        <w:t>water,,,,</w:t>
      </w:r>
      <w:r w:rsidR="009A22C3">
        <w:rPr>
          <w:rFonts w:ascii="Courier New" w:hAnsi="Courier New" w:cs="Courier New"/>
          <w:color w:val="000000" w:themeColor="text1"/>
          <w:sz w:val="16"/>
          <w:szCs w:val="16"/>
        </w:rPr>
        <w:t>,</w:t>
      </w:r>
    </w:p>
    <w:p w14:paraId="6546C7EF" w14:textId="77777777" w:rsidR="00FB3D03" w:rsidRPr="00240DB5" w:rsidRDefault="00FB3D03" w:rsidP="00FB3D03">
      <w:pPr>
        <w:jc w:val="both"/>
        <w:rPr>
          <w:rFonts w:ascii="Courier New" w:hAnsi="Courier New" w:cs="Courier New"/>
          <w:color w:val="000000" w:themeColor="text1"/>
          <w:sz w:val="16"/>
          <w:szCs w:val="16"/>
        </w:rPr>
      </w:pPr>
      <w:proofErr w:type="gramStart"/>
      <w:r w:rsidRPr="00240DB5">
        <w:rPr>
          <w:rFonts w:ascii="Courier New" w:hAnsi="Courier New" w:cs="Courier New"/>
          <w:color w:val="000000" w:themeColor="text1"/>
          <w:sz w:val="16"/>
          <w:szCs w:val="16"/>
        </w:rPr>
        <w:t>3,,,</w:t>
      </w:r>
      <w:proofErr w:type="gramEnd"/>
      <w:r w:rsidRPr="00240DB5">
        <w:rPr>
          <w:rFonts w:ascii="Courier New" w:hAnsi="Courier New" w:cs="Courier New"/>
          <w:color w:val="000000" w:themeColor="text1"/>
          <w:sz w:val="16"/>
          <w:szCs w:val="16"/>
        </w:rPr>
        <w:t>Urea,4000,,,,</w:t>
      </w:r>
    </w:p>
    <w:p w14:paraId="4B8B16C2" w14:textId="330B1584" w:rsidR="008D1871" w:rsidRPr="00891A07" w:rsidRDefault="00240DB5" w:rsidP="008D1871">
      <w:pPr>
        <w:jc w:val="both"/>
        <w:rPr>
          <w:rFonts w:ascii="Courier New" w:hAnsi="Courier New" w:cs="Courier New"/>
          <w:sz w:val="16"/>
          <w:szCs w:val="16"/>
        </w:rPr>
      </w:pPr>
      <w:proofErr w:type="gramStart"/>
      <w:r>
        <w:rPr>
          <w:rFonts w:ascii="Courier New" w:hAnsi="Courier New" w:cs="Courier New"/>
          <w:sz w:val="16"/>
          <w:szCs w:val="16"/>
        </w:rPr>
        <w:t>4,,,</w:t>
      </w:r>
      <w:proofErr w:type="gramEnd"/>
      <w:r>
        <w:rPr>
          <w:rFonts w:ascii="Courier New" w:hAnsi="Courier New" w:cs="Courier New"/>
          <w:sz w:val="16"/>
          <w:szCs w:val="16"/>
        </w:rPr>
        <w:t>30% Glycerol,</w:t>
      </w:r>
      <w:r w:rsidR="00946978">
        <w:rPr>
          <w:rFonts w:ascii="Courier New" w:hAnsi="Courier New" w:cs="Courier New"/>
          <w:sz w:val="16"/>
          <w:szCs w:val="16"/>
        </w:rPr>
        <w:t>,,,,</w:t>
      </w:r>
    </w:p>
    <w:p w14:paraId="31F4EE83" w14:textId="7ADE6751" w:rsidR="008D1871" w:rsidRPr="00891A07" w:rsidRDefault="008D1871" w:rsidP="008D1871">
      <w:pPr>
        <w:jc w:val="both"/>
        <w:rPr>
          <w:rFonts w:ascii="Courier New" w:hAnsi="Courier New" w:cs="Courier New"/>
          <w:sz w:val="16"/>
          <w:szCs w:val="16"/>
        </w:rPr>
      </w:pPr>
      <w:proofErr w:type="gramStart"/>
      <w:r w:rsidRPr="00891A07">
        <w:rPr>
          <w:rFonts w:ascii="Courier New" w:hAnsi="Courier New" w:cs="Courier New"/>
          <w:sz w:val="16"/>
          <w:szCs w:val="16"/>
        </w:rPr>
        <w:t>5,,,</w:t>
      </w:r>
      <w:proofErr w:type="gramEnd"/>
      <w:r w:rsidR="00150AC8">
        <w:rPr>
          <w:rFonts w:ascii="Courier New" w:hAnsi="Courier New" w:cs="Courier New"/>
          <w:sz w:val="16"/>
          <w:szCs w:val="16"/>
        </w:rPr>
        <w:t>20% Glycerol</w:t>
      </w:r>
      <w:r w:rsidRPr="00891A07">
        <w:rPr>
          <w:rFonts w:ascii="Courier New" w:hAnsi="Courier New" w:cs="Courier New"/>
          <w:sz w:val="16"/>
          <w:szCs w:val="16"/>
        </w:rPr>
        <w:t>,</w:t>
      </w:r>
      <w:r w:rsidR="00150AC8">
        <w:rPr>
          <w:rFonts w:ascii="Courier New" w:hAnsi="Courier New" w:cs="Courier New"/>
          <w:sz w:val="16"/>
          <w:szCs w:val="16"/>
        </w:rPr>
        <w:t>,,,,</w:t>
      </w:r>
    </w:p>
    <w:p w14:paraId="1C6EEFDC" w14:textId="2358E819" w:rsidR="008D1871" w:rsidRPr="00891A07" w:rsidRDefault="00150AC8" w:rsidP="008D1871">
      <w:pPr>
        <w:jc w:val="both"/>
        <w:rPr>
          <w:rFonts w:ascii="Courier New" w:hAnsi="Courier New" w:cs="Courier New"/>
          <w:sz w:val="16"/>
          <w:szCs w:val="16"/>
        </w:rPr>
      </w:pPr>
      <w:proofErr w:type="gramStart"/>
      <w:r>
        <w:rPr>
          <w:rFonts w:ascii="Courier New" w:hAnsi="Courier New" w:cs="Courier New"/>
          <w:sz w:val="16"/>
          <w:szCs w:val="16"/>
        </w:rPr>
        <w:t>6,,,</w:t>
      </w:r>
      <w:proofErr w:type="gramEnd"/>
      <w:r>
        <w:rPr>
          <w:rFonts w:ascii="Courier New" w:hAnsi="Courier New" w:cs="Courier New"/>
          <w:sz w:val="16"/>
          <w:szCs w:val="16"/>
        </w:rPr>
        <w:t>10% Glycerol,,,,,</w:t>
      </w:r>
    </w:p>
    <w:p w14:paraId="66F47D59" w14:textId="3E36E2C6" w:rsidR="008D1871" w:rsidRPr="00891A07" w:rsidRDefault="00150AC8" w:rsidP="008D1871">
      <w:pPr>
        <w:jc w:val="both"/>
        <w:rPr>
          <w:rFonts w:ascii="Courier New" w:hAnsi="Courier New" w:cs="Courier New"/>
          <w:sz w:val="16"/>
          <w:szCs w:val="16"/>
        </w:rPr>
      </w:pPr>
      <w:proofErr w:type="gramStart"/>
      <w:r>
        <w:rPr>
          <w:rFonts w:ascii="Courier New" w:hAnsi="Courier New" w:cs="Courier New"/>
          <w:sz w:val="16"/>
          <w:szCs w:val="16"/>
        </w:rPr>
        <w:t>7,,,</w:t>
      </w:r>
      <w:proofErr w:type="gramEnd"/>
      <w:r>
        <w:rPr>
          <w:rFonts w:ascii="Courier New" w:hAnsi="Courier New" w:cs="Courier New"/>
          <w:sz w:val="16"/>
          <w:szCs w:val="16"/>
        </w:rPr>
        <w:t>Xylitol,160</w:t>
      </w:r>
      <w:r w:rsidR="008D1871" w:rsidRPr="00891A07">
        <w:rPr>
          <w:rFonts w:ascii="Courier New" w:hAnsi="Courier New" w:cs="Courier New"/>
          <w:sz w:val="16"/>
          <w:szCs w:val="16"/>
        </w:rPr>
        <w:t>,</w:t>
      </w:r>
      <w:r>
        <w:rPr>
          <w:rFonts w:ascii="Courier New" w:hAnsi="Courier New" w:cs="Courier New"/>
          <w:sz w:val="16"/>
          <w:szCs w:val="16"/>
        </w:rPr>
        <w:t>,,,</w:t>
      </w:r>
    </w:p>
    <w:p w14:paraId="664477B0" w14:textId="05A4921D" w:rsidR="00150AC8" w:rsidRPr="00891A07" w:rsidRDefault="008D1871" w:rsidP="00150AC8">
      <w:pPr>
        <w:jc w:val="both"/>
        <w:rPr>
          <w:rFonts w:ascii="Courier New" w:hAnsi="Courier New" w:cs="Courier New"/>
          <w:sz w:val="16"/>
          <w:szCs w:val="16"/>
        </w:rPr>
      </w:pPr>
      <w:proofErr w:type="gramStart"/>
      <w:r w:rsidRPr="00891A07">
        <w:rPr>
          <w:rFonts w:ascii="Courier New" w:hAnsi="Courier New" w:cs="Courier New"/>
          <w:sz w:val="16"/>
          <w:szCs w:val="16"/>
        </w:rPr>
        <w:t>8,,,</w:t>
      </w:r>
      <w:proofErr w:type="gramEnd"/>
      <w:r w:rsidR="00150AC8">
        <w:rPr>
          <w:rFonts w:ascii="Courier New" w:hAnsi="Courier New" w:cs="Courier New"/>
          <w:sz w:val="16"/>
          <w:szCs w:val="16"/>
        </w:rPr>
        <w:t>Xylitol,20</w:t>
      </w:r>
      <w:r w:rsidR="00150AC8" w:rsidRPr="00891A07">
        <w:rPr>
          <w:rFonts w:ascii="Courier New" w:hAnsi="Courier New" w:cs="Courier New"/>
          <w:sz w:val="16"/>
          <w:szCs w:val="16"/>
        </w:rPr>
        <w:t>,</w:t>
      </w:r>
      <w:r w:rsidR="00150AC8">
        <w:rPr>
          <w:rFonts w:ascii="Courier New" w:hAnsi="Courier New" w:cs="Courier New"/>
          <w:sz w:val="16"/>
          <w:szCs w:val="16"/>
        </w:rPr>
        <w:t>,,,</w:t>
      </w:r>
    </w:p>
    <w:p w14:paraId="715D4E7D" w14:textId="377AB5B9" w:rsidR="008D1871" w:rsidRPr="00891A07" w:rsidRDefault="00150AC8" w:rsidP="008D1871">
      <w:pPr>
        <w:jc w:val="both"/>
        <w:rPr>
          <w:rFonts w:ascii="Courier New" w:hAnsi="Courier New" w:cs="Courier New"/>
          <w:sz w:val="16"/>
          <w:szCs w:val="16"/>
        </w:rPr>
      </w:pPr>
      <w:proofErr w:type="gramStart"/>
      <w:r>
        <w:rPr>
          <w:rFonts w:ascii="Courier New" w:hAnsi="Courier New" w:cs="Courier New"/>
          <w:sz w:val="16"/>
          <w:szCs w:val="16"/>
        </w:rPr>
        <w:t>9,,,</w:t>
      </w:r>
      <w:proofErr w:type="gramEnd"/>
      <w:r>
        <w:rPr>
          <w:rFonts w:ascii="Courier New" w:hAnsi="Courier New" w:cs="Courier New"/>
          <w:sz w:val="16"/>
          <w:szCs w:val="16"/>
        </w:rPr>
        <w:t>D-sorbitol,1000</w:t>
      </w:r>
      <w:r w:rsidRPr="00891A07">
        <w:rPr>
          <w:rFonts w:ascii="Courier New" w:hAnsi="Courier New" w:cs="Courier New"/>
          <w:sz w:val="16"/>
          <w:szCs w:val="16"/>
        </w:rPr>
        <w:t>,</w:t>
      </w:r>
      <w:r>
        <w:rPr>
          <w:rFonts w:ascii="Courier New" w:hAnsi="Courier New" w:cs="Courier New"/>
          <w:sz w:val="16"/>
          <w:szCs w:val="16"/>
        </w:rPr>
        <w:t>,,,</w:t>
      </w:r>
    </w:p>
    <w:p w14:paraId="239900C1" w14:textId="0863D677" w:rsidR="008D1871" w:rsidRPr="00891A07" w:rsidRDefault="008D1871" w:rsidP="008D1871">
      <w:pPr>
        <w:jc w:val="both"/>
        <w:rPr>
          <w:rFonts w:ascii="Courier New" w:hAnsi="Courier New" w:cs="Courier New"/>
          <w:sz w:val="16"/>
          <w:szCs w:val="16"/>
        </w:rPr>
      </w:pPr>
      <w:proofErr w:type="gramStart"/>
      <w:r w:rsidRPr="00891A07">
        <w:rPr>
          <w:rFonts w:ascii="Courier New" w:hAnsi="Courier New" w:cs="Courier New"/>
          <w:sz w:val="16"/>
          <w:szCs w:val="16"/>
        </w:rPr>
        <w:t>10,,,</w:t>
      </w:r>
      <w:proofErr w:type="gramEnd"/>
      <w:r w:rsidR="00150AC8">
        <w:rPr>
          <w:rFonts w:ascii="Courier New" w:hAnsi="Courier New" w:cs="Courier New"/>
          <w:sz w:val="16"/>
          <w:szCs w:val="16"/>
        </w:rPr>
        <w:t>D-sorbitol,200,,,,</w:t>
      </w:r>
    </w:p>
    <w:p w14:paraId="3FBEC2F5" w14:textId="223E2E6E" w:rsidR="008D1871" w:rsidRPr="00891A07" w:rsidRDefault="008D1871" w:rsidP="008D1871">
      <w:pPr>
        <w:jc w:val="both"/>
        <w:rPr>
          <w:rFonts w:ascii="Courier New" w:hAnsi="Courier New" w:cs="Courier New"/>
          <w:sz w:val="16"/>
          <w:szCs w:val="16"/>
        </w:rPr>
      </w:pPr>
      <w:proofErr w:type="gramStart"/>
      <w:r w:rsidRPr="00891A07">
        <w:rPr>
          <w:rFonts w:ascii="Courier New" w:hAnsi="Courier New" w:cs="Courier New"/>
          <w:sz w:val="16"/>
          <w:szCs w:val="16"/>
        </w:rPr>
        <w:t>11,,,</w:t>
      </w:r>
      <w:proofErr w:type="gramEnd"/>
      <w:r w:rsidR="00272CE1">
        <w:rPr>
          <w:rFonts w:ascii="Courier New" w:hAnsi="Courier New" w:cs="Courier New"/>
          <w:sz w:val="16"/>
          <w:szCs w:val="16"/>
        </w:rPr>
        <w:t>D-maltose</w:t>
      </w:r>
      <w:r w:rsidRPr="00891A07">
        <w:rPr>
          <w:rFonts w:ascii="Courier New" w:hAnsi="Courier New" w:cs="Courier New"/>
          <w:sz w:val="16"/>
          <w:szCs w:val="16"/>
        </w:rPr>
        <w:t>,</w:t>
      </w:r>
      <w:r w:rsidR="00272CE1">
        <w:rPr>
          <w:rFonts w:ascii="Courier New" w:hAnsi="Courier New" w:cs="Courier New"/>
          <w:sz w:val="16"/>
          <w:szCs w:val="16"/>
        </w:rPr>
        <w:t>250,,,,</w:t>
      </w:r>
    </w:p>
    <w:p w14:paraId="1449F87D" w14:textId="3BF88E4F" w:rsidR="008D1871" w:rsidRPr="00891A07" w:rsidRDefault="008D1871" w:rsidP="008D1871">
      <w:pPr>
        <w:jc w:val="both"/>
        <w:rPr>
          <w:rFonts w:ascii="Courier New" w:hAnsi="Courier New" w:cs="Courier New"/>
          <w:sz w:val="16"/>
          <w:szCs w:val="16"/>
        </w:rPr>
      </w:pPr>
      <w:proofErr w:type="gramStart"/>
      <w:r w:rsidRPr="00891A07">
        <w:rPr>
          <w:rFonts w:ascii="Courier New" w:hAnsi="Courier New" w:cs="Courier New"/>
          <w:sz w:val="16"/>
          <w:szCs w:val="16"/>
        </w:rPr>
        <w:t>12,,,</w:t>
      </w:r>
      <w:proofErr w:type="gramEnd"/>
      <w:r w:rsidR="00272CE1">
        <w:rPr>
          <w:rFonts w:ascii="Courier New" w:hAnsi="Courier New" w:cs="Courier New"/>
          <w:sz w:val="16"/>
          <w:szCs w:val="16"/>
        </w:rPr>
        <w:t>D-maltose</w:t>
      </w:r>
      <w:r w:rsidRPr="00891A07">
        <w:rPr>
          <w:rFonts w:ascii="Courier New" w:hAnsi="Courier New" w:cs="Courier New"/>
          <w:sz w:val="16"/>
          <w:szCs w:val="16"/>
        </w:rPr>
        <w:t>,</w:t>
      </w:r>
      <w:r w:rsidR="00272CE1">
        <w:rPr>
          <w:rFonts w:ascii="Courier New" w:hAnsi="Courier New" w:cs="Courier New"/>
          <w:sz w:val="16"/>
          <w:szCs w:val="16"/>
        </w:rPr>
        <w:t>25,,,,</w:t>
      </w:r>
    </w:p>
    <w:p w14:paraId="74CE91D3" w14:textId="688CF0C2" w:rsidR="008D1871" w:rsidRPr="00891A07" w:rsidRDefault="008D1871" w:rsidP="008D1871">
      <w:pPr>
        <w:jc w:val="both"/>
        <w:rPr>
          <w:rFonts w:ascii="Courier New" w:hAnsi="Courier New" w:cs="Courier New"/>
          <w:sz w:val="16"/>
          <w:szCs w:val="16"/>
        </w:rPr>
      </w:pPr>
      <w:proofErr w:type="gramStart"/>
      <w:r w:rsidRPr="00891A07">
        <w:rPr>
          <w:rFonts w:ascii="Courier New" w:hAnsi="Courier New" w:cs="Courier New"/>
          <w:sz w:val="16"/>
          <w:szCs w:val="16"/>
        </w:rPr>
        <w:t>13,,,</w:t>
      </w:r>
      <w:proofErr w:type="gramEnd"/>
      <w:r w:rsidRPr="00891A07">
        <w:rPr>
          <w:rFonts w:ascii="Courier New" w:hAnsi="Courier New" w:cs="Courier New"/>
          <w:sz w:val="16"/>
          <w:szCs w:val="16"/>
        </w:rPr>
        <w:t>D</w:t>
      </w:r>
      <w:r w:rsidR="00066670">
        <w:rPr>
          <w:rFonts w:ascii="Courier New" w:hAnsi="Courier New" w:cs="Courier New"/>
          <w:sz w:val="16"/>
          <w:szCs w:val="16"/>
        </w:rPr>
        <w:t>-sucrose,500,,,,</w:t>
      </w:r>
    </w:p>
    <w:p w14:paraId="33BD3142" w14:textId="68F1818A" w:rsidR="008D1871" w:rsidRPr="00891A07" w:rsidRDefault="00066670" w:rsidP="008D1871">
      <w:pPr>
        <w:jc w:val="both"/>
        <w:rPr>
          <w:rFonts w:ascii="Courier New" w:hAnsi="Courier New" w:cs="Courier New"/>
          <w:sz w:val="16"/>
          <w:szCs w:val="16"/>
        </w:rPr>
      </w:pPr>
      <w:proofErr w:type="gramStart"/>
      <w:r>
        <w:rPr>
          <w:rFonts w:ascii="Courier New" w:hAnsi="Courier New" w:cs="Courier New"/>
          <w:sz w:val="16"/>
          <w:szCs w:val="16"/>
        </w:rPr>
        <w:t>14,,,</w:t>
      </w:r>
      <w:proofErr w:type="gramEnd"/>
      <w:r>
        <w:rPr>
          <w:rFonts w:ascii="Courier New" w:hAnsi="Courier New" w:cs="Courier New"/>
          <w:sz w:val="16"/>
          <w:szCs w:val="16"/>
        </w:rPr>
        <w:t>D-sucrose,5</w:t>
      </w:r>
      <w:r w:rsidR="008D1871" w:rsidRPr="00891A07">
        <w:rPr>
          <w:rFonts w:ascii="Courier New" w:hAnsi="Courier New" w:cs="Courier New"/>
          <w:sz w:val="16"/>
          <w:szCs w:val="16"/>
        </w:rPr>
        <w:t>00,,,</w:t>
      </w:r>
      <w:r>
        <w:rPr>
          <w:rFonts w:ascii="Courier New" w:hAnsi="Courier New" w:cs="Courier New"/>
          <w:sz w:val="16"/>
          <w:szCs w:val="16"/>
        </w:rPr>
        <w:t>,</w:t>
      </w:r>
    </w:p>
    <w:p w14:paraId="7C177023" w14:textId="2BE413CD" w:rsidR="008D1871" w:rsidRPr="00891A07" w:rsidRDefault="008D1871" w:rsidP="008D1871">
      <w:pPr>
        <w:jc w:val="both"/>
        <w:rPr>
          <w:rFonts w:ascii="Courier New" w:hAnsi="Courier New" w:cs="Courier New"/>
          <w:sz w:val="16"/>
          <w:szCs w:val="16"/>
        </w:rPr>
      </w:pPr>
      <w:proofErr w:type="gramStart"/>
      <w:r w:rsidRPr="00891A07">
        <w:rPr>
          <w:rFonts w:ascii="Courier New" w:hAnsi="Courier New" w:cs="Courier New"/>
          <w:sz w:val="16"/>
          <w:szCs w:val="16"/>
        </w:rPr>
        <w:t>15,,,</w:t>
      </w:r>
      <w:proofErr w:type="gramEnd"/>
      <w:r w:rsidRPr="00891A07">
        <w:rPr>
          <w:rFonts w:ascii="Courier New" w:hAnsi="Courier New" w:cs="Courier New"/>
          <w:sz w:val="16"/>
          <w:szCs w:val="16"/>
        </w:rPr>
        <w:t>D</w:t>
      </w:r>
      <w:r w:rsidR="008F5DAE">
        <w:rPr>
          <w:rFonts w:ascii="Courier New" w:hAnsi="Courier New" w:cs="Courier New"/>
          <w:sz w:val="16"/>
          <w:szCs w:val="16"/>
        </w:rPr>
        <w:t>-galactose,250,,,,</w:t>
      </w:r>
    </w:p>
    <w:p w14:paraId="2A35F3A4" w14:textId="5EF99EFA" w:rsidR="008D1871" w:rsidRPr="00891A07" w:rsidRDefault="008F5DAE" w:rsidP="008D1871">
      <w:pPr>
        <w:jc w:val="both"/>
        <w:rPr>
          <w:rFonts w:ascii="Courier New" w:hAnsi="Courier New" w:cs="Courier New"/>
          <w:sz w:val="16"/>
          <w:szCs w:val="16"/>
        </w:rPr>
      </w:pPr>
      <w:proofErr w:type="gramStart"/>
      <w:r>
        <w:rPr>
          <w:rFonts w:ascii="Courier New" w:hAnsi="Courier New" w:cs="Courier New"/>
          <w:sz w:val="16"/>
          <w:szCs w:val="16"/>
        </w:rPr>
        <w:t>16,,,</w:t>
      </w:r>
      <w:proofErr w:type="gramEnd"/>
      <w:r w:rsidRPr="00891A07">
        <w:rPr>
          <w:rFonts w:ascii="Courier New" w:hAnsi="Courier New" w:cs="Courier New"/>
          <w:sz w:val="16"/>
          <w:szCs w:val="16"/>
        </w:rPr>
        <w:t>D</w:t>
      </w:r>
      <w:r>
        <w:rPr>
          <w:rFonts w:ascii="Courier New" w:hAnsi="Courier New" w:cs="Courier New"/>
          <w:sz w:val="16"/>
          <w:szCs w:val="16"/>
        </w:rPr>
        <w:t>-galactose,25,,,,</w:t>
      </w:r>
    </w:p>
    <w:p w14:paraId="72D0970B" w14:textId="7B6AFAEA" w:rsidR="008D1871" w:rsidRPr="00891A07" w:rsidRDefault="008D1871" w:rsidP="008D1871">
      <w:pPr>
        <w:jc w:val="both"/>
        <w:rPr>
          <w:rFonts w:ascii="Courier New" w:hAnsi="Courier New" w:cs="Courier New"/>
          <w:sz w:val="16"/>
          <w:szCs w:val="16"/>
        </w:rPr>
      </w:pPr>
      <w:proofErr w:type="gramStart"/>
      <w:r w:rsidRPr="00891A07">
        <w:rPr>
          <w:rFonts w:ascii="Courier New" w:hAnsi="Courier New" w:cs="Courier New"/>
          <w:sz w:val="16"/>
          <w:szCs w:val="16"/>
        </w:rPr>
        <w:t>17,,,</w:t>
      </w:r>
      <w:proofErr w:type="gramEnd"/>
      <w:r w:rsidRPr="00891A07">
        <w:rPr>
          <w:rFonts w:ascii="Courier New" w:hAnsi="Courier New" w:cs="Courier New"/>
          <w:sz w:val="16"/>
          <w:szCs w:val="16"/>
        </w:rPr>
        <w:t>D</w:t>
      </w:r>
      <w:r w:rsidR="00527D1B">
        <w:rPr>
          <w:rFonts w:ascii="Courier New" w:hAnsi="Courier New" w:cs="Courier New"/>
          <w:sz w:val="16"/>
          <w:szCs w:val="16"/>
        </w:rPr>
        <w:t>-glucose,500,,,,</w:t>
      </w:r>
    </w:p>
    <w:p w14:paraId="473F713D" w14:textId="515118DC" w:rsidR="008D1871" w:rsidRPr="00891A07" w:rsidRDefault="008D1871" w:rsidP="008D1871">
      <w:pPr>
        <w:jc w:val="both"/>
        <w:rPr>
          <w:rFonts w:ascii="Courier New" w:hAnsi="Courier New" w:cs="Courier New"/>
          <w:sz w:val="16"/>
          <w:szCs w:val="16"/>
        </w:rPr>
      </w:pPr>
      <w:proofErr w:type="gramStart"/>
      <w:r w:rsidRPr="00891A07">
        <w:rPr>
          <w:rFonts w:ascii="Courier New" w:hAnsi="Courier New" w:cs="Courier New"/>
          <w:sz w:val="16"/>
          <w:szCs w:val="16"/>
        </w:rPr>
        <w:t>1</w:t>
      </w:r>
      <w:r w:rsidR="00527D1B">
        <w:rPr>
          <w:rFonts w:ascii="Courier New" w:hAnsi="Courier New" w:cs="Courier New"/>
          <w:sz w:val="16"/>
          <w:szCs w:val="16"/>
        </w:rPr>
        <w:t>8,,,</w:t>
      </w:r>
      <w:proofErr w:type="gramEnd"/>
      <w:r w:rsidR="00527D1B">
        <w:rPr>
          <w:rFonts w:ascii="Courier New" w:hAnsi="Courier New" w:cs="Courier New"/>
          <w:sz w:val="16"/>
          <w:szCs w:val="16"/>
        </w:rPr>
        <w:t>D-glucose,50,,,,</w:t>
      </w:r>
    </w:p>
    <w:p w14:paraId="67E80EE5" w14:textId="5699D592" w:rsidR="008D1871" w:rsidRPr="00891A07" w:rsidRDefault="00527D1B" w:rsidP="008D1871">
      <w:pPr>
        <w:jc w:val="both"/>
        <w:rPr>
          <w:rFonts w:ascii="Courier New" w:hAnsi="Courier New" w:cs="Courier New"/>
          <w:sz w:val="16"/>
          <w:szCs w:val="16"/>
        </w:rPr>
      </w:pPr>
      <w:proofErr w:type="gramStart"/>
      <w:r>
        <w:rPr>
          <w:rFonts w:ascii="Courier New" w:hAnsi="Courier New" w:cs="Courier New"/>
          <w:sz w:val="16"/>
          <w:szCs w:val="16"/>
        </w:rPr>
        <w:t>19,,,</w:t>
      </w:r>
      <w:proofErr w:type="gramEnd"/>
      <w:r>
        <w:rPr>
          <w:rFonts w:ascii="Courier New" w:hAnsi="Courier New" w:cs="Courier New"/>
          <w:sz w:val="16"/>
          <w:szCs w:val="16"/>
        </w:rPr>
        <w:t>D-trehalose,65,,,,</w:t>
      </w:r>
    </w:p>
    <w:p w14:paraId="4C9049F2" w14:textId="2B59BB03" w:rsidR="008D1871" w:rsidRPr="00891A07" w:rsidRDefault="00527D1B" w:rsidP="008D1871">
      <w:pPr>
        <w:jc w:val="both"/>
        <w:rPr>
          <w:rFonts w:ascii="Courier New" w:hAnsi="Courier New" w:cs="Courier New"/>
          <w:sz w:val="16"/>
          <w:szCs w:val="16"/>
        </w:rPr>
      </w:pPr>
      <w:proofErr w:type="gramStart"/>
      <w:r>
        <w:rPr>
          <w:rFonts w:ascii="Courier New" w:hAnsi="Courier New" w:cs="Courier New"/>
          <w:sz w:val="16"/>
          <w:szCs w:val="16"/>
        </w:rPr>
        <w:t>20,,,</w:t>
      </w:r>
      <w:proofErr w:type="gramEnd"/>
      <w:r>
        <w:rPr>
          <w:rFonts w:ascii="Courier New" w:hAnsi="Courier New" w:cs="Courier New"/>
          <w:sz w:val="16"/>
          <w:szCs w:val="16"/>
        </w:rPr>
        <w:t>D-trehalose,10,,,,</w:t>
      </w:r>
    </w:p>
    <w:p w14:paraId="5671B230" w14:textId="0766A2A3" w:rsidR="008D1871" w:rsidRPr="00891A07" w:rsidRDefault="008D1871" w:rsidP="008D1871">
      <w:pPr>
        <w:jc w:val="both"/>
        <w:rPr>
          <w:rFonts w:ascii="Courier New" w:hAnsi="Courier New" w:cs="Courier New"/>
          <w:sz w:val="16"/>
          <w:szCs w:val="16"/>
        </w:rPr>
      </w:pPr>
      <w:proofErr w:type="gramStart"/>
      <w:r w:rsidRPr="00891A07">
        <w:rPr>
          <w:rFonts w:ascii="Courier New" w:hAnsi="Courier New" w:cs="Courier New"/>
          <w:sz w:val="16"/>
          <w:szCs w:val="16"/>
        </w:rPr>
        <w:t>21,,,</w:t>
      </w:r>
      <w:proofErr w:type="gramEnd"/>
      <w:r w:rsidR="00673595">
        <w:rPr>
          <w:rFonts w:ascii="Courier New" w:hAnsi="Courier New" w:cs="Courier New"/>
          <w:sz w:val="16"/>
          <w:szCs w:val="16"/>
        </w:rPr>
        <w:t>L-arabinose,1000,,,,</w:t>
      </w:r>
    </w:p>
    <w:p w14:paraId="62CDBD24" w14:textId="6F30519B" w:rsidR="008D1871" w:rsidRPr="00891A07" w:rsidRDefault="008D1871" w:rsidP="008D1871">
      <w:pPr>
        <w:jc w:val="both"/>
        <w:rPr>
          <w:rFonts w:ascii="Courier New" w:hAnsi="Courier New" w:cs="Courier New"/>
          <w:sz w:val="16"/>
          <w:szCs w:val="16"/>
        </w:rPr>
      </w:pPr>
      <w:proofErr w:type="gramStart"/>
      <w:r w:rsidRPr="00891A07">
        <w:rPr>
          <w:rFonts w:ascii="Courier New" w:hAnsi="Courier New" w:cs="Courier New"/>
          <w:sz w:val="16"/>
          <w:szCs w:val="16"/>
        </w:rPr>
        <w:t>22,,,</w:t>
      </w:r>
      <w:proofErr w:type="gramEnd"/>
      <w:r w:rsidR="00673595">
        <w:rPr>
          <w:rFonts w:ascii="Courier New" w:hAnsi="Courier New" w:cs="Courier New"/>
          <w:sz w:val="16"/>
          <w:szCs w:val="16"/>
        </w:rPr>
        <w:t>L-arabinose,200,,,,</w:t>
      </w:r>
    </w:p>
    <w:p w14:paraId="09DE08E4" w14:textId="09999E2A" w:rsidR="008D1871" w:rsidRPr="00891A07" w:rsidRDefault="008D1871" w:rsidP="008D1871">
      <w:pPr>
        <w:jc w:val="both"/>
        <w:rPr>
          <w:rFonts w:ascii="Courier New" w:hAnsi="Courier New" w:cs="Courier New"/>
          <w:sz w:val="16"/>
          <w:szCs w:val="16"/>
        </w:rPr>
      </w:pPr>
      <w:proofErr w:type="gramStart"/>
      <w:r w:rsidRPr="00891A07">
        <w:rPr>
          <w:rFonts w:ascii="Courier New" w:hAnsi="Courier New" w:cs="Courier New"/>
          <w:sz w:val="16"/>
          <w:szCs w:val="16"/>
        </w:rPr>
        <w:t>23,,,</w:t>
      </w:r>
      <w:proofErr w:type="gramEnd"/>
      <w:r w:rsidR="00C33256">
        <w:rPr>
          <w:rFonts w:ascii="Courier New" w:hAnsi="Courier New" w:cs="Courier New"/>
          <w:sz w:val="16"/>
          <w:szCs w:val="16"/>
        </w:rPr>
        <w:t>Myo-inositol,135,,,,</w:t>
      </w:r>
    </w:p>
    <w:p w14:paraId="2607BB24" w14:textId="60A9B695" w:rsidR="008D1871" w:rsidRPr="00891A07" w:rsidRDefault="00C33256" w:rsidP="008D1871">
      <w:pPr>
        <w:jc w:val="both"/>
        <w:rPr>
          <w:rFonts w:ascii="Courier New" w:hAnsi="Courier New" w:cs="Courier New"/>
          <w:sz w:val="16"/>
          <w:szCs w:val="16"/>
        </w:rPr>
      </w:pPr>
      <w:proofErr w:type="gramStart"/>
      <w:r>
        <w:rPr>
          <w:rFonts w:ascii="Courier New" w:hAnsi="Courier New" w:cs="Courier New"/>
          <w:sz w:val="16"/>
          <w:szCs w:val="16"/>
        </w:rPr>
        <w:t>24,,,</w:t>
      </w:r>
      <w:proofErr w:type="gramEnd"/>
      <w:r>
        <w:rPr>
          <w:rFonts w:ascii="Courier New" w:hAnsi="Courier New" w:cs="Courier New"/>
          <w:sz w:val="16"/>
          <w:szCs w:val="16"/>
        </w:rPr>
        <w:t>Myo-inositol,15,,,,</w:t>
      </w:r>
    </w:p>
    <w:p w14:paraId="11A32348" w14:textId="453A6574" w:rsidR="008D1871" w:rsidRPr="00891A07" w:rsidRDefault="008D1871" w:rsidP="008D1871">
      <w:pPr>
        <w:jc w:val="both"/>
        <w:rPr>
          <w:rFonts w:ascii="Courier New" w:hAnsi="Courier New" w:cs="Courier New"/>
          <w:sz w:val="16"/>
          <w:szCs w:val="16"/>
        </w:rPr>
      </w:pPr>
      <w:proofErr w:type="gramStart"/>
      <w:r w:rsidRPr="00891A07">
        <w:rPr>
          <w:rFonts w:ascii="Courier New" w:hAnsi="Courier New" w:cs="Courier New"/>
          <w:sz w:val="16"/>
          <w:szCs w:val="16"/>
        </w:rPr>
        <w:t>25,,,</w:t>
      </w:r>
      <w:proofErr w:type="gramEnd"/>
      <w:r w:rsidR="00BD221D">
        <w:rPr>
          <w:rFonts w:ascii="Courier New" w:hAnsi="Courier New" w:cs="Courier New"/>
          <w:sz w:val="16"/>
          <w:szCs w:val="16"/>
        </w:rPr>
        <w:t>Maltitol</w:t>
      </w:r>
      <w:r w:rsidRPr="00891A07">
        <w:rPr>
          <w:rFonts w:ascii="Courier New" w:hAnsi="Courier New" w:cs="Courier New"/>
          <w:sz w:val="16"/>
          <w:szCs w:val="16"/>
        </w:rPr>
        <w:t>,</w:t>
      </w:r>
      <w:r w:rsidR="00BD221D">
        <w:rPr>
          <w:rFonts w:ascii="Courier New" w:hAnsi="Courier New" w:cs="Courier New"/>
          <w:sz w:val="16"/>
          <w:szCs w:val="16"/>
        </w:rPr>
        <w:t>70,,,,</w:t>
      </w:r>
    </w:p>
    <w:p w14:paraId="3A8D3468" w14:textId="3DB5DB72" w:rsidR="008D1871" w:rsidRPr="00891A07" w:rsidRDefault="00BD221D" w:rsidP="008D1871">
      <w:pPr>
        <w:jc w:val="both"/>
        <w:rPr>
          <w:rFonts w:ascii="Courier New" w:hAnsi="Courier New" w:cs="Courier New"/>
          <w:sz w:val="16"/>
          <w:szCs w:val="16"/>
        </w:rPr>
      </w:pPr>
      <w:proofErr w:type="gramStart"/>
      <w:r>
        <w:rPr>
          <w:rFonts w:ascii="Courier New" w:hAnsi="Courier New" w:cs="Courier New"/>
          <w:sz w:val="16"/>
          <w:szCs w:val="16"/>
        </w:rPr>
        <w:t>26,,,</w:t>
      </w:r>
      <w:proofErr w:type="gramEnd"/>
      <w:r>
        <w:rPr>
          <w:rFonts w:ascii="Courier New" w:hAnsi="Courier New" w:cs="Courier New"/>
          <w:sz w:val="16"/>
          <w:szCs w:val="16"/>
        </w:rPr>
        <w:t>Maltitol,10,,,,</w:t>
      </w:r>
    </w:p>
    <w:p w14:paraId="56205CE9" w14:textId="13834428" w:rsidR="008D1871" w:rsidRPr="00891A07" w:rsidRDefault="00C01E05" w:rsidP="008D1871">
      <w:pPr>
        <w:jc w:val="both"/>
        <w:rPr>
          <w:rFonts w:ascii="Courier New" w:hAnsi="Courier New" w:cs="Courier New"/>
          <w:sz w:val="16"/>
          <w:szCs w:val="16"/>
        </w:rPr>
      </w:pPr>
      <w:proofErr w:type="gramStart"/>
      <w:r>
        <w:rPr>
          <w:rFonts w:ascii="Courier New" w:hAnsi="Courier New" w:cs="Courier New"/>
          <w:sz w:val="16"/>
          <w:szCs w:val="16"/>
        </w:rPr>
        <w:t>27,,,</w:t>
      </w:r>
      <w:proofErr w:type="gramEnd"/>
      <w:r>
        <w:rPr>
          <w:rFonts w:ascii="Courier New" w:hAnsi="Courier New" w:cs="Courier New"/>
          <w:sz w:val="16"/>
          <w:szCs w:val="16"/>
        </w:rPr>
        <w:t>D-mannitol,250,,,,</w:t>
      </w:r>
    </w:p>
    <w:p w14:paraId="32993C66" w14:textId="07CA0EC2" w:rsidR="008D1871" w:rsidRPr="00891A07" w:rsidRDefault="00C01E05" w:rsidP="008D1871">
      <w:pPr>
        <w:jc w:val="both"/>
        <w:rPr>
          <w:rFonts w:ascii="Courier New" w:hAnsi="Courier New" w:cs="Courier New"/>
          <w:sz w:val="16"/>
          <w:szCs w:val="16"/>
        </w:rPr>
      </w:pPr>
      <w:proofErr w:type="gramStart"/>
      <w:r>
        <w:rPr>
          <w:rFonts w:ascii="Courier New" w:hAnsi="Courier New" w:cs="Courier New"/>
          <w:sz w:val="16"/>
          <w:szCs w:val="16"/>
        </w:rPr>
        <w:t>28,,,</w:t>
      </w:r>
      <w:proofErr w:type="gramEnd"/>
      <w:r>
        <w:rPr>
          <w:rFonts w:ascii="Courier New" w:hAnsi="Courier New" w:cs="Courier New"/>
          <w:sz w:val="16"/>
          <w:szCs w:val="16"/>
        </w:rPr>
        <w:t>D-mannitol,25,,,,</w:t>
      </w:r>
    </w:p>
    <w:p w14:paraId="3BAEE228" w14:textId="3961DFEF" w:rsidR="008D1871" w:rsidRPr="00891A07" w:rsidRDefault="008D1871" w:rsidP="008D1871">
      <w:pPr>
        <w:jc w:val="both"/>
        <w:rPr>
          <w:rFonts w:ascii="Courier New" w:hAnsi="Courier New" w:cs="Courier New"/>
          <w:sz w:val="16"/>
          <w:szCs w:val="16"/>
        </w:rPr>
      </w:pPr>
      <w:proofErr w:type="gramStart"/>
      <w:r w:rsidRPr="00891A07">
        <w:rPr>
          <w:rFonts w:ascii="Courier New" w:hAnsi="Courier New" w:cs="Courier New"/>
          <w:sz w:val="16"/>
          <w:szCs w:val="16"/>
        </w:rPr>
        <w:t>29,,,</w:t>
      </w:r>
      <w:proofErr w:type="gramEnd"/>
      <w:r w:rsidR="00530442">
        <w:rPr>
          <w:rFonts w:ascii="Courier New" w:hAnsi="Courier New" w:cs="Courier New"/>
          <w:sz w:val="16"/>
          <w:szCs w:val="16"/>
        </w:rPr>
        <w:t>NDSB-195</w:t>
      </w:r>
      <w:r w:rsidRPr="00891A07">
        <w:rPr>
          <w:rFonts w:ascii="Courier New" w:hAnsi="Courier New" w:cs="Courier New"/>
          <w:sz w:val="16"/>
          <w:szCs w:val="16"/>
        </w:rPr>
        <w:t>,</w:t>
      </w:r>
      <w:r w:rsidR="00530442">
        <w:rPr>
          <w:rFonts w:ascii="Courier New" w:hAnsi="Courier New" w:cs="Courier New"/>
          <w:sz w:val="16"/>
          <w:szCs w:val="16"/>
        </w:rPr>
        <w:t>200,,,,</w:t>
      </w:r>
    </w:p>
    <w:p w14:paraId="3F26EED9" w14:textId="132915CE" w:rsidR="008D1871" w:rsidRPr="00891A07" w:rsidRDefault="008D1871" w:rsidP="008D1871">
      <w:pPr>
        <w:jc w:val="both"/>
        <w:rPr>
          <w:rFonts w:ascii="Courier New" w:hAnsi="Courier New" w:cs="Courier New"/>
          <w:sz w:val="16"/>
          <w:szCs w:val="16"/>
        </w:rPr>
      </w:pPr>
      <w:proofErr w:type="gramStart"/>
      <w:r w:rsidRPr="00891A07">
        <w:rPr>
          <w:rFonts w:ascii="Courier New" w:hAnsi="Courier New" w:cs="Courier New"/>
          <w:sz w:val="16"/>
          <w:szCs w:val="16"/>
        </w:rPr>
        <w:t>30,,,</w:t>
      </w:r>
      <w:proofErr w:type="gramEnd"/>
      <w:r w:rsidR="00530442">
        <w:rPr>
          <w:rFonts w:ascii="Courier New" w:hAnsi="Courier New" w:cs="Courier New"/>
          <w:sz w:val="16"/>
          <w:szCs w:val="16"/>
        </w:rPr>
        <w:t>NDSB-201,200,,,,</w:t>
      </w:r>
    </w:p>
    <w:p w14:paraId="53A5DE43" w14:textId="2C0E86E6" w:rsidR="008D1871" w:rsidRPr="00891A07" w:rsidRDefault="008D1871" w:rsidP="008D1871">
      <w:pPr>
        <w:jc w:val="both"/>
        <w:rPr>
          <w:rFonts w:ascii="Courier New" w:hAnsi="Courier New" w:cs="Courier New"/>
          <w:sz w:val="16"/>
          <w:szCs w:val="16"/>
        </w:rPr>
      </w:pPr>
      <w:proofErr w:type="gramStart"/>
      <w:r w:rsidRPr="00891A07">
        <w:rPr>
          <w:rFonts w:ascii="Courier New" w:hAnsi="Courier New" w:cs="Courier New"/>
          <w:sz w:val="16"/>
          <w:szCs w:val="16"/>
        </w:rPr>
        <w:t>31,,,</w:t>
      </w:r>
      <w:proofErr w:type="gramEnd"/>
      <w:r w:rsidR="00530442">
        <w:rPr>
          <w:rFonts w:ascii="Courier New" w:hAnsi="Courier New" w:cs="Courier New"/>
          <w:sz w:val="16"/>
          <w:szCs w:val="16"/>
        </w:rPr>
        <w:t>NDSB-211,200,,,,</w:t>
      </w:r>
    </w:p>
    <w:p w14:paraId="1D4C8B9B" w14:textId="48C1F8BB" w:rsidR="008D1871" w:rsidRPr="00891A07" w:rsidRDefault="008D1871" w:rsidP="008D1871">
      <w:pPr>
        <w:jc w:val="both"/>
        <w:rPr>
          <w:rFonts w:ascii="Courier New" w:hAnsi="Courier New" w:cs="Courier New"/>
          <w:sz w:val="16"/>
          <w:szCs w:val="16"/>
        </w:rPr>
      </w:pPr>
      <w:proofErr w:type="gramStart"/>
      <w:r w:rsidRPr="00891A07">
        <w:rPr>
          <w:rFonts w:ascii="Courier New" w:hAnsi="Courier New" w:cs="Courier New"/>
          <w:sz w:val="16"/>
          <w:szCs w:val="16"/>
        </w:rPr>
        <w:t>32,,,</w:t>
      </w:r>
      <w:proofErr w:type="gramEnd"/>
      <w:r w:rsidR="00530442">
        <w:rPr>
          <w:rFonts w:ascii="Courier New" w:hAnsi="Courier New" w:cs="Courier New"/>
          <w:sz w:val="16"/>
          <w:szCs w:val="16"/>
        </w:rPr>
        <w:t>NDSB-221,200,,,,</w:t>
      </w:r>
    </w:p>
    <w:p w14:paraId="1C9475EE" w14:textId="64CC4C42" w:rsidR="008D1871" w:rsidRPr="00891A07" w:rsidRDefault="008D1871" w:rsidP="008D1871">
      <w:pPr>
        <w:jc w:val="both"/>
        <w:rPr>
          <w:rFonts w:ascii="Courier New" w:hAnsi="Courier New" w:cs="Courier New"/>
          <w:sz w:val="16"/>
          <w:szCs w:val="16"/>
        </w:rPr>
      </w:pPr>
      <w:proofErr w:type="gramStart"/>
      <w:r w:rsidRPr="00891A07">
        <w:rPr>
          <w:rFonts w:ascii="Courier New" w:hAnsi="Courier New" w:cs="Courier New"/>
          <w:sz w:val="16"/>
          <w:szCs w:val="16"/>
        </w:rPr>
        <w:t>33,,,</w:t>
      </w:r>
      <w:proofErr w:type="gramEnd"/>
      <w:r w:rsidR="00530442">
        <w:rPr>
          <w:rFonts w:ascii="Courier New" w:hAnsi="Courier New" w:cs="Courier New"/>
          <w:sz w:val="16"/>
          <w:szCs w:val="16"/>
        </w:rPr>
        <w:t>NDSB-256,200,,,,</w:t>
      </w:r>
    </w:p>
    <w:p w14:paraId="067CDCEB" w14:textId="6BB61E90" w:rsidR="008D1871" w:rsidRPr="00A064E3" w:rsidRDefault="008D1871" w:rsidP="008D1871">
      <w:pPr>
        <w:jc w:val="both"/>
        <w:rPr>
          <w:rFonts w:ascii="Courier New" w:hAnsi="Courier New" w:cs="Courier New"/>
          <w:color w:val="000000" w:themeColor="text1"/>
          <w:sz w:val="16"/>
          <w:szCs w:val="16"/>
        </w:rPr>
      </w:pPr>
      <w:proofErr w:type="gramStart"/>
      <w:r w:rsidRPr="00A064E3">
        <w:rPr>
          <w:rFonts w:ascii="Courier New" w:hAnsi="Courier New" w:cs="Courier New"/>
          <w:color w:val="000000" w:themeColor="text1"/>
          <w:sz w:val="16"/>
          <w:szCs w:val="16"/>
        </w:rPr>
        <w:t>34,,,</w:t>
      </w:r>
      <w:proofErr w:type="gramEnd"/>
      <w:r w:rsidR="00FF3C57" w:rsidRPr="00A064E3">
        <w:rPr>
          <w:rFonts w:ascii="Courier New" w:hAnsi="Courier New" w:cs="Courier New"/>
          <w:color w:val="000000" w:themeColor="text1"/>
          <w:sz w:val="16"/>
          <w:szCs w:val="16"/>
        </w:rPr>
        <w:t>Pyridine,50,,,,</w:t>
      </w:r>
    </w:p>
    <w:p w14:paraId="7F33D259" w14:textId="7BEDFCCC" w:rsidR="008D1871" w:rsidRPr="00891A07" w:rsidRDefault="008D1871" w:rsidP="008D1871">
      <w:pPr>
        <w:jc w:val="both"/>
        <w:rPr>
          <w:rFonts w:ascii="Courier New" w:hAnsi="Courier New" w:cs="Courier New"/>
          <w:sz w:val="16"/>
          <w:szCs w:val="16"/>
        </w:rPr>
      </w:pPr>
      <w:proofErr w:type="gramStart"/>
      <w:r w:rsidRPr="00891A07">
        <w:rPr>
          <w:rFonts w:ascii="Courier New" w:hAnsi="Courier New" w:cs="Courier New"/>
          <w:sz w:val="16"/>
          <w:szCs w:val="16"/>
        </w:rPr>
        <w:t>35,,,</w:t>
      </w:r>
      <w:proofErr w:type="gramEnd"/>
      <w:r w:rsidR="00FF3C57">
        <w:rPr>
          <w:rFonts w:ascii="Courier New" w:hAnsi="Courier New" w:cs="Courier New"/>
          <w:sz w:val="16"/>
          <w:szCs w:val="16"/>
        </w:rPr>
        <w:t>Pyrimidine,50,,,,</w:t>
      </w:r>
    </w:p>
    <w:p w14:paraId="02199C44" w14:textId="694ACCDD" w:rsidR="008D1871" w:rsidRPr="00891A07" w:rsidRDefault="008D1871" w:rsidP="008D1871">
      <w:pPr>
        <w:jc w:val="both"/>
        <w:rPr>
          <w:rFonts w:ascii="Courier New" w:hAnsi="Courier New" w:cs="Courier New"/>
          <w:sz w:val="16"/>
          <w:szCs w:val="16"/>
        </w:rPr>
      </w:pPr>
      <w:proofErr w:type="gramStart"/>
      <w:r w:rsidRPr="00891A07">
        <w:rPr>
          <w:rFonts w:ascii="Courier New" w:hAnsi="Courier New" w:cs="Courier New"/>
          <w:sz w:val="16"/>
          <w:szCs w:val="16"/>
        </w:rPr>
        <w:t>36,,,</w:t>
      </w:r>
      <w:proofErr w:type="gramEnd"/>
      <w:r w:rsidR="00FF3C57">
        <w:rPr>
          <w:rFonts w:ascii="Courier New" w:hAnsi="Courier New" w:cs="Courier New"/>
          <w:sz w:val="16"/>
          <w:szCs w:val="16"/>
        </w:rPr>
        <w:t>Adenine,2,,,,</w:t>
      </w:r>
    </w:p>
    <w:p w14:paraId="2B8CA0F7" w14:textId="68CEF80C" w:rsidR="008D1871" w:rsidRPr="00891A07" w:rsidRDefault="008D1871" w:rsidP="008D1871">
      <w:pPr>
        <w:jc w:val="both"/>
        <w:rPr>
          <w:rFonts w:ascii="Courier New" w:hAnsi="Courier New" w:cs="Courier New"/>
          <w:sz w:val="16"/>
          <w:szCs w:val="16"/>
        </w:rPr>
      </w:pPr>
      <w:proofErr w:type="gramStart"/>
      <w:r w:rsidRPr="00891A07">
        <w:rPr>
          <w:rFonts w:ascii="Courier New" w:hAnsi="Courier New" w:cs="Courier New"/>
          <w:sz w:val="16"/>
          <w:szCs w:val="16"/>
        </w:rPr>
        <w:t>37,,,</w:t>
      </w:r>
      <w:proofErr w:type="gramEnd"/>
      <w:r w:rsidR="00575527">
        <w:rPr>
          <w:rFonts w:ascii="Courier New" w:hAnsi="Courier New" w:cs="Courier New"/>
          <w:sz w:val="16"/>
          <w:szCs w:val="16"/>
        </w:rPr>
        <w:t>Dipicolinic acid,10,,,,</w:t>
      </w:r>
    </w:p>
    <w:p w14:paraId="4D07E96A" w14:textId="6659ABCA" w:rsidR="008D1871" w:rsidRPr="00891A07" w:rsidRDefault="00575527" w:rsidP="008D1871">
      <w:pPr>
        <w:jc w:val="both"/>
        <w:rPr>
          <w:rFonts w:ascii="Courier New" w:hAnsi="Courier New" w:cs="Courier New"/>
          <w:sz w:val="16"/>
          <w:szCs w:val="16"/>
        </w:rPr>
      </w:pPr>
      <w:proofErr w:type="gramStart"/>
      <w:r>
        <w:rPr>
          <w:rFonts w:ascii="Courier New" w:hAnsi="Courier New" w:cs="Courier New"/>
          <w:sz w:val="16"/>
          <w:szCs w:val="16"/>
        </w:rPr>
        <w:t>38,,,</w:t>
      </w:r>
      <w:proofErr w:type="gramEnd"/>
      <w:r>
        <w:rPr>
          <w:rFonts w:ascii="Courier New" w:hAnsi="Courier New" w:cs="Courier New"/>
          <w:sz w:val="16"/>
          <w:szCs w:val="16"/>
        </w:rPr>
        <w:t>Dipicolinic acid,2,,,,</w:t>
      </w:r>
    </w:p>
    <w:p w14:paraId="43927581" w14:textId="4C931B47" w:rsidR="008D1871" w:rsidRPr="00891A07" w:rsidRDefault="008D1871" w:rsidP="008D1871">
      <w:pPr>
        <w:jc w:val="both"/>
        <w:rPr>
          <w:rFonts w:ascii="Courier New" w:hAnsi="Courier New" w:cs="Courier New"/>
          <w:sz w:val="16"/>
          <w:szCs w:val="16"/>
        </w:rPr>
      </w:pPr>
      <w:proofErr w:type="gramStart"/>
      <w:r w:rsidRPr="00891A07">
        <w:rPr>
          <w:rFonts w:ascii="Courier New" w:hAnsi="Courier New" w:cs="Courier New"/>
          <w:sz w:val="16"/>
          <w:szCs w:val="16"/>
        </w:rPr>
        <w:t>39,,,</w:t>
      </w:r>
      <w:proofErr w:type="gramEnd"/>
      <w:r w:rsidR="002005E0">
        <w:rPr>
          <w:rFonts w:ascii="Courier New" w:hAnsi="Courier New" w:cs="Courier New"/>
          <w:sz w:val="16"/>
          <w:szCs w:val="16"/>
        </w:rPr>
        <w:t>Spermidine,1,,,,</w:t>
      </w:r>
    </w:p>
    <w:p w14:paraId="64B2A237" w14:textId="07AAD1DE" w:rsidR="008D1871" w:rsidRPr="00891A07" w:rsidRDefault="002005E0" w:rsidP="008D1871">
      <w:pPr>
        <w:jc w:val="both"/>
        <w:rPr>
          <w:rFonts w:ascii="Courier New" w:hAnsi="Courier New" w:cs="Courier New"/>
          <w:sz w:val="16"/>
          <w:szCs w:val="16"/>
        </w:rPr>
      </w:pPr>
      <w:proofErr w:type="gramStart"/>
      <w:r>
        <w:rPr>
          <w:rFonts w:ascii="Courier New" w:hAnsi="Courier New" w:cs="Courier New"/>
          <w:sz w:val="16"/>
          <w:szCs w:val="16"/>
        </w:rPr>
        <w:t>40,,,</w:t>
      </w:r>
      <w:proofErr w:type="gramEnd"/>
      <w:r>
        <w:rPr>
          <w:rFonts w:ascii="Courier New" w:hAnsi="Courier New" w:cs="Courier New"/>
          <w:sz w:val="16"/>
          <w:szCs w:val="16"/>
        </w:rPr>
        <w:t>Spermine-HCl,1,,,,</w:t>
      </w:r>
    </w:p>
    <w:p w14:paraId="3405F558" w14:textId="46F934FA" w:rsidR="008D1871" w:rsidRPr="00891A07" w:rsidRDefault="008D1871" w:rsidP="008D1871">
      <w:pPr>
        <w:jc w:val="both"/>
        <w:rPr>
          <w:rFonts w:ascii="Courier New" w:hAnsi="Courier New" w:cs="Courier New"/>
          <w:sz w:val="16"/>
          <w:szCs w:val="16"/>
        </w:rPr>
      </w:pPr>
      <w:proofErr w:type="gramStart"/>
      <w:r w:rsidRPr="00891A07">
        <w:rPr>
          <w:rFonts w:ascii="Courier New" w:hAnsi="Courier New" w:cs="Courier New"/>
          <w:sz w:val="16"/>
          <w:szCs w:val="16"/>
        </w:rPr>
        <w:t>41,,,</w:t>
      </w:r>
      <w:proofErr w:type="gramEnd"/>
      <w:r w:rsidRPr="00891A07">
        <w:rPr>
          <w:rFonts w:ascii="Courier New" w:hAnsi="Courier New" w:cs="Courier New"/>
          <w:sz w:val="16"/>
          <w:szCs w:val="16"/>
        </w:rPr>
        <w:t>M</w:t>
      </w:r>
      <w:r w:rsidR="006222F2">
        <w:rPr>
          <w:rFonts w:ascii="Courier New" w:hAnsi="Courier New" w:cs="Courier New"/>
          <w:sz w:val="16"/>
          <w:szCs w:val="16"/>
        </w:rPr>
        <w:t>ethyl butyrate,250,,,,</w:t>
      </w:r>
    </w:p>
    <w:p w14:paraId="63A1F0E1" w14:textId="52526D56" w:rsidR="008D1871" w:rsidRPr="00891A07" w:rsidRDefault="006222F2" w:rsidP="008D1871">
      <w:pPr>
        <w:jc w:val="both"/>
        <w:rPr>
          <w:rFonts w:ascii="Courier New" w:hAnsi="Courier New" w:cs="Courier New"/>
          <w:sz w:val="16"/>
          <w:szCs w:val="16"/>
        </w:rPr>
      </w:pPr>
      <w:proofErr w:type="gramStart"/>
      <w:r>
        <w:rPr>
          <w:rFonts w:ascii="Courier New" w:hAnsi="Courier New" w:cs="Courier New"/>
          <w:sz w:val="16"/>
          <w:szCs w:val="16"/>
        </w:rPr>
        <w:t>42,,,</w:t>
      </w:r>
      <w:proofErr w:type="gramEnd"/>
      <w:r w:rsidRPr="00891A07">
        <w:rPr>
          <w:rFonts w:ascii="Courier New" w:hAnsi="Courier New" w:cs="Courier New"/>
          <w:sz w:val="16"/>
          <w:szCs w:val="16"/>
        </w:rPr>
        <w:t>M</w:t>
      </w:r>
      <w:r>
        <w:rPr>
          <w:rFonts w:ascii="Courier New" w:hAnsi="Courier New" w:cs="Courier New"/>
          <w:sz w:val="16"/>
          <w:szCs w:val="16"/>
        </w:rPr>
        <w:t>ethyl butyrate,20,,,,</w:t>
      </w:r>
    </w:p>
    <w:p w14:paraId="56A2E59E" w14:textId="6A56500D" w:rsidR="008D1871" w:rsidRPr="00891A07" w:rsidRDefault="008D1871" w:rsidP="008D1871">
      <w:pPr>
        <w:jc w:val="both"/>
        <w:rPr>
          <w:rFonts w:ascii="Courier New" w:hAnsi="Courier New" w:cs="Courier New"/>
          <w:sz w:val="16"/>
          <w:szCs w:val="16"/>
        </w:rPr>
      </w:pPr>
      <w:proofErr w:type="gramStart"/>
      <w:r w:rsidRPr="00891A07">
        <w:rPr>
          <w:rFonts w:ascii="Courier New" w:hAnsi="Courier New" w:cs="Courier New"/>
          <w:sz w:val="16"/>
          <w:szCs w:val="16"/>
        </w:rPr>
        <w:t>43,,,</w:t>
      </w:r>
      <w:proofErr w:type="gramEnd"/>
      <w:r w:rsidRPr="00891A07">
        <w:rPr>
          <w:rFonts w:ascii="Courier New" w:hAnsi="Courier New" w:cs="Courier New"/>
          <w:sz w:val="16"/>
          <w:szCs w:val="16"/>
        </w:rPr>
        <w:t xml:space="preserve">Sodium </w:t>
      </w:r>
      <w:r w:rsidR="006222F2">
        <w:rPr>
          <w:rFonts w:ascii="Courier New" w:hAnsi="Courier New" w:cs="Courier New"/>
          <w:sz w:val="16"/>
          <w:szCs w:val="16"/>
        </w:rPr>
        <w:t>butyrate,250,,,,</w:t>
      </w:r>
    </w:p>
    <w:p w14:paraId="424FBE3B" w14:textId="09D2E426" w:rsidR="008D1871" w:rsidRPr="00891A07" w:rsidRDefault="008D1871" w:rsidP="008D1871">
      <w:pPr>
        <w:jc w:val="both"/>
        <w:rPr>
          <w:rFonts w:ascii="Courier New" w:hAnsi="Courier New" w:cs="Courier New"/>
          <w:sz w:val="16"/>
          <w:szCs w:val="16"/>
        </w:rPr>
      </w:pPr>
      <w:proofErr w:type="gramStart"/>
      <w:r w:rsidRPr="00891A07">
        <w:rPr>
          <w:rFonts w:ascii="Courier New" w:hAnsi="Courier New" w:cs="Courier New"/>
          <w:sz w:val="16"/>
          <w:szCs w:val="16"/>
        </w:rPr>
        <w:t>44,,,</w:t>
      </w:r>
      <w:proofErr w:type="gramEnd"/>
      <w:r w:rsidRPr="00891A07">
        <w:rPr>
          <w:rFonts w:ascii="Courier New" w:hAnsi="Courier New" w:cs="Courier New"/>
          <w:sz w:val="16"/>
          <w:szCs w:val="16"/>
        </w:rPr>
        <w:t xml:space="preserve">Sodium </w:t>
      </w:r>
      <w:r w:rsidR="006222F2">
        <w:rPr>
          <w:rFonts w:ascii="Courier New" w:hAnsi="Courier New" w:cs="Courier New"/>
          <w:sz w:val="16"/>
          <w:szCs w:val="16"/>
        </w:rPr>
        <w:t>butyrate,20,,,,</w:t>
      </w:r>
    </w:p>
    <w:p w14:paraId="0841C37D" w14:textId="6F91BED3" w:rsidR="008D1871" w:rsidRPr="00891A07" w:rsidRDefault="008D1871" w:rsidP="008D1871">
      <w:pPr>
        <w:jc w:val="both"/>
        <w:rPr>
          <w:rFonts w:ascii="Courier New" w:hAnsi="Courier New" w:cs="Courier New"/>
          <w:sz w:val="16"/>
          <w:szCs w:val="16"/>
        </w:rPr>
      </w:pPr>
      <w:proofErr w:type="gramStart"/>
      <w:r w:rsidRPr="00891A07">
        <w:rPr>
          <w:rFonts w:ascii="Courier New" w:hAnsi="Courier New" w:cs="Courier New"/>
          <w:sz w:val="16"/>
          <w:szCs w:val="16"/>
        </w:rPr>
        <w:t>45,,,</w:t>
      </w:r>
      <w:proofErr w:type="gramEnd"/>
      <w:r w:rsidR="00D12AD1">
        <w:rPr>
          <w:rFonts w:ascii="Courier New" w:hAnsi="Courier New" w:cs="Courier New"/>
          <w:sz w:val="16"/>
          <w:szCs w:val="16"/>
        </w:rPr>
        <w:t>Ectoine,100,,,,</w:t>
      </w:r>
    </w:p>
    <w:p w14:paraId="5DF55505" w14:textId="7A05EFE2" w:rsidR="008D1871" w:rsidRPr="00891A07" w:rsidRDefault="00D12AD1" w:rsidP="008D1871">
      <w:pPr>
        <w:jc w:val="both"/>
        <w:rPr>
          <w:rFonts w:ascii="Courier New" w:hAnsi="Courier New" w:cs="Courier New"/>
          <w:sz w:val="16"/>
          <w:szCs w:val="16"/>
        </w:rPr>
      </w:pPr>
      <w:proofErr w:type="gramStart"/>
      <w:r>
        <w:rPr>
          <w:rFonts w:ascii="Courier New" w:hAnsi="Courier New" w:cs="Courier New"/>
          <w:sz w:val="16"/>
          <w:szCs w:val="16"/>
        </w:rPr>
        <w:t>46,,,</w:t>
      </w:r>
      <w:proofErr w:type="gramEnd"/>
      <w:r>
        <w:rPr>
          <w:rFonts w:ascii="Courier New" w:hAnsi="Courier New" w:cs="Courier New"/>
          <w:sz w:val="16"/>
          <w:szCs w:val="16"/>
        </w:rPr>
        <w:t>Ectoine,10,,,,</w:t>
      </w:r>
    </w:p>
    <w:p w14:paraId="27CB8D04" w14:textId="304B999B" w:rsidR="008D1871" w:rsidRPr="00891A07" w:rsidRDefault="008D1871" w:rsidP="008D1871">
      <w:pPr>
        <w:jc w:val="both"/>
        <w:rPr>
          <w:rFonts w:ascii="Courier New" w:hAnsi="Courier New" w:cs="Courier New"/>
          <w:sz w:val="16"/>
          <w:szCs w:val="16"/>
        </w:rPr>
      </w:pPr>
      <w:proofErr w:type="gramStart"/>
      <w:r w:rsidRPr="00891A07">
        <w:rPr>
          <w:rFonts w:ascii="Courier New" w:hAnsi="Courier New" w:cs="Courier New"/>
          <w:sz w:val="16"/>
          <w:szCs w:val="16"/>
        </w:rPr>
        <w:t>47,,,</w:t>
      </w:r>
      <w:proofErr w:type="gramEnd"/>
      <w:r w:rsidR="00F241D2">
        <w:rPr>
          <w:rFonts w:ascii="Courier New" w:hAnsi="Courier New" w:cs="Courier New"/>
          <w:sz w:val="16"/>
          <w:szCs w:val="16"/>
        </w:rPr>
        <w:t>Hydroxyectoine,100,,,,</w:t>
      </w:r>
    </w:p>
    <w:p w14:paraId="46ED9105" w14:textId="18171FAB" w:rsidR="008D1871" w:rsidRPr="00891A07" w:rsidRDefault="00F241D2" w:rsidP="008D1871">
      <w:pPr>
        <w:jc w:val="both"/>
        <w:rPr>
          <w:rFonts w:ascii="Courier New" w:hAnsi="Courier New" w:cs="Courier New"/>
          <w:sz w:val="16"/>
          <w:szCs w:val="16"/>
        </w:rPr>
      </w:pPr>
      <w:proofErr w:type="gramStart"/>
      <w:r>
        <w:rPr>
          <w:rFonts w:ascii="Courier New" w:hAnsi="Courier New" w:cs="Courier New"/>
          <w:sz w:val="16"/>
          <w:szCs w:val="16"/>
        </w:rPr>
        <w:t>48,,,</w:t>
      </w:r>
      <w:proofErr w:type="gramEnd"/>
      <w:r>
        <w:rPr>
          <w:rFonts w:ascii="Courier New" w:hAnsi="Courier New" w:cs="Courier New"/>
          <w:sz w:val="16"/>
          <w:szCs w:val="16"/>
        </w:rPr>
        <w:t>Hydroxyectoine,10,,,1,1</w:t>
      </w:r>
    </w:p>
    <w:p w14:paraId="22E139FF" w14:textId="6ED72E74" w:rsidR="008D1871" w:rsidRPr="00891A07" w:rsidRDefault="008D1871" w:rsidP="008D1871">
      <w:pPr>
        <w:jc w:val="both"/>
        <w:rPr>
          <w:rFonts w:ascii="Courier New" w:hAnsi="Courier New" w:cs="Courier New"/>
          <w:sz w:val="16"/>
          <w:szCs w:val="16"/>
        </w:rPr>
      </w:pPr>
      <w:proofErr w:type="gramStart"/>
      <w:r w:rsidRPr="00891A07">
        <w:rPr>
          <w:rFonts w:ascii="Courier New" w:hAnsi="Courier New" w:cs="Courier New"/>
          <w:sz w:val="16"/>
          <w:szCs w:val="16"/>
        </w:rPr>
        <w:t>49,,,</w:t>
      </w:r>
      <w:proofErr w:type="gramEnd"/>
      <w:r w:rsidR="00110BA4">
        <w:rPr>
          <w:rFonts w:ascii="Courier New" w:hAnsi="Courier New" w:cs="Courier New"/>
          <w:sz w:val="16"/>
          <w:szCs w:val="16"/>
        </w:rPr>
        <w:t>TMAO,750,,,,</w:t>
      </w:r>
    </w:p>
    <w:p w14:paraId="357AA28F" w14:textId="29882888" w:rsidR="008D1871" w:rsidRPr="00891A07" w:rsidRDefault="008D1871" w:rsidP="008D1871">
      <w:pPr>
        <w:jc w:val="both"/>
        <w:rPr>
          <w:rFonts w:ascii="Courier New" w:hAnsi="Courier New" w:cs="Courier New"/>
          <w:sz w:val="16"/>
          <w:szCs w:val="16"/>
        </w:rPr>
      </w:pPr>
      <w:proofErr w:type="gramStart"/>
      <w:r w:rsidRPr="00891A07">
        <w:rPr>
          <w:rFonts w:ascii="Courier New" w:hAnsi="Courier New" w:cs="Courier New"/>
          <w:sz w:val="16"/>
          <w:szCs w:val="16"/>
        </w:rPr>
        <w:t>50,,,</w:t>
      </w:r>
      <w:proofErr w:type="gramEnd"/>
      <w:r w:rsidR="00110BA4">
        <w:rPr>
          <w:rFonts w:ascii="Courier New" w:hAnsi="Courier New" w:cs="Courier New"/>
          <w:sz w:val="16"/>
          <w:szCs w:val="16"/>
        </w:rPr>
        <w:t>TMAO,100,,,,</w:t>
      </w:r>
    </w:p>
    <w:p w14:paraId="3CBB2742" w14:textId="08D1B927" w:rsidR="008D1871" w:rsidRPr="00891A07" w:rsidRDefault="008D1871" w:rsidP="008D1871">
      <w:pPr>
        <w:jc w:val="both"/>
        <w:rPr>
          <w:rFonts w:ascii="Courier New" w:hAnsi="Courier New" w:cs="Courier New"/>
          <w:sz w:val="16"/>
          <w:szCs w:val="16"/>
        </w:rPr>
      </w:pPr>
      <w:proofErr w:type="gramStart"/>
      <w:r w:rsidRPr="00891A07">
        <w:rPr>
          <w:rFonts w:ascii="Courier New" w:hAnsi="Courier New" w:cs="Courier New"/>
          <w:sz w:val="16"/>
          <w:szCs w:val="16"/>
        </w:rPr>
        <w:t>51,,,</w:t>
      </w:r>
      <w:proofErr w:type="gramEnd"/>
      <w:r w:rsidR="004806EE">
        <w:rPr>
          <w:rFonts w:ascii="Courier New" w:hAnsi="Courier New" w:cs="Courier New"/>
          <w:sz w:val="16"/>
          <w:szCs w:val="16"/>
        </w:rPr>
        <w:t>Sarcosine,100,,,,</w:t>
      </w:r>
    </w:p>
    <w:p w14:paraId="72DDEA9C" w14:textId="38308E03" w:rsidR="008D1871" w:rsidRPr="00891A07" w:rsidRDefault="004806EE" w:rsidP="008D1871">
      <w:pPr>
        <w:jc w:val="both"/>
        <w:rPr>
          <w:rFonts w:ascii="Courier New" w:hAnsi="Courier New" w:cs="Courier New"/>
          <w:sz w:val="16"/>
          <w:szCs w:val="16"/>
        </w:rPr>
      </w:pPr>
      <w:proofErr w:type="gramStart"/>
      <w:r>
        <w:rPr>
          <w:rFonts w:ascii="Courier New" w:hAnsi="Courier New" w:cs="Courier New"/>
          <w:sz w:val="16"/>
          <w:szCs w:val="16"/>
        </w:rPr>
        <w:t>52,,,</w:t>
      </w:r>
      <w:proofErr w:type="gramEnd"/>
      <w:r>
        <w:rPr>
          <w:rFonts w:ascii="Courier New" w:hAnsi="Courier New" w:cs="Courier New"/>
          <w:sz w:val="16"/>
          <w:szCs w:val="16"/>
        </w:rPr>
        <w:t>Sarcosine,10,,,,</w:t>
      </w:r>
    </w:p>
    <w:p w14:paraId="467E687E" w14:textId="244A624D" w:rsidR="008D1871" w:rsidRPr="00891A07" w:rsidRDefault="008D1871" w:rsidP="008D1871">
      <w:pPr>
        <w:jc w:val="both"/>
        <w:rPr>
          <w:rFonts w:ascii="Courier New" w:hAnsi="Courier New" w:cs="Courier New"/>
          <w:sz w:val="16"/>
          <w:szCs w:val="16"/>
        </w:rPr>
      </w:pPr>
      <w:proofErr w:type="gramStart"/>
      <w:r w:rsidRPr="00891A07">
        <w:rPr>
          <w:rFonts w:ascii="Courier New" w:hAnsi="Courier New" w:cs="Courier New"/>
          <w:sz w:val="16"/>
          <w:szCs w:val="16"/>
        </w:rPr>
        <w:t>53,,,</w:t>
      </w:r>
      <w:proofErr w:type="gramEnd"/>
      <w:r w:rsidRPr="00891A07">
        <w:rPr>
          <w:rFonts w:ascii="Courier New" w:hAnsi="Courier New" w:cs="Courier New"/>
          <w:sz w:val="16"/>
          <w:szCs w:val="16"/>
        </w:rPr>
        <w:t>Ca</w:t>
      </w:r>
      <w:r w:rsidR="00344FED">
        <w:rPr>
          <w:rFonts w:ascii="Courier New" w:hAnsi="Courier New" w:cs="Courier New"/>
          <w:sz w:val="16"/>
          <w:szCs w:val="16"/>
        </w:rPr>
        <w:t>rnitine,100,,,,</w:t>
      </w:r>
    </w:p>
    <w:p w14:paraId="7A7B937E" w14:textId="1C4D92E4" w:rsidR="008D1871" w:rsidRPr="00891A07" w:rsidRDefault="00344FED" w:rsidP="008D1871">
      <w:pPr>
        <w:jc w:val="both"/>
        <w:rPr>
          <w:rFonts w:ascii="Courier New" w:hAnsi="Courier New" w:cs="Courier New"/>
          <w:sz w:val="16"/>
          <w:szCs w:val="16"/>
        </w:rPr>
      </w:pPr>
      <w:proofErr w:type="gramStart"/>
      <w:r>
        <w:rPr>
          <w:rFonts w:ascii="Courier New" w:hAnsi="Courier New" w:cs="Courier New"/>
          <w:sz w:val="16"/>
          <w:szCs w:val="16"/>
        </w:rPr>
        <w:t>54,,,</w:t>
      </w:r>
      <w:proofErr w:type="gramEnd"/>
      <w:r w:rsidRPr="00891A07">
        <w:rPr>
          <w:rFonts w:ascii="Courier New" w:hAnsi="Courier New" w:cs="Courier New"/>
          <w:sz w:val="16"/>
          <w:szCs w:val="16"/>
        </w:rPr>
        <w:t>Ca</w:t>
      </w:r>
      <w:r>
        <w:rPr>
          <w:rFonts w:ascii="Courier New" w:hAnsi="Courier New" w:cs="Courier New"/>
          <w:sz w:val="16"/>
          <w:szCs w:val="16"/>
        </w:rPr>
        <w:t>rnitine,10,,,,</w:t>
      </w:r>
    </w:p>
    <w:p w14:paraId="48E76138" w14:textId="28B3CD07" w:rsidR="00344FED" w:rsidRDefault="008D1871" w:rsidP="008D1871">
      <w:pPr>
        <w:jc w:val="both"/>
        <w:rPr>
          <w:rFonts w:ascii="Courier New" w:hAnsi="Courier New" w:cs="Courier New"/>
          <w:sz w:val="16"/>
          <w:szCs w:val="16"/>
        </w:rPr>
      </w:pPr>
      <w:proofErr w:type="gramStart"/>
      <w:r w:rsidRPr="00891A07">
        <w:rPr>
          <w:rFonts w:ascii="Courier New" w:hAnsi="Courier New" w:cs="Courier New"/>
          <w:sz w:val="16"/>
          <w:szCs w:val="16"/>
        </w:rPr>
        <w:t>55,,,</w:t>
      </w:r>
      <w:proofErr w:type="gramEnd"/>
      <w:r w:rsidR="00344FED">
        <w:rPr>
          <w:rFonts w:ascii="Courier New" w:hAnsi="Courier New" w:cs="Courier New"/>
          <w:sz w:val="16"/>
          <w:szCs w:val="16"/>
        </w:rPr>
        <w:t>Hypotaurine</w:t>
      </w:r>
      <w:r w:rsidRPr="00891A07">
        <w:rPr>
          <w:rFonts w:ascii="Courier New" w:hAnsi="Courier New" w:cs="Courier New"/>
          <w:sz w:val="16"/>
          <w:szCs w:val="16"/>
        </w:rPr>
        <w:t>,</w:t>
      </w:r>
      <w:r w:rsidR="00344FED">
        <w:rPr>
          <w:rFonts w:ascii="Courier New" w:hAnsi="Courier New" w:cs="Courier New"/>
          <w:sz w:val="16"/>
          <w:szCs w:val="16"/>
        </w:rPr>
        <w:t>100,,,,</w:t>
      </w:r>
    </w:p>
    <w:p w14:paraId="466C7D1D" w14:textId="2DF455D3" w:rsidR="008D1871" w:rsidRPr="00891A07" w:rsidRDefault="008D1871" w:rsidP="008D1871">
      <w:pPr>
        <w:jc w:val="both"/>
        <w:rPr>
          <w:rFonts w:ascii="Courier New" w:hAnsi="Courier New" w:cs="Courier New"/>
          <w:sz w:val="16"/>
          <w:szCs w:val="16"/>
        </w:rPr>
      </w:pPr>
      <w:proofErr w:type="gramStart"/>
      <w:r w:rsidRPr="00891A07">
        <w:rPr>
          <w:rFonts w:ascii="Courier New" w:hAnsi="Courier New" w:cs="Courier New"/>
          <w:sz w:val="16"/>
          <w:szCs w:val="16"/>
        </w:rPr>
        <w:t>56,,,</w:t>
      </w:r>
      <w:proofErr w:type="gramEnd"/>
      <w:r w:rsidR="00344FED">
        <w:rPr>
          <w:rFonts w:ascii="Courier New" w:hAnsi="Courier New" w:cs="Courier New"/>
          <w:sz w:val="16"/>
          <w:szCs w:val="16"/>
        </w:rPr>
        <w:t>Hypotaurine,10,,,,</w:t>
      </w:r>
    </w:p>
    <w:p w14:paraId="4B08A078" w14:textId="361AF174" w:rsidR="008D1871" w:rsidRPr="00891A07" w:rsidRDefault="008D1871" w:rsidP="008D1871">
      <w:pPr>
        <w:jc w:val="both"/>
        <w:rPr>
          <w:rFonts w:ascii="Courier New" w:hAnsi="Courier New" w:cs="Courier New"/>
          <w:sz w:val="16"/>
          <w:szCs w:val="16"/>
        </w:rPr>
      </w:pPr>
      <w:proofErr w:type="gramStart"/>
      <w:r w:rsidRPr="00891A07">
        <w:rPr>
          <w:rFonts w:ascii="Courier New" w:hAnsi="Courier New" w:cs="Courier New"/>
          <w:sz w:val="16"/>
          <w:szCs w:val="16"/>
        </w:rPr>
        <w:t>57,,,</w:t>
      </w:r>
      <w:proofErr w:type="gramEnd"/>
      <w:r w:rsidR="00344FED">
        <w:rPr>
          <w:rFonts w:ascii="Courier New" w:hAnsi="Courier New" w:cs="Courier New"/>
          <w:sz w:val="16"/>
          <w:szCs w:val="16"/>
        </w:rPr>
        <w:t>Taurine</w:t>
      </w:r>
      <w:r w:rsidRPr="00891A07">
        <w:rPr>
          <w:rFonts w:ascii="Courier New" w:hAnsi="Courier New" w:cs="Courier New"/>
          <w:sz w:val="16"/>
          <w:szCs w:val="16"/>
        </w:rPr>
        <w:t>,</w:t>
      </w:r>
      <w:r w:rsidR="00344FED">
        <w:rPr>
          <w:rFonts w:ascii="Courier New" w:hAnsi="Courier New" w:cs="Courier New"/>
          <w:sz w:val="16"/>
          <w:szCs w:val="16"/>
        </w:rPr>
        <w:t>100,,,,</w:t>
      </w:r>
    </w:p>
    <w:p w14:paraId="2500FAC1" w14:textId="255ED291" w:rsidR="008D1871" w:rsidRPr="00891A07" w:rsidRDefault="008D1871" w:rsidP="008D1871">
      <w:pPr>
        <w:jc w:val="both"/>
        <w:rPr>
          <w:rFonts w:ascii="Courier New" w:hAnsi="Courier New" w:cs="Courier New"/>
          <w:sz w:val="16"/>
          <w:szCs w:val="16"/>
        </w:rPr>
      </w:pPr>
      <w:proofErr w:type="gramStart"/>
      <w:r w:rsidRPr="00891A07">
        <w:rPr>
          <w:rFonts w:ascii="Courier New" w:hAnsi="Courier New" w:cs="Courier New"/>
          <w:sz w:val="16"/>
          <w:szCs w:val="16"/>
        </w:rPr>
        <w:t>58,,,</w:t>
      </w:r>
      <w:proofErr w:type="gramEnd"/>
      <w:r w:rsidR="00344FED">
        <w:rPr>
          <w:rFonts w:ascii="Courier New" w:hAnsi="Courier New" w:cs="Courier New"/>
          <w:sz w:val="16"/>
          <w:szCs w:val="16"/>
        </w:rPr>
        <w:t>Taurine,10,,,,</w:t>
      </w:r>
    </w:p>
    <w:p w14:paraId="31A08BD1" w14:textId="6E02D45D" w:rsidR="008D1871" w:rsidRPr="00891A07" w:rsidRDefault="008D1871" w:rsidP="008D1871">
      <w:pPr>
        <w:jc w:val="both"/>
        <w:rPr>
          <w:rFonts w:ascii="Courier New" w:hAnsi="Courier New" w:cs="Courier New"/>
          <w:sz w:val="16"/>
          <w:szCs w:val="16"/>
        </w:rPr>
      </w:pPr>
      <w:proofErr w:type="gramStart"/>
      <w:r w:rsidRPr="00891A07">
        <w:rPr>
          <w:rFonts w:ascii="Courier New" w:hAnsi="Courier New" w:cs="Courier New"/>
          <w:sz w:val="16"/>
          <w:szCs w:val="16"/>
        </w:rPr>
        <w:t>59,,,</w:t>
      </w:r>
      <w:proofErr w:type="gramEnd"/>
      <w:r w:rsidR="000E61FA">
        <w:rPr>
          <w:rFonts w:ascii="Courier New" w:hAnsi="Courier New" w:cs="Courier New"/>
          <w:sz w:val="16"/>
          <w:szCs w:val="16"/>
        </w:rPr>
        <w:t>Acetylcholine,100,,,,</w:t>
      </w:r>
    </w:p>
    <w:p w14:paraId="77209243" w14:textId="3DD9ACF4" w:rsidR="008D1871" w:rsidRPr="00891A07" w:rsidRDefault="000E61FA" w:rsidP="008D1871">
      <w:pPr>
        <w:jc w:val="both"/>
        <w:rPr>
          <w:rFonts w:ascii="Courier New" w:hAnsi="Courier New" w:cs="Courier New"/>
          <w:sz w:val="16"/>
          <w:szCs w:val="16"/>
        </w:rPr>
      </w:pPr>
      <w:proofErr w:type="gramStart"/>
      <w:r>
        <w:rPr>
          <w:rFonts w:ascii="Courier New" w:hAnsi="Courier New" w:cs="Courier New"/>
          <w:sz w:val="16"/>
          <w:szCs w:val="16"/>
        </w:rPr>
        <w:t>60,,,</w:t>
      </w:r>
      <w:proofErr w:type="gramEnd"/>
      <w:r>
        <w:rPr>
          <w:rFonts w:ascii="Courier New" w:hAnsi="Courier New" w:cs="Courier New"/>
          <w:sz w:val="16"/>
          <w:szCs w:val="16"/>
        </w:rPr>
        <w:t>Acetylcholine,10,,,,</w:t>
      </w:r>
    </w:p>
    <w:p w14:paraId="3797FD2A" w14:textId="175D165A" w:rsidR="008D1871" w:rsidRPr="00891A07" w:rsidRDefault="008D1871" w:rsidP="008D1871">
      <w:pPr>
        <w:jc w:val="both"/>
        <w:rPr>
          <w:rFonts w:ascii="Courier New" w:hAnsi="Courier New" w:cs="Courier New"/>
          <w:sz w:val="16"/>
          <w:szCs w:val="16"/>
        </w:rPr>
      </w:pPr>
      <w:proofErr w:type="gramStart"/>
      <w:r w:rsidRPr="00891A07">
        <w:rPr>
          <w:rFonts w:ascii="Courier New" w:hAnsi="Courier New" w:cs="Courier New"/>
          <w:sz w:val="16"/>
          <w:szCs w:val="16"/>
        </w:rPr>
        <w:t>61,,,</w:t>
      </w:r>
      <w:proofErr w:type="gramEnd"/>
      <w:r w:rsidR="009205FE">
        <w:rPr>
          <w:rFonts w:ascii="Courier New" w:hAnsi="Courier New" w:cs="Courier New"/>
          <w:sz w:val="16"/>
          <w:szCs w:val="16"/>
        </w:rPr>
        <w:t>Choline,100,,,,</w:t>
      </w:r>
    </w:p>
    <w:p w14:paraId="5CD81297" w14:textId="02F02B5D" w:rsidR="008D1871" w:rsidRPr="00891A07" w:rsidRDefault="009205FE" w:rsidP="008D1871">
      <w:pPr>
        <w:jc w:val="both"/>
        <w:rPr>
          <w:rFonts w:ascii="Courier New" w:hAnsi="Courier New" w:cs="Courier New"/>
          <w:sz w:val="16"/>
          <w:szCs w:val="16"/>
        </w:rPr>
      </w:pPr>
      <w:proofErr w:type="gramStart"/>
      <w:r>
        <w:rPr>
          <w:rFonts w:ascii="Courier New" w:hAnsi="Courier New" w:cs="Courier New"/>
          <w:sz w:val="16"/>
          <w:szCs w:val="16"/>
        </w:rPr>
        <w:t>62,,,</w:t>
      </w:r>
      <w:proofErr w:type="gramEnd"/>
      <w:r>
        <w:rPr>
          <w:rFonts w:ascii="Courier New" w:hAnsi="Courier New" w:cs="Courier New"/>
          <w:sz w:val="16"/>
          <w:szCs w:val="16"/>
        </w:rPr>
        <w:t>Choline,10,,,,</w:t>
      </w:r>
    </w:p>
    <w:p w14:paraId="684E1EFE" w14:textId="74CA694E" w:rsidR="008D1871" w:rsidRPr="00891A07" w:rsidRDefault="008D1871" w:rsidP="008D1871">
      <w:pPr>
        <w:jc w:val="both"/>
        <w:rPr>
          <w:rFonts w:ascii="Courier New" w:hAnsi="Courier New" w:cs="Courier New"/>
          <w:sz w:val="16"/>
          <w:szCs w:val="16"/>
        </w:rPr>
      </w:pPr>
      <w:proofErr w:type="gramStart"/>
      <w:r w:rsidRPr="00891A07">
        <w:rPr>
          <w:rFonts w:ascii="Courier New" w:hAnsi="Courier New" w:cs="Courier New"/>
          <w:sz w:val="16"/>
          <w:szCs w:val="16"/>
        </w:rPr>
        <w:t>63,,,</w:t>
      </w:r>
      <w:proofErr w:type="gramEnd"/>
      <w:r w:rsidR="009205FE">
        <w:rPr>
          <w:rFonts w:ascii="Courier New" w:hAnsi="Courier New" w:cs="Courier New"/>
          <w:sz w:val="16"/>
          <w:szCs w:val="16"/>
        </w:rPr>
        <w:t>Glyphosate,25,,,,</w:t>
      </w:r>
    </w:p>
    <w:p w14:paraId="1807E4F2" w14:textId="62A5334B" w:rsidR="008D1871" w:rsidRPr="00891A07" w:rsidRDefault="009205FE" w:rsidP="008D1871">
      <w:pPr>
        <w:jc w:val="both"/>
        <w:rPr>
          <w:rFonts w:ascii="Courier New" w:hAnsi="Courier New" w:cs="Courier New"/>
          <w:sz w:val="16"/>
          <w:szCs w:val="16"/>
        </w:rPr>
      </w:pPr>
      <w:proofErr w:type="gramStart"/>
      <w:r>
        <w:rPr>
          <w:rFonts w:ascii="Courier New" w:hAnsi="Courier New" w:cs="Courier New"/>
          <w:sz w:val="16"/>
          <w:szCs w:val="16"/>
        </w:rPr>
        <w:t>64,,,</w:t>
      </w:r>
      <w:proofErr w:type="gramEnd"/>
      <w:r>
        <w:rPr>
          <w:rFonts w:ascii="Courier New" w:hAnsi="Courier New" w:cs="Courier New"/>
          <w:sz w:val="16"/>
          <w:szCs w:val="16"/>
        </w:rPr>
        <w:t>Glyphosate,3,,,,</w:t>
      </w:r>
    </w:p>
    <w:p w14:paraId="01E6D642" w14:textId="7AFDD7C7" w:rsidR="008D1871" w:rsidRPr="00891A07" w:rsidRDefault="008D1871" w:rsidP="008D1871">
      <w:pPr>
        <w:jc w:val="both"/>
        <w:rPr>
          <w:rFonts w:ascii="Courier New" w:hAnsi="Courier New" w:cs="Courier New"/>
          <w:sz w:val="16"/>
          <w:szCs w:val="16"/>
        </w:rPr>
      </w:pPr>
      <w:proofErr w:type="gramStart"/>
      <w:r w:rsidRPr="00891A07">
        <w:rPr>
          <w:rFonts w:ascii="Courier New" w:hAnsi="Courier New" w:cs="Courier New"/>
          <w:sz w:val="16"/>
          <w:szCs w:val="16"/>
        </w:rPr>
        <w:t>65,,,</w:t>
      </w:r>
      <w:proofErr w:type="gramEnd"/>
      <w:r w:rsidR="006376C3">
        <w:rPr>
          <w:rFonts w:ascii="Courier New" w:hAnsi="Courier New" w:cs="Courier New"/>
          <w:sz w:val="16"/>
          <w:szCs w:val="16"/>
        </w:rPr>
        <w:t>Ala-Ala,100,,,,</w:t>
      </w:r>
    </w:p>
    <w:p w14:paraId="0FB65A40" w14:textId="40E4E104" w:rsidR="008D1871" w:rsidRPr="00891A07" w:rsidRDefault="008D1871" w:rsidP="008D1871">
      <w:pPr>
        <w:jc w:val="both"/>
        <w:rPr>
          <w:rFonts w:ascii="Courier New" w:hAnsi="Courier New" w:cs="Courier New"/>
          <w:sz w:val="16"/>
          <w:szCs w:val="16"/>
        </w:rPr>
      </w:pPr>
      <w:proofErr w:type="gramStart"/>
      <w:r w:rsidRPr="00891A07">
        <w:rPr>
          <w:rFonts w:ascii="Courier New" w:hAnsi="Courier New" w:cs="Courier New"/>
          <w:sz w:val="16"/>
          <w:szCs w:val="16"/>
        </w:rPr>
        <w:t>66,,,</w:t>
      </w:r>
      <w:proofErr w:type="gramEnd"/>
      <w:r w:rsidR="006376C3">
        <w:rPr>
          <w:rFonts w:ascii="Courier New" w:hAnsi="Courier New" w:cs="Courier New"/>
          <w:sz w:val="16"/>
          <w:szCs w:val="16"/>
        </w:rPr>
        <w:t>Ala-Ala</w:t>
      </w:r>
      <w:r w:rsidRPr="00891A07">
        <w:rPr>
          <w:rFonts w:ascii="Courier New" w:hAnsi="Courier New" w:cs="Courier New"/>
          <w:sz w:val="16"/>
          <w:szCs w:val="16"/>
        </w:rPr>
        <w:t>,1</w:t>
      </w:r>
      <w:r w:rsidR="006376C3">
        <w:rPr>
          <w:rFonts w:ascii="Courier New" w:hAnsi="Courier New" w:cs="Courier New"/>
          <w:sz w:val="16"/>
          <w:szCs w:val="16"/>
        </w:rPr>
        <w:t>0,,,,</w:t>
      </w:r>
    </w:p>
    <w:p w14:paraId="61B10C89" w14:textId="63B131FD" w:rsidR="008D1871" w:rsidRPr="00891A07" w:rsidRDefault="008D1871" w:rsidP="008D1871">
      <w:pPr>
        <w:jc w:val="both"/>
        <w:rPr>
          <w:rFonts w:ascii="Courier New" w:hAnsi="Courier New" w:cs="Courier New"/>
          <w:sz w:val="16"/>
          <w:szCs w:val="16"/>
        </w:rPr>
      </w:pPr>
      <w:proofErr w:type="gramStart"/>
      <w:r w:rsidRPr="00891A07">
        <w:rPr>
          <w:rFonts w:ascii="Courier New" w:hAnsi="Courier New" w:cs="Courier New"/>
          <w:sz w:val="16"/>
          <w:szCs w:val="16"/>
        </w:rPr>
        <w:t>67,,,</w:t>
      </w:r>
      <w:proofErr w:type="gramEnd"/>
      <w:r w:rsidR="006376C3">
        <w:rPr>
          <w:rFonts w:ascii="Courier New" w:hAnsi="Courier New" w:cs="Courier New"/>
          <w:sz w:val="16"/>
          <w:szCs w:val="16"/>
        </w:rPr>
        <w:t>Ala-Gly,</w:t>
      </w:r>
      <w:r w:rsidRPr="00891A07">
        <w:rPr>
          <w:rFonts w:ascii="Courier New" w:hAnsi="Courier New" w:cs="Courier New"/>
          <w:sz w:val="16"/>
          <w:szCs w:val="16"/>
        </w:rPr>
        <w:t>1</w:t>
      </w:r>
      <w:r w:rsidR="006376C3">
        <w:rPr>
          <w:rFonts w:ascii="Courier New" w:hAnsi="Courier New" w:cs="Courier New"/>
          <w:sz w:val="16"/>
          <w:szCs w:val="16"/>
        </w:rPr>
        <w:t>00,,,,</w:t>
      </w:r>
    </w:p>
    <w:p w14:paraId="603AD8F5" w14:textId="01D8FCB8" w:rsidR="008D1871" w:rsidRPr="00891A07" w:rsidRDefault="008D1871" w:rsidP="008D1871">
      <w:pPr>
        <w:jc w:val="both"/>
        <w:rPr>
          <w:rFonts w:ascii="Courier New" w:hAnsi="Courier New" w:cs="Courier New"/>
          <w:sz w:val="16"/>
          <w:szCs w:val="16"/>
        </w:rPr>
      </w:pPr>
      <w:proofErr w:type="gramStart"/>
      <w:r w:rsidRPr="00891A07">
        <w:rPr>
          <w:rFonts w:ascii="Courier New" w:hAnsi="Courier New" w:cs="Courier New"/>
          <w:sz w:val="16"/>
          <w:szCs w:val="16"/>
        </w:rPr>
        <w:t>68,,,</w:t>
      </w:r>
      <w:proofErr w:type="gramEnd"/>
      <w:r w:rsidR="006376C3">
        <w:rPr>
          <w:rFonts w:ascii="Courier New" w:hAnsi="Courier New" w:cs="Courier New"/>
          <w:sz w:val="16"/>
          <w:szCs w:val="16"/>
        </w:rPr>
        <w:t>Ala-Gly</w:t>
      </w:r>
      <w:r w:rsidRPr="00891A07">
        <w:rPr>
          <w:rFonts w:ascii="Courier New" w:hAnsi="Courier New" w:cs="Courier New"/>
          <w:sz w:val="16"/>
          <w:szCs w:val="16"/>
        </w:rPr>
        <w:t>,1</w:t>
      </w:r>
      <w:r w:rsidR="006376C3">
        <w:rPr>
          <w:rFonts w:ascii="Courier New" w:hAnsi="Courier New" w:cs="Courier New"/>
          <w:sz w:val="16"/>
          <w:szCs w:val="16"/>
        </w:rPr>
        <w:t>0,,,,</w:t>
      </w:r>
    </w:p>
    <w:p w14:paraId="4CA20C24" w14:textId="3FB40C79" w:rsidR="008D1871" w:rsidRPr="00891A07" w:rsidRDefault="008D1871" w:rsidP="008D1871">
      <w:pPr>
        <w:jc w:val="both"/>
        <w:rPr>
          <w:rFonts w:ascii="Courier New" w:hAnsi="Courier New" w:cs="Courier New"/>
          <w:sz w:val="16"/>
          <w:szCs w:val="16"/>
        </w:rPr>
      </w:pPr>
      <w:proofErr w:type="gramStart"/>
      <w:r w:rsidRPr="00891A07">
        <w:rPr>
          <w:rFonts w:ascii="Courier New" w:hAnsi="Courier New" w:cs="Courier New"/>
          <w:sz w:val="16"/>
          <w:szCs w:val="16"/>
        </w:rPr>
        <w:t>69,,,</w:t>
      </w:r>
      <w:proofErr w:type="gramEnd"/>
      <w:r w:rsidR="00BE39A7">
        <w:rPr>
          <w:rFonts w:ascii="Courier New" w:hAnsi="Courier New" w:cs="Courier New"/>
          <w:sz w:val="16"/>
          <w:szCs w:val="16"/>
        </w:rPr>
        <w:t>Ala-Leu,100,,,,</w:t>
      </w:r>
    </w:p>
    <w:p w14:paraId="7FB89272" w14:textId="2E5EAFE5" w:rsidR="008D1871" w:rsidRPr="00891A07" w:rsidRDefault="00BE39A7" w:rsidP="008D1871">
      <w:pPr>
        <w:jc w:val="both"/>
        <w:rPr>
          <w:rFonts w:ascii="Courier New" w:hAnsi="Courier New" w:cs="Courier New"/>
          <w:sz w:val="16"/>
          <w:szCs w:val="16"/>
        </w:rPr>
      </w:pPr>
      <w:proofErr w:type="gramStart"/>
      <w:r>
        <w:rPr>
          <w:rFonts w:ascii="Courier New" w:hAnsi="Courier New" w:cs="Courier New"/>
          <w:sz w:val="16"/>
          <w:szCs w:val="16"/>
        </w:rPr>
        <w:t>70,,,</w:t>
      </w:r>
      <w:proofErr w:type="gramEnd"/>
      <w:r>
        <w:rPr>
          <w:rFonts w:ascii="Courier New" w:hAnsi="Courier New" w:cs="Courier New"/>
          <w:sz w:val="16"/>
          <w:szCs w:val="16"/>
        </w:rPr>
        <w:t>Ala-Leu,10,,,,</w:t>
      </w:r>
    </w:p>
    <w:p w14:paraId="66D729A8" w14:textId="5203FAED" w:rsidR="008D1871" w:rsidRPr="00891A07" w:rsidRDefault="008D1871" w:rsidP="008D1871">
      <w:pPr>
        <w:jc w:val="both"/>
        <w:rPr>
          <w:rFonts w:ascii="Courier New" w:hAnsi="Courier New" w:cs="Courier New"/>
          <w:sz w:val="16"/>
          <w:szCs w:val="16"/>
        </w:rPr>
      </w:pPr>
      <w:proofErr w:type="gramStart"/>
      <w:r w:rsidRPr="00891A07">
        <w:rPr>
          <w:rFonts w:ascii="Courier New" w:hAnsi="Courier New" w:cs="Courier New"/>
          <w:sz w:val="16"/>
          <w:szCs w:val="16"/>
        </w:rPr>
        <w:lastRenderedPageBreak/>
        <w:t>71,,,</w:t>
      </w:r>
      <w:proofErr w:type="gramEnd"/>
      <w:r w:rsidR="00AA598B">
        <w:rPr>
          <w:rFonts w:ascii="Courier New" w:hAnsi="Courier New" w:cs="Courier New"/>
          <w:sz w:val="16"/>
          <w:szCs w:val="16"/>
        </w:rPr>
        <w:t>Gly-Gly,100,,,,</w:t>
      </w:r>
    </w:p>
    <w:p w14:paraId="6765F0D0" w14:textId="2F3F1243" w:rsidR="008D1871" w:rsidRPr="00891A07" w:rsidRDefault="008D1871" w:rsidP="008D1871">
      <w:pPr>
        <w:jc w:val="both"/>
        <w:rPr>
          <w:rFonts w:ascii="Courier New" w:hAnsi="Courier New" w:cs="Courier New"/>
          <w:sz w:val="16"/>
          <w:szCs w:val="16"/>
        </w:rPr>
      </w:pPr>
      <w:proofErr w:type="gramStart"/>
      <w:r w:rsidRPr="00891A07">
        <w:rPr>
          <w:rFonts w:ascii="Courier New" w:hAnsi="Courier New" w:cs="Courier New"/>
          <w:sz w:val="16"/>
          <w:szCs w:val="16"/>
        </w:rPr>
        <w:t>72,,,</w:t>
      </w:r>
      <w:proofErr w:type="gramEnd"/>
      <w:r w:rsidR="00AA598B">
        <w:rPr>
          <w:rFonts w:ascii="Courier New" w:hAnsi="Courier New" w:cs="Courier New"/>
          <w:sz w:val="16"/>
          <w:szCs w:val="16"/>
        </w:rPr>
        <w:t>Gly-Gly</w:t>
      </w:r>
      <w:r w:rsidRPr="00891A07">
        <w:rPr>
          <w:rFonts w:ascii="Courier New" w:hAnsi="Courier New" w:cs="Courier New"/>
          <w:sz w:val="16"/>
          <w:szCs w:val="16"/>
        </w:rPr>
        <w:t>,1</w:t>
      </w:r>
      <w:r w:rsidR="00AA598B">
        <w:rPr>
          <w:rFonts w:ascii="Courier New" w:hAnsi="Courier New" w:cs="Courier New"/>
          <w:sz w:val="16"/>
          <w:szCs w:val="16"/>
        </w:rPr>
        <w:t>0,,,,</w:t>
      </w:r>
    </w:p>
    <w:p w14:paraId="4CD45326" w14:textId="0C02CE4F" w:rsidR="008D1871" w:rsidRPr="00891A07" w:rsidRDefault="008D1871" w:rsidP="008D1871">
      <w:pPr>
        <w:jc w:val="both"/>
        <w:rPr>
          <w:rFonts w:ascii="Courier New" w:hAnsi="Courier New" w:cs="Courier New"/>
          <w:sz w:val="16"/>
          <w:szCs w:val="16"/>
        </w:rPr>
      </w:pPr>
      <w:proofErr w:type="gramStart"/>
      <w:r w:rsidRPr="00891A07">
        <w:rPr>
          <w:rFonts w:ascii="Courier New" w:hAnsi="Courier New" w:cs="Courier New"/>
          <w:sz w:val="16"/>
          <w:szCs w:val="16"/>
        </w:rPr>
        <w:t>73,,,</w:t>
      </w:r>
      <w:proofErr w:type="gramEnd"/>
      <w:r w:rsidR="00BD5F5A">
        <w:rPr>
          <w:rFonts w:ascii="Courier New" w:hAnsi="Courier New" w:cs="Courier New"/>
          <w:sz w:val="16"/>
          <w:szCs w:val="16"/>
        </w:rPr>
        <w:t>L-glutamic acid,</w:t>
      </w:r>
      <w:r w:rsidRPr="00891A07">
        <w:rPr>
          <w:rFonts w:ascii="Courier New" w:hAnsi="Courier New" w:cs="Courier New"/>
          <w:sz w:val="16"/>
          <w:szCs w:val="16"/>
        </w:rPr>
        <w:t>1</w:t>
      </w:r>
      <w:r w:rsidR="00BD5F5A">
        <w:rPr>
          <w:rFonts w:ascii="Courier New" w:hAnsi="Courier New" w:cs="Courier New"/>
          <w:sz w:val="16"/>
          <w:szCs w:val="16"/>
        </w:rPr>
        <w:t>20,,,,</w:t>
      </w:r>
    </w:p>
    <w:p w14:paraId="0886AEC0" w14:textId="4AEF8C65" w:rsidR="008D1871" w:rsidRPr="00891A07" w:rsidRDefault="008D1871" w:rsidP="008D1871">
      <w:pPr>
        <w:jc w:val="both"/>
        <w:rPr>
          <w:rFonts w:ascii="Courier New" w:hAnsi="Courier New" w:cs="Courier New"/>
          <w:sz w:val="16"/>
          <w:szCs w:val="16"/>
        </w:rPr>
      </w:pPr>
      <w:proofErr w:type="gramStart"/>
      <w:r w:rsidRPr="00891A07">
        <w:rPr>
          <w:rFonts w:ascii="Courier New" w:hAnsi="Courier New" w:cs="Courier New"/>
          <w:sz w:val="16"/>
          <w:szCs w:val="16"/>
        </w:rPr>
        <w:t>7</w:t>
      </w:r>
      <w:r w:rsidR="00BD5F5A">
        <w:rPr>
          <w:rFonts w:ascii="Courier New" w:hAnsi="Courier New" w:cs="Courier New"/>
          <w:sz w:val="16"/>
          <w:szCs w:val="16"/>
        </w:rPr>
        <w:t>4,,,</w:t>
      </w:r>
      <w:proofErr w:type="gramEnd"/>
      <w:r w:rsidR="00BD5F5A">
        <w:rPr>
          <w:rFonts w:ascii="Courier New" w:hAnsi="Courier New" w:cs="Courier New"/>
          <w:sz w:val="16"/>
          <w:szCs w:val="16"/>
        </w:rPr>
        <w:t>L-glutamic acid,15,,,,</w:t>
      </w:r>
    </w:p>
    <w:p w14:paraId="31EABC57" w14:textId="639DB7F4" w:rsidR="008D1871" w:rsidRPr="00891A07" w:rsidRDefault="008D1871" w:rsidP="008D1871">
      <w:pPr>
        <w:jc w:val="both"/>
        <w:rPr>
          <w:rFonts w:ascii="Courier New" w:hAnsi="Courier New" w:cs="Courier New"/>
          <w:sz w:val="16"/>
          <w:szCs w:val="16"/>
        </w:rPr>
      </w:pPr>
      <w:proofErr w:type="gramStart"/>
      <w:r w:rsidRPr="00891A07">
        <w:rPr>
          <w:rFonts w:ascii="Courier New" w:hAnsi="Courier New" w:cs="Courier New"/>
          <w:sz w:val="16"/>
          <w:szCs w:val="16"/>
        </w:rPr>
        <w:t>75,,,</w:t>
      </w:r>
      <w:proofErr w:type="gramEnd"/>
      <w:r w:rsidR="00A07292">
        <w:rPr>
          <w:rFonts w:ascii="Courier New" w:hAnsi="Courier New" w:cs="Courier New"/>
          <w:sz w:val="16"/>
          <w:szCs w:val="16"/>
        </w:rPr>
        <w:t>L-glutamine,200,,,,</w:t>
      </w:r>
    </w:p>
    <w:p w14:paraId="15481F1D" w14:textId="5764EAA7" w:rsidR="008D1871" w:rsidRPr="00891A07" w:rsidRDefault="00A07292" w:rsidP="008D1871">
      <w:pPr>
        <w:jc w:val="both"/>
        <w:rPr>
          <w:rFonts w:ascii="Courier New" w:hAnsi="Courier New" w:cs="Courier New"/>
          <w:sz w:val="16"/>
          <w:szCs w:val="16"/>
        </w:rPr>
      </w:pPr>
      <w:proofErr w:type="gramStart"/>
      <w:r>
        <w:rPr>
          <w:rFonts w:ascii="Courier New" w:hAnsi="Courier New" w:cs="Courier New"/>
          <w:sz w:val="16"/>
          <w:szCs w:val="16"/>
        </w:rPr>
        <w:t>76,,,</w:t>
      </w:r>
      <w:proofErr w:type="gramEnd"/>
      <w:r>
        <w:rPr>
          <w:rFonts w:ascii="Courier New" w:hAnsi="Courier New" w:cs="Courier New"/>
          <w:sz w:val="16"/>
          <w:szCs w:val="16"/>
        </w:rPr>
        <w:t>L-glutamine,50,,,,</w:t>
      </w:r>
    </w:p>
    <w:p w14:paraId="0ADE5648" w14:textId="169A489B" w:rsidR="008D1871" w:rsidRPr="00891A07" w:rsidRDefault="00245D66" w:rsidP="008D1871">
      <w:pPr>
        <w:jc w:val="both"/>
        <w:rPr>
          <w:rFonts w:ascii="Courier New" w:hAnsi="Courier New" w:cs="Courier New"/>
          <w:sz w:val="16"/>
          <w:szCs w:val="16"/>
        </w:rPr>
      </w:pPr>
      <w:proofErr w:type="gramStart"/>
      <w:r>
        <w:rPr>
          <w:rFonts w:ascii="Courier New" w:hAnsi="Courier New" w:cs="Courier New"/>
          <w:sz w:val="16"/>
          <w:szCs w:val="16"/>
        </w:rPr>
        <w:t>77,,,</w:t>
      </w:r>
      <w:proofErr w:type="gramEnd"/>
      <w:r>
        <w:rPr>
          <w:rFonts w:ascii="Courier New" w:hAnsi="Courier New" w:cs="Courier New"/>
          <w:sz w:val="16"/>
          <w:szCs w:val="16"/>
        </w:rPr>
        <w:t>L-proline,200</w:t>
      </w:r>
      <w:r w:rsidR="008D1871" w:rsidRPr="00891A07">
        <w:rPr>
          <w:rFonts w:ascii="Courier New" w:hAnsi="Courier New" w:cs="Courier New"/>
          <w:sz w:val="16"/>
          <w:szCs w:val="16"/>
        </w:rPr>
        <w:t>,,,,</w:t>
      </w:r>
    </w:p>
    <w:p w14:paraId="0EA0CB38" w14:textId="1C719119" w:rsidR="008D1871" w:rsidRPr="00891A07" w:rsidRDefault="00245D66" w:rsidP="008D1871">
      <w:pPr>
        <w:jc w:val="both"/>
        <w:rPr>
          <w:rFonts w:ascii="Courier New" w:hAnsi="Courier New" w:cs="Courier New"/>
          <w:sz w:val="16"/>
          <w:szCs w:val="16"/>
        </w:rPr>
      </w:pPr>
      <w:proofErr w:type="gramStart"/>
      <w:r>
        <w:rPr>
          <w:rFonts w:ascii="Courier New" w:hAnsi="Courier New" w:cs="Courier New"/>
          <w:sz w:val="16"/>
          <w:szCs w:val="16"/>
        </w:rPr>
        <w:t>78,</w:t>
      </w:r>
      <w:r w:rsidR="008D1871" w:rsidRPr="00891A07">
        <w:rPr>
          <w:rFonts w:ascii="Courier New" w:hAnsi="Courier New" w:cs="Courier New"/>
          <w:sz w:val="16"/>
          <w:szCs w:val="16"/>
        </w:rPr>
        <w:t>,,</w:t>
      </w:r>
      <w:proofErr w:type="gramEnd"/>
      <w:r>
        <w:rPr>
          <w:rFonts w:ascii="Courier New" w:hAnsi="Courier New" w:cs="Courier New"/>
          <w:sz w:val="16"/>
          <w:szCs w:val="16"/>
        </w:rPr>
        <w:t>L-proline</w:t>
      </w:r>
      <w:r w:rsidR="008D1871" w:rsidRPr="00891A07">
        <w:rPr>
          <w:rFonts w:ascii="Courier New" w:hAnsi="Courier New" w:cs="Courier New"/>
          <w:sz w:val="16"/>
          <w:szCs w:val="16"/>
        </w:rPr>
        <w:t>,5</w:t>
      </w:r>
      <w:r>
        <w:rPr>
          <w:rFonts w:ascii="Courier New" w:hAnsi="Courier New" w:cs="Courier New"/>
          <w:sz w:val="16"/>
          <w:szCs w:val="16"/>
        </w:rPr>
        <w:t>0</w:t>
      </w:r>
      <w:r w:rsidR="008D1871" w:rsidRPr="00891A07">
        <w:rPr>
          <w:rFonts w:ascii="Courier New" w:hAnsi="Courier New" w:cs="Courier New"/>
          <w:sz w:val="16"/>
          <w:szCs w:val="16"/>
        </w:rPr>
        <w:t>,,,,</w:t>
      </w:r>
    </w:p>
    <w:p w14:paraId="49A0ECA0" w14:textId="5FF15E82" w:rsidR="008D1871" w:rsidRPr="00891A07" w:rsidRDefault="008D1871" w:rsidP="008D1871">
      <w:pPr>
        <w:jc w:val="both"/>
        <w:rPr>
          <w:rFonts w:ascii="Courier New" w:hAnsi="Courier New" w:cs="Courier New"/>
          <w:sz w:val="16"/>
          <w:szCs w:val="16"/>
        </w:rPr>
      </w:pPr>
      <w:proofErr w:type="gramStart"/>
      <w:r w:rsidRPr="00891A07">
        <w:rPr>
          <w:rFonts w:ascii="Courier New" w:hAnsi="Courier New" w:cs="Courier New"/>
          <w:sz w:val="16"/>
          <w:szCs w:val="16"/>
        </w:rPr>
        <w:t>79,,,</w:t>
      </w:r>
      <w:proofErr w:type="gramEnd"/>
      <w:r w:rsidR="00245D66">
        <w:rPr>
          <w:rFonts w:ascii="Courier New" w:hAnsi="Courier New" w:cs="Courier New"/>
          <w:sz w:val="16"/>
          <w:szCs w:val="16"/>
        </w:rPr>
        <w:t>5-oxoproline,200,,,,</w:t>
      </w:r>
    </w:p>
    <w:p w14:paraId="3DA28254" w14:textId="59F9969F" w:rsidR="008D1871" w:rsidRPr="00891A07" w:rsidRDefault="00245D66" w:rsidP="008D1871">
      <w:pPr>
        <w:jc w:val="both"/>
        <w:rPr>
          <w:rFonts w:ascii="Courier New" w:hAnsi="Courier New" w:cs="Courier New"/>
          <w:sz w:val="16"/>
          <w:szCs w:val="16"/>
        </w:rPr>
      </w:pPr>
      <w:proofErr w:type="gramStart"/>
      <w:r>
        <w:rPr>
          <w:rFonts w:ascii="Courier New" w:hAnsi="Courier New" w:cs="Courier New"/>
          <w:sz w:val="16"/>
          <w:szCs w:val="16"/>
        </w:rPr>
        <w:t>80,,,</w:t>
      </w:r>
      <w:proofErr w:type="gramEnd"/>
      <w:r>
        <w:rPr>
          <w:rFonts w:ascii="Courier New" w:hAnsi="Courier New" w:cs="Courier New"/>
          <w:sz w:val="16"/>
          <w:szCs w:val="16"/>
        </w:rPr>
        <w:t>5-oxoproline,50,,,,</w:t>
      </w:r>
    </w:p>
    <w:p w14:paraId="1E6E9FF1" w14:textId="135B9013" w:rsidR="008D1871" w:rsidRPr="00891A07" w:rsidRDefault="008D1871" w:rsidP="008D1871">
      <w:pPr>
        <w:jc w:val="both"/>
        <w:rPr>
          <w:rFonts w:ascii="Courier New" w:hAnsi="Courier New" w:cs="Courier New"/>
          <w:sz w:val="16"/>
          <w:szCs w:val="16"/>
        </w:rPr>
      </w:pPr>
      <w:proofErr w:type="gramStart"/>
      <w:r w:rsidRPr="00891A07">
        <w:rPr>
          <w:rFonts w:ascii="Courier New" w:hAnsi="Courier New" w:cs="Courier New"/>
          <w:sz w:val="16"/>
          <w:szCs w:val="16"/>
        </w:rPr>
        <w:t>81,,,</w:t>
      </w:r>
      <w:proofErr w:type="gramEnd"/>
      <w:r w:rsidR="00B439D6">
        <w:rPr>
          <w:rFonts w:ascii="Courier New" w:hAnsi="Courier New" w:cs="Courier New"/>
          <w:sz w:val="16"/>
          <w:szCs w:val="16"/>
        </w:rPr>
        <w:t>L-arginine</w:t>
      </w:r>
      <w:r w:rsidRPr="00891A07">
        <w:rPr>
          <w:rFonts w:ascii="Courier New" w:hAnsi="Courier New" w:cs="Courier New"/>
          <w:sz w:val="16"/>
          <w:szCs w:val="16"/>
        </w:rPr>
        <w:t>,</w:t>
      </w:r>
      <w:r w:rsidR="00B439D6">
        <w:rPr>
          <w:rFonts w:ascii="Courier New" w:hAnsi="Courier New" w:cs="Courier New"/>
          <w:sz w:val="16"/>
          <w:szCs w:val="16"/>
        </w:rPr>
        <w:t>1</w:t>
      </w:r>
      <w:r w:rsidRPr="00891A07">
        <w:rPr>
          <w:rFonts w:ascii="Courier New" w:hAnsi="Courier New" w:cs="Courier New"/>
          <w:sz w:val="16"/>
          <w:szCs w:val="16"/>
        </w:rPr>
        <w:t>2</w:t>
      </w:r>
      <w:r w:rsidR="00B439D6">
        <w:rPr>
          <w:rFonts w:ascii="Courier New" w:hAnsi="Courier New" w:cs="Courier New"/>
          <w:sz w:val="16"/>
          <w:szCs w:val="16"/>
        </w:rPr>
        <w:t>5,,,,</w:t>
      </w:r>
    </w:p>
    <w:p w14:paraId="14FAA8B6" w14:textId="639ACAEC" w:rsidR="008D1871" w:rsidRPr="00891A07" w:rsidRDefault="008D1871" w:rsidP="008D1871">
      <w:pPr>
        <w:jc w:val="both"/>
        <w:rPr>
          <w:rFonts w:ascii="Courier New" w:hAnsi="Courier New" w:cs="Courier New"/>
          <w:sz w:val="16"/>
          <w:szCs w:val="16"/>
        </w:rPr>
      </w:pPr>
      <w:proofErr w:type="gramStart"/>
      <w:r w:rsidRPr="00891A07">
        <w:rPr>
          <w:rFonts w:ascii="Courier New" w:hAnsi="Courier New" w:cs="Courier New"/>
          <w:sz w:val="16"/>
          <w:szCs w:val="16"/>
        </w:rPr>
        <w:t>82,,,</w:t>
      </w:r>
      <w:proofErr w:type="gramEnd"/>
      <w:r w:rsidR="00B439D6">
        <w:rPr>
          <w:rFonts w:ascii="Courier New" w:hAnsi="Courier New" w:cs="Courier New"/>
          <w:sz w:val="16"/>
          <w:szCs w:val="16"/>
        </w:rPr>
        <w:t>L-arginine</w:t>
      </w:r>
      <w:r w:rsidRPr="00891A07">
        <w:rPr>
          <w:rFonts w:ascii="Courier New" w:hAnsi="Courier New" w:cs="Courier New"/>
          <w:sz w:val="16"/>
          <w:szCs w:val="16"/>
        </w:rPr>
        <w:t>,2</w:t>
      </w:r>
      <w:r w:rsidR="00B439D6">
        <w:rPr>
          <w:rFonts w:ascii="Courier New" w:hAnsi="Courier New" w:cs="Courier New"/>
          <w:sz w:val="16"/>
          <w:szCs w:val="16"/>
        </w:rPr>
        <w:t>5,,,,</w:t>
      </w:r>
    </w:p>
    <w:p w14:paraId="6F26FE85" w14:textId="7D867EA8" w:rsidR="008D1871" w:rsidRPr="00891A07" w:rsidRDefault="008D1871" w:rsidP="008D1871">
      <w:pPr>
        <w:jc w:val="both"/>
        <w:rPr>
          <w:rFonts w:ascii="Courier New" w:hAnsi="Courier New" w:cs="Courier New"/>
          <w:sz w:val="16"/>
          <w:szCs w:val="16"/>
        </w:rPr>
      </w:pPr>
      <w:proofErr w:type="gramStart"/>
      <w:r w:rsidRPr="00891A07">
        <w:rPr>
          <w:rFonts w:ascii="Courier New" w:hAnsi="Courier New" w:cs="Courier New"/>
          <w:sz w:val="16"/>
          <w:szCs w:val="16"/>
        </w:rPr>
        <w:t>83,,,</w:t>
      </w:r>
      <w:proofErr w:type="gramEnd"/>
      <w:r w:rsidR="004A79E6">
        <w:rPr>
          <w:rFonts w:ascii="Courier New" w:hAnsi="Courier New" w:cs="Courier New"/>
          <w:sz w:val="16"/>
          <w:szCs w:val="16"/>
        </w:rPr>
        <w:t>L-lysine-HCl</w:t>
      </w:r>
      <w:r w:rsidRPr="00891A07">
        <w:rPr>
          <w:rFonts w:ascii="Courier New" w:hAnsi="Courier New" w:cs="Courier New"/>
          <w:sz w:val="16"/>
          <w:szCs w:val="16"/>
        </w:rPr>
        <w:t>,2</w:t>
      </w:r>
      <w:r w:rsidR="004A79E6">
        <w:rPr>
          <w:rFonts w:ascii="Courier New" w:hAnsi="Courier New" w:cs="Courier New"/>
          <w:sz w:val="16"/>
          <w:szCs w:val="16"/>
        </w:rPr>
        <w:t>00,,,,-</w:t>
      </w:r>
    </w:p>
    <w:p w14:paraId="45FF1B31" w14:textId="319E7530" w:rsidR="008D1871" w:rsidRPr="00891A07" w:rsidRDefault="004A79E6" w:rsidP="008D1871">
      <w:pPr>
        <w:jc w:val="both"/>
        <w:rPr>
          <w:rFonts w:ascii="Courier New" w:hAnsi="Courier New" w:cs="Courier New"/>
          <w:sz w:val="16"/>
          <w:szCs w:val="16"/>
        </w:rPr>
      </w:pPr>
      <w:proofErr w:type="gramStart"/>
      <w:r>
        <w:rPr>
          <w:rFonts w:ascii="Courier New" w:hAnsi="Courier New" w:cs="Courier New"/>
          <w:sz w:val="16"/>
          <w:szCs w:val="16"/>
        </w:rPr>
        <w:t>84,,,</w:t>
      </w:r>
      <w:proofErr w:type="gramEnd"/>
      <w:r>
        <w:rPr>
          <w:rFonts w:ascii="Courier New" w:hAnsi="Courier New" w:cs="Courier New"/>
          <w:sz w:val="16"/>
          <w:szCs w:val="16"/>
        </w:rPr>
        <w:t>L-lysine-HCl,50,,,,</w:t>
      </w:r>
    </w:p>
    <w:p w14:paraId="66C30FC6" w14:textId="68CFEA92" w:rsidR="008D1871" w:rsidRPr="00891A07" w:rsidRDefault="008D1871" w:rsidP="008D1871">
      <w:pPr>
        <w:jc w:val="both"/>
        <w:rPr>
          <w:rFonts w:ascii="Courier New" w:hAnsi="Courier New" w:cs="Courier New"/>
          <w:sz w:val="16"/>
          <w:szCs w:val="16"/>
        </w:rPr>
      </w:pPr>
      <w:proofErr w:type="gramStart"/>
      <w:r w:rsidRPr="00891A07">
        <w:rPr>
          <w:rFonts w:ascii="Courier New" w:hAnsi="Courier New" w:cs="Courier New"/>
          <w:sz w:val="16"/>
          <w:szCs w:val="16"/>
        </w:rPr>
        <w:t>85,,,</w:t>
      </w:r>
      <w:proofErr w:type="gramEnd"/>
      <w:r w:rsidR="00D16304">
        <w:rPr>
          <w:rFonts w:ascii="Courier New" w:hAnsi="Courier New" w:cs="Courier New"/>
          <w:sz w:val="16"/>
          <w:szCs w:val="16"/>
        </w:rPr>
        <w:t>L-citrulline,140,,,,</w:t>
      </w:r>
    </w:p>
    <w:p w14:paraId="64410B20" w14:textId="2157E6B7" w:rsidR="008D1871" w:rsidRPr="00891A07" w:rsidRDefault="008D1871" w:rsidP="008D1871">
      <w:pPr>
        <w:jc w:val="both"/>
        <w:rPr>
          <w:rFonts w:ascii="Courier New" w:hAnsi="Courier New" w:cs="Courier New"/>
          <w:sz w:val="16"/>
          <w:szCs w:val="16"/>
        </w:rPr>
      </w:pPr>
      <w:proofErr w:type="gramStart"/>
      <w:r w:rsidRPr="00891A07">
        <w:rPr>
          <w:rFonts w:ascii="Courier New" w:hAnsi="Courier New" w:cs="Courier New"/>
          <w:sz w:val="16"/>
          <w:szCs w:val="16"/>
        </w:rPr>
        <w:t>86,,,</w:t>
      </w:r>
      <w:proofErr w:type="gramEnd"/>
      <w:r w:rsidR="00D16304">
        <w:rPr>
          <w:rFonts w:ascii="Courier New" w:hAnsi="Courier New" w:cs="Courier New"/>
          <w:sz w:val="16"/>
          <w:szCs w:val="16"/>
        </w:rPr>
        <w:t>L-citrulline,30,,,,</w:t>
      </w:r>
    </w:p>
    <w:p w14:paraId="2E54AF8E" w14:textId="6C31EF66" w:rsidR="008D1871" w:rsidRPr="00891A07" w:rsidRDefault="008D1871" w:rsidP="008D1871">
      <w:pPr>
        <w:jc w:val="both"/>
        <w:rPr>
          <w:rFonts w:ascii="Courier New" w:hAnsi="Courier New" w:cs="Courier New"/>
          <w:sz w:val="16"/>
          <w:szCs w:val="16"/>
        </w:rPr>
      </w:pPr>
      <w:proofErr w:type="gramStart"/>
      <w:r w:rsidRPr="00891A07">
        <w:rPr>
          <w:rFonts w:ascii="Courier New" w:hAnsi="Courier New" w:cs="Courier New"/>
          <w:sz w:val="16"/>
          <w:szCs w:val="16"/>
        </w:rPr>
        <w:t>87,,,</w:t>
      </w:r>
      <w:proofErr w:type="gramEnd"/>
      <w:r w:rsidR="00216EE4">
        <w:rPr>
          <w:rFonts w:ascii="Courier New" w:hAnsi="Courier New" w:cs="Courier New"/>
          <w:sz w:val="16"/>
          <w:szCs w:val="16"/>
        </w:rPr>
        <w:t>Glycine</w:t>
      </w:r>
      <w:r w:rsidRPr="00891A07">
        <w:rPr>
          <w:rFonts w:ascii="Courier New" w:hAnsi="Courier New" w:cs="Courier New"/>
          <w:sz w:val="16"/>
          <w:szCs w:val="16"/>
        </w:rPr>
        <w:t>,2</w:t>
      </w:r>
      <w:r w:rsidR="00216EE4">
        <w:rPr>
          <w:rFonts w:ascii="Courier New" w:hAnsi="Courier New" w:cs="Courier New"/>
          <w:sz w:val="16"/>
          <w:szCs w:val="16"/>
        </w:rPr>
        <w:t>00,,,,</w:t>
      </w:r>
    </w:p>
    <w:p w14:paraId="01DFA7C4" w14:textId="677FDCDA" w:rsidR="008D1871" w:rsidRPr="00891A07" w:rsidRDefault="008D1871" w:rsidP="008D1871">
      <w:pPr>
        <w:jc w:val="both"/>
        <w:rPr>
          <w:rFonts w:ascii="Courier New" w:hAnsi="Courier New" w:cs="Courier New"/>
          <w:sz w:val="16"/>
          <w:szCs w:val="16"/>
        </w:rPr>
      </w:pPr>
      <w:proofErr w:type="gramStart"/>
      <w:r w:rsidRPr="00891A07">
        <w:rPr>
          <w:rFonts w:ascii="Courier New" w:hAnsi="Courier New" w:cs="Courier New"/>
          <w:sz w:val="16"/>
          <w:szCs w:val="16"/>
        </w:rPr>
        <w:t>88,,,</w:t>
      </w:r>
      <w:proofErr w:type="gramEnd"/>
      <w:r w:rsidR="00216EE4">
        <w:rPr>
          <w:rFonts w:ascii="Courier New" w:hAnsi="Courier New" w:cs="Courier New"/>
          <w:sz w:val="16"/>
          <w:szCs w:val="16"/>
        </w:rPr>
        <w:t>Glycine,50,,,,</w:t>
      </w:r>
    </w:p>
    <w:p w14:paraId="7C33C11F" w14:textId="0F8E5393" w:rsidR="008D1871" w:rsidRPr="00891A07" w:rsidRDefault="008D1871" w:rsidP="008D1871">
      <w:pPr>
        <w:jc w:val="both"/>
        <w:rPr>
          <w:rFonts w:ascii="Courier New" w:hAnsi="Courier New" w:cs="Courier New"/>
          <w:sz w:val="16"/>
          <w:szCs w:val="16"/>
        </w:rPr>
      </w:pPr>
      <w:proofErr w:type="gramStart"/>
      <w:r w:rsidRPr="00891A07">
        <w:rPr>
          <w:rFonts w:ascii="Courier New" w:hAnsi="Courier New" w:cs="Courier New"/>
          <w:sz w:val="16"/>
          <w:szCs w:val="16"/>
        </w:rPr>
        <w:t>89,,,</w:t>
      </w:r>
      <w:proofErr w:type="gramEnd"/>
      <w:r w:rsidR="0012309A">
        <w:rPr>
          <w:rFonts w:ascii="Courier New" w:hAnsi="Courier New" w:cs="Courier New"/>
          <w:sz w:val="16"/>
          <w:szCs w:val="16"/>
        </w:rPr>
        <w:t>Trimethyl glycine</w:t>
      </w:r>
      <w:r w:rsidRPr="00891A07">
        <w:rPr>
          <w:rFonts w:ascii="Courier New" w:hAnsi="Courier New" w:cs="Courier New"/>
          <w:sz w:val="16"/>
          <w:szCs w:val="16"/>
        </w:rPr>
        <w:t>,2</w:t>
      </w:r>
      <w:r w:rsidR="0012309A">
        <w:rPr>
          <w:rFonts w:ascii="Courier New" w:hAnsi="Courier New" w:cs="Courier New"/>
          <w:sz w:val="16"/>
          <w:szCs w:val="16"/>
        </w:rPr>
        <w:t>00,,,,</w:t>
      </w:r>
    </w:p>
    <w:p w14:paraId="6884C7EF" w14:textId="29765A2B" w:rsidR="008D1871" w:rsidRPr="00891A07" w:rsidRDefault="008D1871" w:rsidP="008D1871">
      <w:pPr>
        <w:jc w:val="both"/>
        <w:rPr>
          <w:rFonts w:ascii="Courier New" w:hAnsi="Courier New" w:cs="Courier New"/>
          <w:sz w:val="16"/>
          <w:szCs w:val="16"/>
        </w:rPr>
      </w:pPr>
      <w:proofErr w:type="gramStart"/>
      <w:r w:rsidRPr="00891A07">
        <w:rPr>
          <w:rFonts w:ascii="Courier New" w:hAnsi="Courier New" w:cs="Courier New"/>
          <w:sz w:val="16"/>
          <w:szCs w:val="16"/>
        </w:rPr>
        <w:t>90,,,</w:t>
      </w:r>
      <w:proofErr w:type="gramEnd"/>
      <w:r w:rsidR="0012309A">
        <w:rPr>
          <w:rFonts w:ascii="Courier New" w:hAnsi="Courier New" w:cs="Courier New"/>
          <w:sz w:val="16"/>
          <w:szCs w:val="16"/>
        </w:rPr>
        <w:t>Trimethyl glycine,50,,,,</w:t>
      </w:r>
    </w:p>
    <w:p w14:paraId="48F70E8A" w14:textId="18142FCD" w:rsidR="008D1871" w:rsidRPr="00891A07" w:rsidRDefault="008D1871" w:rsidP="008D1871">
      <w:pPr>
        <w:jc w:val="both"/>
        <w:rPr>
          <w:rFonts w:ascii="Courier New" w:hAnsi="Courier New" w:cs="Courier New"/>
          <w:sz w:val="16"/>
          <w:szCs w:val="16"/>
        </w:rPr>
      </w:pPr>
      <w:proofErr w:type="gramStart"/>
      <w:r w:rsidRPr="00891A07">
        <w:rPr>
          <w:rFonts w:ascii="Courier New" w:hAnsi="Courier New" w:cs="Courier New"/>
          <w:sz w:val="16"/>
          <w:szCs w:val="16"/>
        </w:rPr>
        <w:t>91,,,</w:t>
      </w:r>
      <w:proofErr w:type="gramEnd"/>
      <w:r w:rsidR="00CE2E24">
        <w:rPr>
          <w:rFonts w:ascii="Courier New" w:hAnsi="Courier New" w:cs="Courier New"/>
          <w:sz w:val="16"/>
          <w:szCs w:val="16"/>
        </w:rPr>
        <w:t>L-alanine,200,,,,</w:t>
      </w:r>
    </w:p>
    <w:p w14:paraId="48F5A17E" w14:textId="0FECB008" w:rsidR="008D1871" w:rsidRPr="00891A07" w:rsidRDefault="008D1871" w:rsidP="008D1871">
      <w:pPr>
        <w:jc w:val="both"/>
        <w:rPr>
          <w:rFonts w:ascii="Courier New" w:hAnsi="Courier New" w:cs="Courier New"/>
          <w:sz w:val="16"/>
          <w:szCs w:val="16"/>
        </w:rPr>
      </w:pPr>
      <w:proofErr w:type="gramStart"/>
      <w:r w:rsidRPr="00891A07">
        <w:rPr>
          <w:rFonts w:ascii="Courier New" w:hAnsi="Courier New" w:cs="Courier New"/>
          <w:sz w:val="16"/>
          <w:szCs w:val="16"/>
        </w:rPr>
        <w:t>92,,,</w:t>
      </w:r>
      <w:proofErr w:type="gramEnd"/>
      <w:r w:rsidR="00CE2E24">
        <w:rPr>
          <w:rFonts w:ascii="Courier New" w:hAnsi="Courier New" w:cs="Courier New"/>
          <w:sz w:val="16"/>
          <w:szCs w:val="16"/>
        </w:rPr>
        <w:t>L-alanine</w:t>
      </w:r>
      <w:r w:rsidRPr="00891A07">
        <w:rPr>
          <w:rFonts w:ascii="Courier New" w:hAnsi="Courier New" w:cs="Courier New"/>
          <w:sz w:val="16"/>
          <w:szCs w:val="16"/>
        </w:rPr>
        <w:t>,5</w:t>
      </w:r>
      <w:r w:rsidR="002E4B40">
        <w:rPr>
          <w:rFonts w:ascii="Courier New" w:hAnsi="Courier New" w:cs="Courier New"/>
          <w:sz w:val="16"/>
          <w:szCs w:val="16"/>
        </w:rPr>
        <w:t>0,,,,</w:t>
      </w:r>
    </w:p>
    <w:p w14:paraId="1241450E" w14:textId="1B53250A" w:rsidR="008D1871" w:rsidRPr="00891A07" w:rsidRDefault="008D1871" w:rsidP="008D1871">
      <w:pPr>
        <w:jc w:val="both"/>
        <w:rPr>
          <w:rFonts w:ascii="Courier New" w:hAnsi="Courier New" w:cs="Courier New"/>
          <w:sz w:val="16"/>
          <w:szCs w:val="16"/>
        </w:rPr>
      </w:pPr>
      <w:proofErr w:type="gramStart"/>
      <w:r w:rsidRPr="00891A07">
        <w:rPr>
          <w:rFonts w:ascii="Courier New" w:hAnsi="Courier New" w:cs="Courier New"/>
          <w:sz w:val="16"/>
          <w:szCs w:val="16"/>
        </w:rPr>
        <w:t>93,,,</w:t>
      </w:r>
      <w:proofErr w:type="gramEnd"/>
      <w:r w:rsidR="002E4B40" w:rsidRPr="002E4B40">
        <w:rPr>
          <w:rFonts w:ascii="Courier New" w:eastAsia="Times New Roman" w:hAnsi="Courier New" w:cs="Courier New"/>
          <w:sz w:val="16"/>
          <w:szCs w:val="16"/>
          <w:shd w:val="clear" w:color="auto" w:fill="FFFFFF"/>
        </w:rPr>
        <w:t>β</w:t>
      </w:r>
      <w:r w:rsidR="002E4B40">
        <w:rPr>
          <w:rFonts w:ascii="Courier New" w:hAnsi="Courier New" w:cs="Courier New"/>
          <w:sz w:val="16"/>
          <w:szCs w:val="16"/>
        </w:rPr>
        <w:t>-alanine,200,,,,</w:t>
      </w:r>
    </w:p>
    <w:p w14:paraId="47045682" w14:textId="0F4EB897" w:rsidR="002E4B40" w:rsidRDefault="008D1871" w:rsidP="008D1871">
      <w:pPr>
        <w:jc w:val="both"/>
        <w:rPr>
          <w:rFonts w:ascii="Courier New" w:hAnsi="Courier New" w:cs="Courier New"/>
          <w:sz w:val="16"/>
          <w:szCs w:val="16"/>
        </w:rPr>
      </w:pPr>
      <w:proofErr w:type="gramStart"/>
      <w:r w:rsidRPr="00891A07">
        <w:rPr>
          <w:rFonts w:ascii="Courier New" w:hAnsi="Courier New" w:cs="Courier New"/>
          <w:sz w:val="16"/>
          <w:szCs w:val="16"/>
        </w:rPr>
        <w:t>94,,,</w:t>
      </w:r>
      <w:proofErr w:type="gramEnd"/>
      <w:r w:rsidR="002E4B40" w:rsidRPr="002E4B40">
        <w:rPr>
          <w:rFonts w:ascii="Courier New" w:eastAsia="Times New Roman" w:hAnsi="Courier New" w:cs="Courier New"/>
          <w:sz w:val="16"/>
          <w:szCs w:val="16"/>
          <w:shd w:val="clear" w:color="auto" w:fill="FFFFFF"/>
        </w:rPr>
        <w:t>β</w:t>
      </w:r>
      <w:r w:rsidR="002E4B40">
        <w:rPr>
          <w:rFonts w:ascii="Courier New" w:hAnsi="Courier New" w:cs="Courier New"/>
          <w:sz w:val="16"/>
          <w:szCs w:val="16"/>
        </w:rPr>
        <w:t>-alanine,50,,,,</w:t>
      </w:r>
    </w:p>
    <w:p w14:paraId="21A192FF" w14:textId="7521F734" w:rsidR="008D1871" w:rsidRPr="00891A07" w:rsidRDefault="002E4B40" w:rsidP="008D1871">
      <w:pPr>
        <w:jc w:val="both"/>
        <w:rPr>
          <w:rFonts w:ascii="Courier New" w:hAnsi="Courier New" w:cs="Courier New"/>
          <w:sz w:val="16"/>
          <w:szCs w:val="16"/>
        </w:rPr>
      </w:pPr>
      <w:proofErr w:type="gramStart"/>
      <w:r>
        <w:rPr>
          <w:rFonts w:ascii="Courier New" w:hAnsi="Courier New" w:cs="Courier New"/>
          <w:sz w:val="16"/>
          <w:szCs w:val="16"/>
        </w:rPr>
        <w:t>95,</w:t>
      </w:r>
      <w:r w:rsidR="008D1871" w:rsidRPr="00891A07">
        <w:rPr>
          <w:rFonts w:ascii="Courier New" w:hAnsi="Courier New" w:cs="Courier New"/>
          <w:sz w:val="16"/>
          <w:szCs w:val="16"/>
        </w:rPr>
        <w:t>,,</w:t>
      </w:r>
      <w:proofErr w:type="gramEnd"/>
      <w:r>
        <w:rPr>
          <w:rFonts w:ascii="Courier New" w:hAnsi="Courier New" w:cs="Courier New"/>
          <w:sz w:val="16"/>
          <w:szCs w:val="16"/>
        </w:rPr>
        <w:t>L-histidine,60</w:t>
      </w:r>
      <w:r w:rsidR="008D1871" w:rsidRPr="00891A07">
        <w:rPr>
          <w:rFonts w:ascii="Courier New" w:hAnsi="Courier New" w:cs="Courier New"/>
          <w:sz w:val="16"/>
          <w:szCs w:val="16"/>
        </w:rPr>
        <w:t>,,,,</w:t>
      </w:r>
    </w:p>
    <w:p w14:paraId="4E910066" w14:textId="77A227D3" w:rsidR="008D1871" w:rsidRPr="00891A07" w:rsidRDefault="008D1871" w:rsidP="008D1871">
      <w:pPr>
        <w:jc w:val="both"/>
        <w:rPr>
          <w:rFonts w:ascii="Courier New" w:hAnsi="Courier New" w:cs="Courier New"/>
          <w:sz w:val="16"/>
          <w:szCs w:val="16"/>
        </w:rPr>
      </w:pPr>
      <w:proofErr w:type="gramStart"/>
      <w:r w:rsidRPr="00891A07">
        <w:rPr>
          <w:rFonts w:ascii="Courier New" w:hAnsi="Courier New" w:cs="Courier New"/>
          <w:sz w:val="16"/>
          <w:szCs w:val="16"/>
        </w:rPr>
        <w:t>96,,,</w:t>
      </w:r>
      <w:proofErr w:type="gramEnd"/>
      <w:r w:rsidR="002E4B40">
        <w:rPr>
          <w:rFonts w:ascii="Courier New" w:hAnsi="Courier New" w:cs="Courier New"/>
          <w:sz w:val="16"/>
          <w:szCs w:val="16"/>
        </w:rPr>
        <w:t>L-histidine</w:t>
      </w:r>
      <w:r w:rsidRPr="00891A07">
        <w:rPr>
          <w:rFonts w:ascii="Courier New" w:hAnsi="Courier New" w:cs="Courier New"/>
          <w:sz w:val="16"/>
          <w:szCs w:val="16"/>
        </w:rPr>
        <w:t>,</w:t>
      </w:r>
      <w:r w:rsidR="002E4B40">
        <w:rPr>
          <w:rFonts w:ascii="Courier New" w:hAnsi="Courier New" w:cs="Courier New"/>
          <w:sz w:val="16"/>
          <w:szCs w:val="16"/>
        </w:rPr>
        <w:t>1</w:t>
      </w:r>
      <w:r w:rsidRPr="00891A07">
        <w:rPr>
          <w:rFonts w:ascii="Courier New" w:hAnsi="Courier New" w:cs="Courier New"/>
          <w:sz w:val="16"/>
          <w:szCs w:val="16"/>
        </w:rPr>
        <w:t>5,,,,</w:t>
      </w:r>
    </w:p>
    <w:p w14:paraId="375CA9A8" w14:textId="6F07FBA4" w:rsidR="00FB3D03" w:rsidRPr="00A544FF" w:rsidRDefault="00A544FF" w:rsidP="00A544FF">
      <w:pPr>
        <w:rPr>
          <w:rFonts w:ascii="Calibri" w:hAnsi="Calibri" w:cs="Courier New"/>
          <w:sz w:val="20"/>
        </w:rPr>
      </w:pPr>
      <w:r>
        <w:rPr>
          <w:rFonts w:ascii="Calibri" w:hAnsi="Calibri" w:cs="Courier New"/>
          <w:sz w:val="20"/>
        </w:rPr>
        <w:br w:type="page"/>
      </w:r>
    </w:p>
    <w:p w14:paraId="3EE06B3E" w14:textId="0537BFB0" w:rsidR="00A544FF" w:rsidRDefault="00A544FF" w:rsidP="00A544FF">
      <w:pPr>
        <w:pStyle w:val="Caption"/>
        <w:keepNext/>
      </w:pPr>
      <w:bookmarkStart w:id="559" w:name="_Ref490220434"/>
      <w:bookmarkStart w:id="560" w:name="_Toc490636036"/>
      <w:r w:rsidRPr="00A544FF">
        <w:rPr>
          <w:b/>
        </w:rPr>
        <w:lastRenderedPageBreak/>
        <w:t xml:space="preserve">Appendix </w:t>
      </w:r>
      <w:r w:rsidRPr="00A544FF">
        <w:rPr>
          <w:b/>
        </w:rPr>
        <w:fldChar w:fldCharType="begin"/>
      </w:r>
      <w:r w:rsidRPr="00A544FF">
        <w:rPr>
          <w:b/>
        </w:rPr>
        <w:instrText xml:space="preserve"> SEQ Appendix \* ARABIC </w:instrText>
      </w:r>
      <w:r w:rsidRPr="00A544FF">
        <w:rPr>
          <w:b/>
        </w:rPr>
        <w:fldChar w:fldCharType="separate"/>
      </w:r>
      <w:r w:rsidR="006024A1">
        <w:rPr>
          <w:b/>
          <w:noProof/>
        </w:rPr>
        <w:t>4</w:t>
      </w:r>
      <w:r w:rsidRPr="00A544FF">
        <w:rPr>
          <w:b/>
        </w:rPr>
        <w:fldChar w:fldCharType="end"/>
      </w:r>
      <w:bookmarkEnd w:id="559"/>
      <w:r w:rsidRPr="00A544FF">
        <w:rPr>
          <w:b/>
        </w:rPr>
        <w:t>:</w:t>
      </w:r>
      <w:r>
        <w:t xml:space="preserve"> </w:t>
      </w:r>
      <w:r w:rsidRPr="009B7913">
        <w:t>Summary of all the data sets collected for the Durham Screens.</w:t>
      </w:r>
      <w:bookmarkEnd w:id="560"/>
    </w:p>
    <w:tbl>
      <w:tblPr>
        <w:tblStyle w:val="TableGrid"/>
        <w:tblW w:w="597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90"/>
        <w:gridCol w:w="590"/>
        <w:gridCol w:w="533"/>
        <w:gridCol w:w="533"/>
        <w:gridCol w:w="533"/>
        <w:gridCol w:w="533"/>
        <w:gridCol w:w="533"/>
        <w:gridCol w:w="533"/>
        <w:gridCol w:w="533"/>
        <w:gridCol w:w="533"/>
        <w:gridCol w:w="533"/>
      </w:tblGrid>
      <w:tr w:rsidR="00A544FF" w:rsidRPr="00A544FF" w14:paraId="4340B5BD" w14:textId="77777777" w:rsidTr="00F73938">
        <w:trPr>
          <w:cantSplit/>
          <w:trHeight w:val="1134"/>
        </w:trPr>
        <w:tc>
          <w:tcPr>
            <w:tcW w:w="590" w:type="dxa"/>
            <w:vMerge w:val="restart"/>
            <w:textDirection w:val="btLr"/>
            <w:vAlign w:val="center"/>
          </w:tcPr>
          <w:p w14:paraId="78E55397" w14:textId="77777777" w:rsidR="00FB3D03" w:rsidRPr="00A544FF" w:rsidRDefault="00FB3D03" w:rsidP="00A544FF">
            <w:pPr>
              <w:spacing w:line="360" w:lineRule="auto"/>
              <w:ind w:left="113" w:right="113"/>
              <w:contextualSpacing/>
              <w:jc w:val="center"/>
              <w:outlineLvl w:val="0"/>
              <w:rPr>
                <w:rFonts w:ascii="Calibri" w:hAnsi="Calibri" w:cs="Times New Roman"/>
                <w:b/>
                <w:color w:val="000000" w:themeColor="text1"/>
                <w:sz w:val="20"/>
                <w:szCs w:val="20"/>
              </w:rPr>
            </w:pPr>
            <w:r w:rsidRPr="00A544FF">
              <w:rPr>
                <w:rFonts w:ascii="Calibri" w:hAnsi="Calibri" w:cs="Times New Roman"/>
                <w:b/>
                <w:color w:val="000000" w:themeColor="text1"/>
                <w:sz w:val="20"/>
                <w:szCs w:val="20"/>
              </w:rPr>
              <w:t>Durham Screens</w:t>
            </w:r>
          </w:p>
        </w:tc>
        <w:tc>
          <w:tcPr>
            <w:tcW w:w="590" w:type="dxa"/>
            <w:textDirection w:val="btLr"/>
            <w:vAlign w:val="center"/>
          </w:tcPr>
          <w:p w14:paraId="10C4C597" w14:textId="77777777" w:rsidR="00FB3D03" w:rsidRPr="00A544FF" w:rsidRDefault="00FB3D03" w:rsidP="00A544FF">
            <w:pPr>
              <w:spacing w:line="360" w:lineRule="auto"/>
              <w:ind w:left="113" w:right="113"/>
              <w:contextualSpacing/>
              <w:jc w:val="center"/>
              <w:outlineLvl w:val="0"/>
              <w:rPr>
                <w:rFonts w:ascii="Calibri" w:hAnsi="Calibri" w:cs="Times New Roman"/>
                <w:b/>
                <w:color w:val="000000" w:themeColor="text1"/>
                <w:sz w:val="20"/>
                <w:szCs w:val="20"/>
              </w:rPr>
            </w:pPr>
            <w:r w:rsidRPr="00A544FF">
              <w:rPr>
                <w:rFonts w:ascii="Calibri" w:hAnsi="Calibri" w:cs="Times New Roman"/>
                <w:b/>
                <w:color w:val="000000" w:themeColor="text1"/>
                <w:sz w:val="20"/>
                <w:szCs w:val="20"/>
              </w:rPr>
              <w:t>Osmolyte</w:t>
            </w:r>
          </w:p>
        </w:tc>
        <w:tc>
          <w:tcPr>
            <w:tcW w:w="533" w:type="dxa"/>
            <w:shd w:val="clear" w:color="auto" w:fill="auto"/>
            <w:textDirection w:val="btLr"/>
            <w:vAlign w:val="center"/>
          </w:tcPr>
          <w:p w14:paraId="67DCDD89" w14:textId="77777777" w:rsidR="00FB3D03" w:rsidRPr="00A544FF" w:rsidRDefault="00FB3D03" w:rsidP="00A544FF">
            <w:pPr>
              <w:spacing w:line="360" w:lineRule="auto"/>
              <w:ind w:left="113" w:right="113"/>
              <w:contextualSpacing/>
              <w:jc w:val="center"/>
              <w:outlineLvl w:val="0"/>
              <w:rPr>
                <w:rFonts w:ascii="Calibri" w:hAnsi="Calibri" w:cs="Times New Roman"/>
                <w:color w:val="000000" w:themeColor="text1"/>
                <w:sz w:val="20"/>
                <w:szCs w:val="20"/>
              </w:rPr>
            </w:pPr>
            <w:r w:rsidRPr="00A544FF">
              <w:rPr>
                <w:rFonts w:ascii="MS Mincho" w:eastAsia="MS Mincho" w:hAnsi="MS Mincho" w:cs="MS Mincho"/>
                <w:color w:val="000000" w:themeColor="text1"/>
                <w:sz w:val="20"/>
                <w:szCs w:val="20"/>
              </w:rPr>
              <w:t>✓</w:t>
            </w:r>
          </w:p>
        </w:tc>
        <w:tc>
          <w:tcPr>
            <w:tcW w:w="533" w:type="dxa"/>
            <w:shd w:val="clear" w:color="auto" w:fill="auto"/>
            <w:textDirection w:val="btLr"/>
            <w:vAlign w:val="center"/>
          </w:tcPr>
          <w:p w14:paraId="1F2BCD01" w14:textId="072DFF6B" w:rsidR="00FB3D03" w:rsidRPr="00F73938" w:rsidRDefault="00F73938" w:rsidP="00F73938">
            <w:pPr>
              <w:jc w:val="center"/>
              <w:rPr>
                <w:rFonts w:ascii="Times New Roman" w:eastAsia="Times New Roman" w:hAnsi="Times New Roman" w:cs="Times New Roman"/>
                <w:sz w:val="22"/>
                <w:lang w:eastAsia="en-GB"/>
              </w:rPr>
            </w:pPr>
            <w:r w:rsidRPr="00F73938">
              <w:rPr>
                <w:rFonts w:ascii="MS Mincho" w:eastAsia="MS Mincho" w:hAnsi="MS Mincho" w:cs="MS Mincho"/>
                <w:color w:val="222222"/>
                <w:sz w:val="20"/>
                <w:szCs w:val="21"/>
                <w:shd w:val="clear" w:color="auto" w:fill="FFFFFF"/>
                <w:lang w:eastAsia="en-GB"/>
              </w:rPr>
              <w:t>✗</w:t>
            </w:r>
          </w:p>
        </w:tc>
        <w:tc>
          <w:tcPr>
            <w:tcW w:w="533" w:type="dxa"/>
            <w:shd w:val="clear" w:color="auto" w:fill="auto"/>
            <w:textDirection w:val="btLr"/>
            <w:vAlign w:val="center"/>
          </w:tcPr>
          <w:p w14:paraId="6E6458FB" w14:textId="0209BE78" w:rsidR="00FB3D03" w:rsidRPr="00F73938" w:rsidRDefault="00F73938" w:rsidP="00F73938">
            <w:pPr>
              <w:jc w:val="center"/>
              <w:rPr>
                <w:rFonts w:ascii="Times New Roman" w:eastAsia="Times New Roman" w:hAnsi="Times New Roman" w:cs="Times New Roman"/>
                <w:sz w:val="22"/>
                <w:lang w:eastAsia="en-GB"/>
              </w:rPr>
            </w:pPr>
            <w:r w:rsidRPr="00F73938">
              <w:rPr>
                <w:rFonts w:ascii="MS Mincho" w:eastAsia="MS Mincho" w:hAnsi="MS Mincho" w:cs="MS Mincho"/>
                <w:color w:val="222222"/>
                <w:sz w:val="20"/>
                <w:szCs w:val="21"/>
                <w:shd w:val="clear" w:color="auto" w:fill="FFFFFF"/>
                <w:lang w:eastAsia="en-GB"/>
              </w:rPr>
              <w:t>✗</w:t>
            </w:r>
          </w:p>
        </w:tc>
        <w:tc>
          <w:tcPr>
            <w:tcW w:w="533" w:type="dxa"/>
            <w:shd w:val="clear" w:color="auto" w:fill="auto"/>
            <w:textDirection w:val="btLr"/>
            <w:vAlign w:val="center"/>
          </w:tcPr>
          <w:p w14:paraId="1AB6892D" w14:textId="0FDC0810" w:rsidR="00FB3D03" w:rsidRPr="00F73938" w:rsidRDefault="00F73938" w:rsidP="00F73938">
            <w:pPr>
              <w:jc w:val="center"/>
              <w:rPr>
                <w:rFonts w:ascii="Times New Roman" w:eastAsia="Times New Roman" w:hAnsi="Times New Roman" w:cs="Times New Roman"/>
                <w:sz w:val="22"/>
                <w:lang w:eastAsia="en-GB"/>
              </w:rPr>
            </w:pPr>
            <w:r w:rsidRPr="00F73938">
              <w:rPr>
                <w:rFonts w:ascii="MS Mincho" w:eastAsia="MS Mincho" w:hAnsi="MS Mincho" w:cs="MS Mincho"/>
                <w:color w:val="222222"/>
                <w:sz w:val="20"/>
                <w:szCs w:val="21"/>
                <w:shd w:val="clear" w:color="auto" w:fill="FFFFFF"/>
                <w:lang w:eastAsia="en-GB"/>
              </w:rPr>
              <w:t>✗</w:t>
            </w:r>
          </w:p>
        </w:tc>
        <w:tc>
          <w:tcPr>
            <w:tcW w:w="533" w:type="dxa"/>
            <w:textDirection w:val="btLr"/>
            <w:vAlign w:val="center"/>
          </w:tcPr>
          <w:p w14:paraId="67B93DB7" w14:textId="77777777" w:rsidR="00FB3D03" w:rsidRPr="00A544FF" w:rsidRDefault="00FB3D03" w:rsidP="00A544FF">
            <w:pPr>
              <w:spacing w:line="360" w:lineRule="auto"/>
              <w:ind w:left="113" w:right="113"/>
              <w:contextualSpacing/>
              <w:jc w:val="center"/>
              <w:outlineLvl w:val="0"/>
              <w:rPr>
                <w:rFonts w:ascii="Calibri" w:hAnsi="Calibri" w:cs="Times New Roman"/>
                <w:color w:val="000000" w:themeColor="text1"/>
                <w:sz w:val="20"/>
                <w:szCs w:val="20"/>
              </w:rPr>
            </w:pPr>
            <w:r w:rsidRPr="00A544FF">
              <w:rPr>
                <w:rFonts w:ascii="MS Mincho" w:eastAsia="MS Mincho" w:hAnsi="MS Mincho" w:cs="MS Mincho"/>
                <w:color w:val="000000" w:themeColor="text1"/>
                <w:sz w:val="20"/>
                <w:szCs w:val="20"/>
              </w:rPr>
              <w:t>✓</w:t>
            </w:r>
          </w:p>
        </w:tc>
        <w:tc>
          <w:tcPr>
            <w:tcW w:w="533" w:type="dxa"/>
            <w:textDirection w:val="btLr"/>
            <w:vAlign w:val="center"/>
          </w:tcPr>
          <w:p w14:paraId="4881826D" w14:textId="77777777" w:rsidR="00FB3D03" w:rsidRPr="00A544FF" w:rsidRDefault="00FB3D03" w:rsidP="00A544FF">
            <w:pPr>
              <w:spacing w:line="360" w:lineRule="auto"/>
              <w:ind w:left="113" w:right="113"/>
              <w:contextualSpacing/>
              <w:jc w:val="center"/>
              <w:outlineLvl w:val="0"/>
              <w:rPr>
                <w:rFonts w:ascii="Calibri" w:hAnsi="Calibri" w:cs="Times New Roman"/>
                <w:color w:val="000000" w:themeColor="text1"/>
                <w:sz w:val="20"/>
                <w:szCs w:val="20"/>
              </w:rPr>
            </w:pPr>
            <w:r w:rsidRPr="00A544FF">
              <w:rPr>
                <w:rFonts w:ascii="MS Mincho" w:eastAsia="MS Mincho" w:hAnsi="MS Mincho" w:cs="MS Mincho"/>
                <w:color w:val="000000" w:themeColor="text1"/>
                <w:sz w:val="20"/>
                <w:szCs w:val="20"/>
              </w:rPr>
              <w:t>✓</w:t>
            </w:r>
          </w:p>
        </w:tc>
        <w:tc>
          <w:tcPr>
            <w:tcW w:w="533" w:type="dxa"/>
            <w:textDirection w:val="btLr"/>
          </w:tcPr>
          <w:p w14:paraId="2B756D7C" w14:textId="77777777" w:rsidR="00FB3D03" w:rsidRPr="00A544FF" w:rsidRDefault="00FB3D03" w:rsidP="00A544FF">
            <w:pPr>
              <w:spacing w:line="360" w:lineRule="auto"/>
              <w:ind w:left="113" w:right="113"/>
              <w:contextualSpacing/>
              <w:jc w:val="center"/>
              <w:outlineLvl w:val="0"/>
              <w:rPr>
                <w:rFonts w:ascii="MS Mincho" w:eastAsia="MS Mincho" w:hAnsi="MS Mincho" w:cs="MS Mincho"/>
                <w:color w:val="000000" w:themeColor="text1"/>
                <w:sz w:val="20"/>
                <w:szCs w:val="20"/>
              </w:rPr>
            </w:pPr>
            <w:r w:rsidRPr="00A544FF">
              <w:rPr>
                <w:rFonts w:ascii="MS Mincho" w:eastAsia="MS Mincho" w:hAnsi="MS Mincho" w:cs="MS Mincho"/>
                <w:color w:val="000000" w:themeColor="text1"/>
                <w:sz w:val="20"/>
                <w:szCs w:val="20"/>
              </w:rPr>
              <w:t>✓</w:t>
            </w:r>
          </w:p>
        </w:tc>
        <w:tc>
          <w:tcPr>
            <w:tcW w:w="533" w:type="dxa"/>
            <w:textDirection w:val="btLr"/>
            <w:vAlign w:val="center"/>
          </w:tcPr>
          <w:p w14:paraId="52F5F860" w14:textId="77777777" w:rsidR="00FB3D03" w:rsidRPr="00A544FF" w:rsidRDefault="00FB3D03" w:rsidP="00A544FF">
            <w:pPr>
              <w:spacing w:line="360" w:lineRule="auto"/>
              <w:ind w:left="113" w:right="113"/>
              <w:contextualSpacing/>
              <w:jc w:val="center"/>
              <w:outlineLvl w:val="0"/>
              <w:rPr>
                <w:rFonts w:ascii="Calibri" w:hAnsi="Calibri" w:cs="Times New Roman"/>
                <w:color w:val="000000" w:themeColor="text1"/>
                <w:sz w:val="20"/>
                <w:szCs w:val="20"/>
              </w:rPr>
            </w:pPr>
            <w:r w:rsidRPr="00A544FF">
              <w:rPr>
                <w:rFonts w:ascii="MS Mincho" w:eastAsia="MS Mincho" w:hAnsi="MS Mincho" w:cs="MS Mincho"/>
                <w:color w:val="000000" w:themeColor="text1"/>
                <w:sz w:val="20"/>
                <w:szCs w:val="20"/>
              </w:rPr>
              <w:t>✓</w:t>
            </w:r>
          </w:p>
        </w:tc>
        <w:tc>
          <w:tcPr>
            <w:tcW w:w="533" w:type="dxa"/>
            <w:textDirection w:val="btLr"/>
            <w:vAlign w:val="center"/>
          </w:tcPr>
          <w:p w14:paraId="41465BE8" w14:textId="77777777" w:rsidR="00FB3D03" w:rsidRPr="00A544FF" w:rsidRDefault="00FB3D03" w:rsidP="00A544FF">
            <w:pPr>
              <w:spacing w:line="360" w:lineRule="auto"/>
              <w:ind w:left="113" w:right="113"/>
              <w:contextualSpacing/>
              <w:jc w:val="center"/>
              <w:outlineLvl w:val="0"/>
              <w:rPr>
                <w:rFonts w:ascii="Calibri" w:hAnsi="Calibri" w:cs="Times New Roman"/>
                <w:color w:val="000000" w:themeColor="text1"/>
                <w:sz w:val="20"/>
                <w:szCs w:val="20"/>
              </w:rPr>
            </w:pPr>
            <w:r w:rsidRPr="00A544FF">
              <w:rPr>
                <w:rFonts w:ascii="MS Mincho" w:eastAsia="MS Mincho" w:hAnsi="MS Mincho" w:cs="MS Mincho"/>
                <w:color w:val="000000" w:themeColor="text1"/>
                <w:sz w:val="20"/>
                <w:szCs w:val="20"/>
              </w:rPr>
              <w:t>✓</w:t>
            </w:r>
          </w:p>
        </w:tc>
      </w:tr>
      <w:tr w:rsidR="00A544FF" w:rsidRPr="00A544FF" w14:paraId="4D616C2F" w14:textId="77777777" w:rsidTr="00F73938">
        <w:trPr>
          <w:cantSplit/>
          <w:trHeight w:val="1134"/>
        </w:trPr>
        <w:tc>
          <w:tcPr>
            <w:tcW w:w="590" w:type="dxa"/>
            <w:vMerge/>
            <w:textDirection w:val="btLr"/>
            <w:vAlign w:val="center"/>
          </w:tcPr>
          <w:p w14:paraId="2488E110" w14:textId="77777777" w:rsidR="00FB3D03" w:rsidRPr="00A544FF" w:rsidRDefault="00FB3D03" w:rsidP="00A544FF">
            <w:pPr>
              <w:spacing w:line="360" w:lineRule="auto"/>
              <w:ind w:left="113" w:right="113"/>
              <w:contextualSpacing/>
              <w:jc w:val="center"/>
              <w:outlineLvl w:val="0"/>
              <w:rPr>
                <w:rFonts w:ascii="Calibri" w:hAnsi="Calibri" w:cs="Times New Roman"/>
                <w:b/>
                <w:color w:val="000000" w:themeColor="text1"/>
                <w:sz w:val="20"/>
                <w:szCs w:val="20"/>
              </w:rPr>
            </w:pPr>
          </w:p>
        </w:tc>
        <w:tc>
          <w:tcPr>
            <w:tcW w:w="590" w:type="dxa"/>
            <w:textDirection w:val="btLr"/>
            <w:vAlign w:val="center"/>
          </w:tcPr>
          <w:p w14:paraId="322EEEA4" w14:textId="77777777" w:rsidR="00FB3D03" w:rsidRPr="00A544FF" w:rsidRDefault="00FB3D03" w:rsidP="00A544FF">
            <w:pPr>
              <w:spacing w:line="360" w:lineRule="auto"/>
              <w:ind w:left="113" w:right="113"/>
              <w:contextualSpacing/>
              <w:jc w:val="center"/>
              <w:outlineLvl w:val="0"/>
              <w:rPr>
                <w:rFonts w:ascii="Calibri" w:hAnsi="Calibri" w:cs="Times New Roman"/>
                <w:b/>
                <w:color w:val="000000" w:themeColor="text1"/>
                <w:sz w:val="20"/>
                <w:szCs w:val="20"/>
              </w:rPr>
            </w:pPr>
            <w:r w:rsidRPr="00A544FF">
              <w:rPr>
                <w:rFonts w:ascii="Calibri" w:hAnsi="Calibri" w:cs="Times New Roman"/>
                <w:b/>
                <w:color w:val="000000" w:themeColor="text1"/>
                <w:sz w:val="20"/>
                <w:szCs w:val="20"/>
              </w:rPr>
              <w:t>pH</w:t>
            </w:r>
          </w:p>
        </w:tc>
        <w:tc>
          <w:tcPr>
            <w:tcW w:w="533" w:type="dxa"/>
            <w:textDirection w:val="btLr"/>
            <w:vAlign w:val="center"/>
          </w:tcPr>
          <w:p w14:paraId="4D85DC86" w14:textId="77777777" w:rsidR="00FB3D03" w:rsidRPr="00A544FF" w:rsidRDefault="00FB3D03" w:rsidP="00A544FF">
            <w:pPr>
              <w:spacing w:line="360" w:lineRule="auto"/>
              <w:ind w:left="113" w:right="113"/>
              <w:contextualSpacing/>
              <w:jc w:val="center"/>
              <w:outlineLvl w:val="0"/>
              <w:rPr>
                <w:rFonts w:ascii="Calibri" w:hAnsi="Calibri" w:cs="Times New Roman"/>
                <w:color w:val="000000" w:themeColor="text1"/>
                <w:sz w:val="20"/>
                <w:szCs w:val="20"/>
              </w:rPr>
            </w:pPr>
            <w:r w:rsidRPr="00A544FF">
              <w:rPr>
                <w:rFonts w:ascii="MS Mincho" w:eastAsia="MS Mincho" w:hAnsi="MS Mincho" w:cs="MS Mincho"/>
                <w:color w:val="000000" w:themeColor="text1"/>
                <w:sz w:val="20"/>
                <w:szCs w:val="20"/>
              </w:rPr>
              <w:t>✓</w:t>
            </w:r>
          </w:p>
        </w:tc>
        <w:tc>
          <w:tcPr>
            <w:tcW w:w="533" w:type="dxa"/>
            <w:textDirection w:val="btLr"/>
          </w:tcPr>
          <w:p w14:paraId="2369DD71" w14:textId="77777777" w:rsidR="00FB3D03" w:rsidRPr="00A544FF" w:rsidRDefault="00FB3D03" w:rsidP="00A544FF">
            <w:pPr>
              <w:spacing w:line="360" w:lineRule="auto"/>
              <w:ind w:left="113" w:right="113"/>
              <w:contextualSpacing/>
              <w:jc w:val="center"/>
              <w:outlineLvl w:val="0"/>
              <w:rPr>
                <w:rFonts w:ascii="MS Mincho" w:eastAsia="MS Mincho" w:hAnsi="MS Mincho" w:cs="MS Mincho"/>
                <w:color w:val="000000" w:themeColor="text1"/>
                <w:sz w:val="20"/>
                <w:szCs w:val="20"/>
              </w:rPr>
            </w:pPr>
            <w:r w:rsidRPr="00A544FF">
              <w:rPr>
                <w:rFonts w:ascii="MS Mincho" w:eastAsia="MS Mincho" w:hAnsi="MS Mincho" w:cs="MS Mincho"/>
                <w:color w:val="000000" w:themeColor="text1"/>
                <w:sz w:val="20"/>
                <w:szCs w:val="20"/>
              </w:rPr>
              <w:t>✓</w:t>
            </w:r>
          </w:p>
        </w:tc>
        <w:tc>
          <w:tcPr>
            <w:tcW w:w="533" w:type="dxa"/>
            <w:textDirection w:val="btLr"/>
            <w:vAlign w:val="center"/>
          </w:tcPr>
          <w:p w14:paraId="2F610CF2" w14:textId="77777777" w:rsidR="00FB3D03" w:rsidRPr="00A544FF" w:rsidRDefault="00FB3D03" w:rsidP="00A544FF">
            <w:pPr>
              <w:spacing w:line="360" w:lineRule="auto"/>
              <w:ind w:left="113" w:right="113"/>
              <w:contextualSpacing/>
              <w:jc w:val="center"/>
              <w:outlineLvl w:val="0"/>
              <w:rPr>
                <w:rFonts w:ascii="Calibri" w:hAnsi="Calibri" w:cs="Times New Roman"/>
                <w:color w:val="000000" w:themeColor="text1"/>
                <w:sz w:val="20"/>
                <w:szCs w:val="20"/>
              </w:rPr>
            </w:pPr>
            <w:r w:rsidRPr="00A544FF">
              <w:rPr>
                <w:rFonts w:ascii="MS Mincho" w:eastAsia="MS Mincho" w:hAnsi="MS Mincho" w:cs="MS Mincho"/>
                <w:color w:val="000000" w:themeColor="text1"/>
                <w:sz w:val="20"/>
                <w:szCs w:val="20"/>
              </w:rPr>
              <w:t>✓</w:t>
            </w:r>
          </w:p>
        </w:tc>
        <w:tc>
          <w:tcPr>
            <w:tcW w:w="533" w:type="dxa"/>
            <w:textDirection w:val="btLr"/>
            <w:vAlign w:val="center"/>
          </w:tcPr>
          <w:p w14:paraId="393A7209" w14:textId="77777777" w:rsidR="00FB3D03" w:rsidRPr="00A544FF" w:rsidRDefault="00FB3D03" w:rsidP="00A544FF">
            <w:pPr>
              <w:spacing w:line="360" w:lineRule="auto"/>
              <w:ind w:left="113" w:right="113"/>
              <w:contextualSpacing/>
              <w:jc w:val="center"/>
              <w:outlineLvl w:val="0"/>
              <w:rPr>
                <w:rFonts w:ascii="Calibri" w:hAnsi="Calibri" w:cs="Times New Roman"/>
                <w:color w:val="000000" w:themeColor="text1"/>
                <w:sz w:val="20"/>
                <w:szCs w:val="20"/>
              </w:rPr>
            </w:pPr>
            <w:r w:rsidRPr="00A544FF">
              <w:rPr>
                <w:rFonts w:ascii="MS Mincho" w:eastAsia="MS Mincho" w:hAnsi="MS Mincho" w:cs="MS Mincho"/>
                <w:color w:val="000000" w:themeColor="text1"/>
                <w:sz w:val="20"/>
                <w:szCs w:val="20"/>
              </w:rPr>
              <w:t>✓</w:t>
            </w:r>
          </w:p>
        </w:tc>
        <w:tc>
          <w:tcPr>
            <w:tcW w:w="533" w:type="dxa"/>
            <w:textDirection w:val="btLr"/>
            <w:vAlign w:val="center"/>
          </w:tcPr>
          <w:p w14:paraId="1235A01C" w14:textId="77777777" w:rsidR="00FB3D03" w:rsidRPr="00A544FF" w:rsidRDefault="00FB3D03" w:rsidP="00A544FF">
            <w:pPr>
              <w:spacing w:line="360" w:lineRule="auto"/>
              <w:ind w:left="113" w:right="113"/>
              <w:contextualSpacing/>
              <w:jc w:val="center"/>
              <w:outlineLvl w:val="0"/>
              <w:rPr>
                <w:rFonts w:ascii="Calibri" w:hAnsi="Calibri" w:cs="Times New Roman"/>
                <w:color w:val="000000" w:themeColor="text1"/>
                <w:sz w:val="20"/>
                <w:szCs w:val="20"/>
              </w:rPr>
            </w:pPr>
            <w:r w:rsidRPr="00A544FF">
              <w:rPr>
                <w:rFonts w:ascii="MS Mincho" w:eastAsia="MS Mincho" w:hAnsi="MS Mincho" w:cs="MS Mincho"/>
                <w:color w:val="000000" w:themeColor="text1"/>
                <w:sz w:val="20"/>
                <w:szCs w:val="20"/>
              </w:rPr>
              <w:t>✓</w:t>
            </w:r>
          </w:p>
        </w:tc>
        <w:tc>
          <w:tcPr>
            <w:tcW w:w="533" w:type="dxa"/>
            <w:textDirection w:val="btLr"/>
            <w:vAlign w:val="center"/>
          </w:tcPr>
          <w:p w14:paraId="2E4C07AC" w14:textId="77777777" w:rsidR="00FB3D03" w:rsidRPr="00A544FF" w:rsidRDefault="00FB3D03" w:rsidP="00A544FF">
            <w:pPr>
              <w:spacing w:line="360" w:lineRule="auto"/>
              <w:ind w:left="113" w:right="113"/>
              <w:contextualSpacing/>
              <w:jc w:val="center"/>
              <w:outlineLvl w:val="0"/>
              <w:rPr>
                <w:rFonts w:ascii="Calibri" w:hAnsi="Calibri" w:cs="Times New Roman"/>
                <w:color w:val="000000" w:themeColor="text1"/>
                <w:sz w:val="20"/>
                <w:szCs w:val="20"/>
              </w:rPr>
            </w:pPr>
            <w:r w:rsidRPr="00A544FF">
              <w:rPr>
                <w:rFonts w:ascii="MS Mincho" w:eastAsia="MS Mincho" w:hAnsi="MS Mincho" w:cs="MS Mincho"/>
                <w:color w:val="000000" w:themeColor="text1"/>
                <w:sz w:val="20"/>
                <w:szCs w:val="20"/>
              </w:rPr>
              <w:t>✓</w:t>
            </w:r>
          </w:p>
        </w:tc>
        <w:tc>
          <w:tcPr>
            <w:tcW w:w="533" w:type="dxa"/>
            <w:textDirection w:val="btLr"/>
          </w:tcPr>
          <w:p w14:paraId="35CF1F7C" w14:textId="77777777" w:rsidR="00FB3D03" w:rsidRPr="00A544FF" w:rsidRDefault="00FB3D03" w:rsidP="00A544FF">
            <w:pPr>
              <w:spacing w:line="360" w:lineRule="auto"/>
              <w:ind w:left="113" w:right="113"/>
              <w:contextualSpacing/>
              <w:jc w:val="center"/>
              <w:outlineLvl w:val="0"/>
              <w:rPr>
                <w:rFonts w:ascii="MS Mincho" w:eastAsia="MS Mincho" w:hAnsi="MS Mincho" w:cs="MS Mincho"/>
                <w:color w:val="000000" w:themeColor="text1"/>
                <w:sz w:val="20"/>
                <w:szCs w:val="20"/>
              </w:rPr>
            </w:pPr>
            <w:r w:rsidRPr="00A544FF">
              <w:rPr>
                <w:rFonts w:ascii="MS Mincho" w:eastAsia="MS Mincho" w:hAnsi="MS Mincho" w:cs="MS Mincho"/>
                <w:color w:val="000000" w:themeColor="text1"/>
                <w:sz w:val="20"/>
                <w:szCs w:val="20"/>
              </w:rPr>
              <w:t>✓</w:t>
            </w:r>
          </w:p>
        </w:tc>
        <w:tc>
          <w:tcPr>
            <w:tcW w:w="533" w:type="dxa"/>
            <w:textDirection w:val="btLr"/>
            <w:vAlign w:val="center"/>
          </w:tcPr>
          <w:p w14:paraId="65F7B541" w14:textId="77777777" w:rsidR="00FB3D03" w:rsidRPr="00A544FF" w:rsidRDefault="00FB3D03" w:rsidP="00A544FF">
            <w:pPr>
              <w:spacing w:line="360" w:lineRule="auto"/>
              <w:ind w:left="113" w:right="113"/>
              <w:contextualSpacing/>
              <w:jc w:val="center"/>
              <w:outlineLvl w:val="0"/>
              <w:rPr>
                <w:rFonts w:ascii="Calibri" w:hAnsi="Calibri" w:cs="Times New Roman"/>
                <w:color w:val="000000" w:themeColor="text1"/>
                <w:sz w:val="20"/>
                <w:szCs w:val="20"/>
              </w:rPr>
            </w:pPr>
            <w:r w:rsidRPr="00A544FF">
              <w:rPr>
                <w:rFonts w:ascii="MS Mincho" w:eastAsia="MS Mincho" w:hAnsi="MS Mincho" w:cs="MS Mincho"/>
                <w:color w:val="000000" w:themeColor="text1"/>
                <w:sz w:val="20"/>
                <w:szCs w:val="20"/>
              </w:rPr>
              <w:t>✓</w:t>
            </w:r>
          </w:p>
        </w:tc>
        <w:tc>
          <w:tcPr>
            <w:tcW w:w="533" w:type="dxa"/>
            <w:textDirection w:val="btLr"/>
            <w:vAlign w:val="center"/>
          </w:tcPr>
          <w:p w14:paraId="6AF17D51" w14:textId="77777777" w:rsidR="00FB3D03" w:rsidRPr="00A544FF" w:rsidRDefault="00FB3D03" w:rsidP="00A544FF">
            <w:pPr>
              <w:spacing w:line="360" w:lineRule="auto"/>
              <w:ind w:left="113" w:right="113"/>
              <w:contextualSpacing/>
              <w:jc w:val="center"/>
              <w:outlineLvl w:val="0"/>
              <w:rPr>
                <w:rFonts w:ascii="Calibri" w:hAnsi="Calibri" w:cs="Times New Roman"/>
                <w:color w:val="000000" w:themeColor="text1"/>
                <w:sz w:val="20"/>
                <w:szCs w:val="20"/>
              </w:rPr>
            </w:pPr>
            <w:r w:rsidRPr="00A544FF">
              <w:rPr>
                <w:rFonts w:ascii="MS Mincho" w:eastAsia="MS Mincho" w:hAnsi="MS Mincho" w:cs="MS Mincho"/>
                <w:color w:val="000000" w:themeColor="text1"/>
                <w:sz w:val="20"/>
                <w:szCs w:val="20"/>
              </w:rPr>
              <w:t>✓</w:t>
            </w:r>
          </w:p>
        </w:tc>
      </w:tr>
      <w:tr w:rsidR="00A544FF" w:rsidRPr="00A544FF" w14:paraId="50673203" w14:textId="77777777" w:rsidTr="00F73938">
        <w:trPr>
          <w:cantSplit/>
          <w:trHeight w:val="1134"/>
        </w:trPr>
        <w:tc>
          <w:tcPr>
            <w:tcW w:w="590" w:type="dxa"/>
            <w:vMerge/>
            <w:textDirection w:val="btLr"/>
            <w:vAlign w:val="center"/>
          </w:tcPr>
          <w:p w14:paraId="2D80264F" w14:textId="77777777" w:rsidR="00FB3D03" w:rsidRPr="00A544FF" w:rsidRDefault="00FB3D03" w:rsidP="00A544FF">
            <w:pPr>
              <w:spacing w:line="360" w:lineRule="auto"/>
              <w:ind w:left="113" w:right="113"/>
              <w:contextualSpacing/>
              <w:jc w:val="center"/>
              <w:outlineLvl w:val="0"/>
              <w:rPr>
                <w:rFonts w:ascii="Calibri" w:hAnsi="Calibri" w:cs="Times New Roman"/>
                <w:b/>
                <w:color w:val="000000" w:themeColor="text1"/>
                <w:sz w:val="20"/>
                <w:szCs w:val="20"/>
              </w:rPr>
            </w:pPr>
          </w:p>
        </w:tc>
        <w:tc>
          <w:tcPr>
            <w:tcW w:w="590" w:type="dxa"/>
            <w:textDirection w:val="btLr"/>
            <w:vAlign w:val="center"/>
          </w:tcPr>
          <w:p w14:paraId="284A795F" w14:textId="77777777" w:rsidR="00FB3D03" w:rsidRPr="00A544FF" w:rsidRDefault="00FB3D03" w:rsidP="00A544FF">
            <w:pPr>
              <w:spacing w:line="360" w:lineRule="auto"/>
              <w:ind w:left="113" w:right="113"/>
              <w:contextualSpacing/>
              <w:jc w:val="center"/>
              <w:outlineLvl w:val="0"/>
              <w:rPr>
                <w:rFonts w:ascii="Calibri" w:hAnsi="Calibri" w:cs="Times New Roman"/>
                <w:b/>
                <w:color w:val="000000" w:themeColor="text1"/>
                <w:sz w:val="20"/>
                <w:szCs w:val="20"/>
              </w:rPr>
            </w:pPr>
            <w:r w:rsidRPr="00A544FF">
              <w:rPr>
                <w:rFonts w:ascii="Calibri" w:hAnsi="Calibri" w:cs="Times New Roman"/>
                <w:b/>
                <w:color w:val="000000" w:themeColor="text1"/>
                <w:sz w:val="20"/>
                <w:szCs w:val="20"/>
              </w:rPr>
              <w:t>Salt</w:t>
            </w:r>
          </w:p>
        </w:tc>
        <w:tc>
          <w:tcPr>
            <w:tcW w:w="533" w:type="dxa"/>
            <w:textDirection w:val="btLr"/>
            <w:vAlign w:val="center"/>
          </w:tcPr>
          <w:p w14:paraId="4C1EEEBA" w14:textId="77777777" w:rsidR="00FB3D03" w:rsidRPr="00A544FF" w:rsidRDefault="00FB3D03" w:rsidP="00A544FF">
            <w:pPr>
              <w:spacing w:line="360" w:lineRule="auto"/>
              <w:ind w:left="113" w:right="113"/>
              <w:contextualSpacing/>
              <w:jc w:val="center"/>
              <w:outlineLvl w:val="0"/>
              <w:rPr>
                <w:rFonts w:ascii="Calibri" w:hAnsi="Calibri" w:cs="Times New Roman"/>
                <w:color w:val="000000" w:themeColor="text1"/>
                <w:sz w:val="20"/>
                <w:szCs w:val="20"/>
              </w:rPr>
            </w:pPr>
            <w:r w:rsidRPr="00A544FF">
              <w:rPr>
                <w:rFonts w:ascii="MS Mincho" w:eastAsia="MS Mincho" w:hAnsi="MS Mincho" w:cs="MS Mincho"/>
                <w:color w:val="000000" w:themeColor="text1"/>
                <w:sz w:val="20"/>
                <w:szCs w:val="20"/>
              </w:rPr>
              <w:t>✓</w:t>
            </w:r>
          </w:p>
        </w:tc>
        <w:tc>
          <w:tcPr>
            <w:tcW w:w="533" w:type="dxa"/>
            <w:textDirection w:val="btLr"/>
          </w:tcPr>
          <w:p w14:paraId="59B93EC5" w14:textId="77777777" w:rsidR="00FB3D03" w:rsidRPr="00A544FF" w:rsidRDefault="00FB3D03" w:rsidP="00A544FF">
            <w:pPr>
              <w:spacing w:line="360" w:lineRule="auto"/>
              <w:ind w:left="113" w:right="113"/>
              <w:contextualSpacing/>
              <w:jc w:val="center"/>
              <w:outlineLvl w:val="0"/>
              <w:rPr>
                <w:rFonts w:ascii="MS Mincho" w:eastAsia="MS Mincho" w:hAnsi="MS Mincho" w:cs="MS Mincho"/>
                <w:color w:val="000000" w:themeColor="text1"/>
                <w:sz w:val="20"/>
                <w:szCs w:val="20"/>
              </w:rPr>
            </w:pPr>
            <w:r w:rsidRPr="00A544FF">
              <w:rPr>
                <w:rFonts w:ascii="MS Mincho" w:eastAsia="MS Mincho" w:hAnsi="MS Mincho" w:cs="MS Mincho"/>
                <w:color w:val="000000" w:themeColor="text1"/>
                <w:sz w:val="20"/>
                <w:szCs w:val="20"/>
              </w:rPr>
              <w:t>✓</w:t>
            </w:r>
          </w:p>
        </w:tc>
        <w:tc>
          <w:tcPr>
            <w:tcW w:w="533" w:type="dxa"/>
            <w:textDirection w:val="btLr"/>
            <w:vAlign w:val="center"/>
          </w:tcPr>
          <w:p w14:paraId="32A9E64E" w14:textId="77777777" w:rsidR="00FB3D03" w:rsidRPr="00A544FF" w:rsidRDefault="00FB3D03" w:rsidP="00A544FF">
            <w:pPr>
              <w:spacing w:line="360" w:lineRule="auto"/>
              <w:ind w:left="113" w:right="113"/>
              <w:contextualSpacing/>
              <w:jc w:val="center"/>
              <w:outlineLvl w:val="0"/>
              <w:rPr>
                <w:rFonts w:ascii="Calibri" w:hAnsi="Calibri" w:cs="Times New Roman"/>
                <w:color w:val="000000" w:themeColor="text1"/>
                <w:sz w:val="20"/>
                <w:szCs w:val="20"/>
              </w:rPr>
            </w:pPr>
            <w:r w:rsidRPr="00A544FF">
              <w:rPr>
                <w:rFonts w:ascii="MS Mincho" w:eastAsia="MS Mincho" w:hAnsi="MS Mincho" w:cs="MS Mincho"/>
                <w:color w:val="000000" w:themeColor="text1"/>
                <w:sz w:val="20"/>
                <w:szCs w:val="20"/>
              </w:rPr>
              <w:t>✓</w:t>
            </w:r>
          </w:p>
        </w:tc>
        <w:tc>
          <w:tcPr>
            <w:tcW w:w="533" w:type="dxa"/>
            <w:textDirection w:val="btLr"/>
            <w:vAlign w:val="center"/>
          </w:tcPr>
          <w:p w14:paraId="3AF516E7" w14:textId="77777777" w:rsidR="00FB3D03" w:rsidRPr="00A544FF" w:rsidRDefault="00FB3D03" w:rsidP="00A544FF">
            <w:pPr>
              <w:spacing w:line="360" w:lineRule="auto"/>
              <w:ind w:left="113" w:right="113"/>
              <w:contextualSpacing/>
              <w:jc w:val="center"/>
              <w:outlineLvl w:val="0"/>
              <w:rPr>
                <w:rFonts w:ascii="Calibri" w:hAnsi="Calibri" w:cs="Times New Roman"/>
                <w:color w:val="000000" w:themeColor="text1"/>
                <w:sz w:val="20"/>
                <w:szCs w:val="20"/>
              </w:rPr>
            </w:pPr>
            <w:r w:rsidRPr="00A544FF">
              <w:rPr>
                <w:rFonts w:ascii="MS Mincho" w:eastAsia="MS Mincho" w:hAnsi="MS Mincho" w:cs="MS Mincho"/>
                <w:color w:val="000000" w:themeColor="text1"/>
                <w:sz w:val="20"/>
                <w:szCs w:val="20"/>
              </w:rPr>
              <w:t>✓</w:t>
            </w:r>
          </w:p>
        </w:tc>
        <w:tc>
          <w:tcPr>
            <w:tcW w:w="533" w:type="dxa"/>
            <w:textDirection w:val="btLr"/>
            <w:vAlign w:val="center"/>
          </w:tcPr>
          <w:p w14:paraId="677C6A37" w14:textId="77777777" w:rsidR="00FB3D03" w:rsidRPr="00A544FF" w:rsidRDefault="00FB3D03" w:rsidP="00A544FF">
            <w:pPr>
              <w:spacing w:line="360" w:lineRule="auto"/>
              <w:ind w:left="113" w:right="113"/>
              <w:contextualSpacing/>
              <w:jc w:val="center"/>
              <w:outlineLvl w:val="0"/>
              <w:rPr>
                <w:rFonts w:ascii="Calibri" w:hAnsi="Calibri" w:cs="Times New Roman"/>
                <w:color w:val="000000" w:themeColor="text1"/>
                <w:sz w:val="20"/>
                <w:szCs w:val="20"/>
              </w:rPr>
            </w:pPr>
            <w:r w:rsidRPr="00A544FF">
              <w:rPr>
                <w:rFonts w:ascii="MS Mincho" w:eastAsia="MS Mincho" w:hAnsi="MS Mincho" w:cs="MS Mincho"/>
                <w:color w:val="000000" w:themeColor="text1"/>
                <w:sz w:val="20"/>
                <w:szCs w:val="20"/>
              </w:rPr>
              <w:t>✓</w:t>
            </w:r>
          </w:p>
        </w:tc>
        <w:tc>
          <w:tcPr>
            <w:tcW w:w="533" w:type="dxa"/>
            <w:textDirection w:val="btLr"/>
            <w:vAlign w:val="center"/>
          </w:tcPr>
          <w:p w14:paraId="2B03B911" w14:textId="77777777" w:rsidR="00FB3D03" w:rsidRPr="00A544FF" w:rsidRDefault="00FB3D03" w:rsidP="00A544FF">
            <w:pPr>
              <w:spacing w:line="360" w:lineRule="auto"/>
              <w:ind w:left="113" w:right="113"/>
              <w:contextualSpacing/>
              <w:jc w:val="center"/>
              <w:outlineLvl w:val="0"/>
              <w:rPr>
                <w:rFonts w:ascii="Calibri" w:hAnsi="Calibri" w:cs="Times New Roman"/>
                <w:color w:val="000000" w:themeColor="text1"/>
                <w:sz w:val="20"/>
                <w:szCs w:val="20"/>
              </w:rPr>
            </w:pPr>
            <w:r w:rsidRPr="00A544FF">
              <w:rPr>
                <w:rFonts w:ascii="MS Mincho" w:eastAsia="MS Mincho" w:hAnsi="MS Mincho" w:cs="MS Mincho"/>
                <w:color w:val="000000" w:themeColor="text1"/>
                <w:sz w:val="20"/>
                <w:szCs w:val="20"/>
              </w:rPr>
              <w:t>✓</w:t>
            </w:r>
          </w:p>
        </w:tc>
        <w:tc>
          <w:tcPr>
            <w:tcW w:w="533" w:type="dxa"/>
            <w:textDirection w:val="btLr"/>
          </w:tcPr>
          <w:p w14:paraId="48DF8908" w14:textId="77777777" w:rsidR="00FB3D03" w:rsidRPr="00A544FF" w:rsidRDefault="00FB3D03" w:rsidP="00A544FF">
            <w:pPr>
              <w:spacing w:line="360" w:lineRule="auto"/>
              <w:ind w:left="113" w:right="113"/>
              <w:contextualSpacing/>
              <w:jc w:val="center"/>
              <w:outlineLvl w:val="0"/>
              <w:rPr>
                <w:rFonts w:ascii="MS Mincho" w:eastAsia="MS Mincho" w:hAnsi="MS Mincho" w:cs="MS Mincho"/>
                <w:color w:val="000000" w:themeColor="text1"/>
                <w:sz w:val="20"/>
                <w:szCs w:val="20"/>
              </w:rPr>
            </w:pPr>
            <w:r w:rsidRPr="00A544FF">
              <w:rPr>
                <w:rFonts w:ascii="MS Mincho" w:eastAsia="MS Mincho" w:hAnsi="MS Mincho" w:cs="MS Mincho"/>
                <w:color w:val="000000" w:themeColor="text1"/>
                <w:sz w:val="20"/>
                <w:szCs w:val="20"/>
              </w:rPr>
              <w:t>✓</w:t>
            </w:r>
          </w:p>
        </w:tc>
        <w:tc>
          <w:tcPr>
            <w:tcW w:w="533" w:type="dxa"/>
            <w:textDirection w:val="btLr"/>
            <w:vAlign w:val="center"/>
          </w:tcPr>
          <w:p w14:paraId="4298D92A" w14:textId="77777777" w:rsidR="00FB3D03" w:rsidRPr="00A544FF" w:rsidRDefault="00FB3D03" w:rsidP="00A544FF">
            <w:pPr>
              <w:spacing w:line="360" w:lineRule="auto"/>
              <w:ind w:left="113" w:right="113"/>
              <w:contextualSpacing/>
              <w:jc w:val="center"/>
              <w:outlineLvl w:val="0"/>
              <w:rPr>
                <w:rFonts w:ascii="Calibri" w:hAnsi="Calibri" w:cs="Times New Roman"/>
                <w:color w:val="000000" w:themeColor="text1"/>
                <w:sz w:val="20"/>
                <w:szCs w:val="20"/>
              </w:rPr>
            </w:pPr>
            <w:r w:rsidRPr="00A544FF">
              <w:rPr>
                <w:rFonts w:ascii="MS Mincho" w:eastAsia="MS Mincho" w:hAnsi="MS Mincho" w:cs="MS Mincho"/>
                <w:color w:val="000000" w:themeColor="text1"/>
                <w:sz w:val="20"/>
                <w:szCs w:val="20"/>
              </w:rPr>
              <w:t>✓</w:t>
            </w:r>
          </w:p>
        </w:tc>
        <w:tc>
          <w:tcPr>
            <w:tcW w:w="533" w:type="dxa"/>
            <w:textDirection w:val="btLr"/>
            <w:vAlign w:val="center"/>
          </w:tcPr>
          <w:p w14:paraId="7CCFF140" w14:textId="77777777" w:rsidR="00FB3D03" w:rsidRPr="00A544FF" w:rsidRDefault="00FB3D03" w:rsidP="00A544FF">
            <w:pPr>
              <w:spacing w:line="360" w:lineRule="auto"/>
              <w:ind w:left="113" w:right="113"/>
              <w:contextualSpacing/>
              <w:jc w:val="center"/>
              <w:outlineLvl w:val="0"/>
              <w:rPr>
                <w:rFonts w:ascii="Calibri" w:hAnsi="Calibri" w:cs="Times New Roman"/>
                <w:color w:val="000000" w:themeColor="text1"/>
                <w:sz w:val="20"/>
                <w:szCs w:val="20"/>
              </w:rPr>
            </w:pPr>
            <w:r w:rsidRPr="00A544FF">
              <w:rPr>
                <w:rFonts w:ascii="MS Mincho" w:eastAsia="MS Mincho" w:hAnsi="MS Mincho" w:cs="MS Mincho"/>
                <w:color w:val="000000" w:themeColor="text1"/>
                <w:sz w:val="20"/>
                <w:szCs w:val="20"/>
              </w:rPr>
              <w:t>✓</w:t>
            </w:r>
          </w:p>
        </w:tc>
      </w:tr>
      <w:tr w:rsidR="00A544FF" w:rsidRPr="00A544FF" w14:paraId="4F35EFEB" w14:textId="77777777" w:rsidTr="00F73938">
        <w:trPr>
          <w:cantSplit/>
          <w:trHeight w:val="2407"/>
        </w:trPr>
        <w:tc>
          <w:tcPr>
            <w:tcW w:w="1180" w:type="dxa"/>
            <w:gridSpan w:val="2"/>
            <w:textDirection w:val="btLr"/>
            <w:vAlign w:val="center"/>
          </w:tcPr>
          <w:p w14:paraId="21F69068" w14:textId="77777777" w:rsidR="00FB3D03" w:rsidRPr="00A544FF" w:rsidRDefault="00FB3D03" w:rsidP="00A544FF">
            <w:pPr>
              <w:spacing w:line="360" w:lineRule="auto"/>
              <w:ind w:left="113" w:right="113"/>
              <w:contextualSpacing/>
              <w:jc w:val="center"/>
              <w:outlineLvl w:val="0"/>
              <w:rPr>
                <w:rFonts w:ascii="Calibri" w:hAnsi="Calibri" w:cs="Times New Roman"/>
                <w:b/>
                <w:color w:val="000000" w:themeColor="text1"/>
                <w:sz w:val="20"/>
                <w:szCs w:val="20"/>
              </w:rPr>
            </w:pPr>
            <w:r w:rsidRPr="00A544FF">
              <w:rPr>
                <w:rFonts w:ascii="Calibri" w:hAnsi="Calibri" w:cs="Times New Roman"/>
                <w:b/>
                <w:color w:val="000000" w:themeColor="text1"/>
                <w:sz w:val="20"/>
                <w:szCs w:val="20"/>
              </w:rPr>
              <w:t>Protein Source</w:t>
            </w:r>
          </w:p>
        </w:tc>
        <w:tc>
          <w:tcPr>
            <w:tcW w:w="533" w:type="dxa"/>
            <w:textDirection w:val="btLr"/>
            <w:vAlign w:val="center"/>
          </w:tcPr>
          <w:p w14:paraId="0B0EAE2A" w14:textId="77777777" w:rsidR="00FB3D03" w:rsidRPr="00A544FF" w:rsidRDefault="00FB3D03" w:rsidP="00A544FF">
            <w:pPr>
              <w:jc w:val="center"/>
              <w:rPr>
                <w:rFonts w:ascii="Calibri" w:eastAsiaTheme="minorHAnsi" w:hAnsi="Calibri" w:cs="Times New Roman"/>
                <w:color w:val="000000" w:themeColor="text1"/>
                <w:sz w:val="20"/>
                <w:szCs w:val="20"/>
                <w:lang w:eastAsia="en-GB"/>
              </w:rPr>
            </w:pPr>
            <w:r w:rsidRPr="00A544FF">
              <w:rPr>
                <w:rFonts w:ascii="Calibri" w:eastAsiaTheme="minorHAnsi" w:hAnsi="Calibri" w:cs="Times New Roman"/>
                <w:color w:val="000000" w:themeColor="text1"/>
                <w:sz w:val="20"/>
                <w:szCs w:val="20"/>
                <w:lang w:eastAsia="en-GB"/>
              </w:rPr>
              <w:t>purchased from Alfa Aesar</w:t>
            </w:r>
          </w:p>
          <w:p w14:paraId="4D3C4691" w14:textId="77777777" w:rsidR="00FB3D03" w:rsidRPr="00A544FF" w:rsidRDefault="00FB3D03" w:rsidP="00A544FF">
            <w:pPr>
              <w:spacing w:line="360" w:lineRule="auto"/>
              <w:ind w:left="113" w:right="113"/>
              <w:contextualSpacing/>
              <w:jc w:val="center"/>
              <w:outlineLvl w:val="0"/>
              <w:rPr>
                <w:rFonts w:ascii="Calibri" w:hAnsi="Calibri" w:cs="Times New Roman"/>
                <w:color w:val="000000" w:themeColor="text1"/>
                <w:sz w:val="20"/>
                <w:szCs w:val="20"/>
              </w:rPr>
            </w:pPr>
          </w:p>
        </w:tc>
        <w:tc>
          <w:tcPr>
            <w:tcW w:w="533" w:type="dxa"/>
            <w:textDirection w:val="btLr"/>
          </w:tcPr>
          <w:p w14:paraId="1C6C0331" w14:textId="77777777" w:rsidR="00FB3D03" w:rsidRPr="00A544FF" w:rsidRDefault="00FB3D03" w:rsidP="00A544FF">
            <w:pPr>
              <w:spacing w:line="360" w:lineRule="auto"/>
              <w:ind w:left="113" w:right="113"/>
              <w:contextualSpacing/>
              <w:jc w:val="center"/>
              <w:outlineLvl w:val="0"/>
              <w:rPr>
                <w:rFonts w:ascii="Calibri" w:hAnsi="Calibri"/>
                <w:color w:val="000000" w:themeColor="text1"/>
                <w:sz w:val="20"/>
                <w:szCs w:val="20"/>
              </w:rPr>
            </w:pPr>
            <w:r w:rsidRPr="00A544FF">
              <w:rPr>
                <w:rFonts w:ascii="Calibri" w:hAnsi="Calibri"/>
                <w:color w:val="000000" w:themeColor="text1"/>
                <w:sz w:val="20"/>
                <w:szCs w:val="20"/>
              </w:rPr>
              <w:t>Andrew Heyworth</w:t>
            </w:r>
          </w:p>
        </w:tc>
        <w:tc>
          <w:tcPr>
            <w:tcW w:w="533" w:type="dxa"/>
            <w:textDirection w:val="btLr"/>
            <w:vAlign w:val="center"/>
          </w:tcPr>
          <w:p w14:paraId="76C33275" w14:textId="77777777" w:rsidR="00FB3D03" w:rsidRPr="00A544FF" w:rsidRDefault="00FB3D03" w:rsidP="00A544FF">
            <w:pPr>
              <w:spacing w:line="360" w:lineRule="auto"/>
              <w:ind w:left="113" w:right="113"/>
              <w:contextualSpacing/>
              <w:jc w:val="center"/>
              <w:outlineLvl w:val="0"/>
              <w:rPr>
                <w:rFonts w:ascii="Calibri" w:hAnsi="Calibri"/>
                <w:color w:val="000000" w:themeColor="text1"/>
                <w:sz w:val="20"/>
                <w:szCs w:val="20"/>
              </w:rPr>
            </w:pPr>
            <w:r w:rsidRPr="00A544FF">
              <w:rPr>
                <w:rFonts w:ascii="Calibri" w:hAnsi="Calibri"/>
                <w:color w:val="000000" w:themeColor="text1"/>
                <w:sz w:val="20"/>
                <w:szCs w:val="20"/>
              </w:rPr>
              <w:t>Christopher Moon</w:t>
            </w:r>
          </w:p>
        </w:tc>
        <w:tc>
          <w:tcPr>
            <w:tcW w:w="533" w:type="dxa"/>
            <w:textDirection w:val="btLr"/>
            <w:vAlign w:val="center"/>
          </w:tcPr>
          <w:p w14:paraId="3973B388" w14:textId="77777777" w:rsidR="00FB3D03" w:rsidRPr="00A544FF" w:rsidRDefault="00FB3D03" w:rsidP="00A544FF">
            <w:pPr>
              <w:jc w:val="center"/>
              <w:rPr>
                <w:rFonts w:ascii="Calibri" w:eastAsiaTheme="minorHAnsi" w:hAnsi="Calibri" w:cs="Times New Roman"/>
                <w:color w:val="000000" w:themeColor="text1"/>
                <w:sz w:val="20"/>
                <w:szCs w:val="20"/>
                <w:lang w:eastAsia="en-GB"/>
              </w:rPr>
            </w:pPr>
            <w:r w:rsidRPr="00A544FF">
              <w:rPr>
                <w:rFonts w:ascii="Calibri" w:eastAsiaTheme="minorHAnsi" w:hAnsi="Calibri" w:cs="Times New Roman"/>
                <w:color w:val="000000" w:themeColor="text1"/>
                <w:sz w:val="20"/>
                <w:szCs w:val="20"/>
                <w:lang w:eastAsia="en-GB"/>
              </w:rPr>
              <w:t>Mohammed Alhaddad</w:t>
            </w:r>
          </w:p>
          <w:p w14:paraId="26BB3A28" w14:textId="77777777" w:rsidR="00FB3D03" w:rsidRPr="00A544FF" w:rsidRDefault="00FB3D03" w:rsidP="00A544FF">
            <w:pPr>
              <w:spacing w:line="360" w:lineRule="auto"/>
              <w:ind w:left="113" w:right="113"/>
              <w:contextualSpacing/>
              <w:jc w:val="center"/>
              <w:outlineLvl w:val="0"/>
              <w:rPr>
                <w:rFonts w:ascii="Calibri" w:hAnsi="Calibri"/>
                <w:color w:val="000000" w:themeColor="text1"/>
                <w:sz w:val="20"/>
                <w:szCs w:val="20"/>
              </w:rPr>
            </w:pPr>
          </w:p>
        </w:tc>
        <w:tc>
          <w:tcPr>
            <w:tcW w:w="533" w:type="dxa"/>
            <w:textDirection w:val="btLr"/>
            <w:vAlign w:val="center"/>
          </w:tcPr>
          <w:p w14:paraId="77B2CA86" w14:textId="77777777" w:rsidR="00FB3D03" w:rsidRPr="00A544FF" w:rsidRDefault="00FB3D03" w:rsidP="00A544FF">
            <w:pPr>
              <w:spacing w:line="360" w:lineRule="auto"/>
              <w:ind w:left="113" w:right="113"/>
              <w:contextualSpacing/>
              <w:jc w:val="center"/>
              <w:outlineLvl w:val="0"/>
              <w:rPr>
                <w:rFonts w:ascii="Calibri" w:hAnsi="Calibri"/>
                <w:color w:val="000000" w:themeColor="text1"/>
                <w:sz w:val="20"/>
                <w:szCs w:val="20"/>
              </w:rPr>
            </w:pPr>
            <w:r w:rsidRPr="00A544FF">
              <w:rPr>
                <w:rFonts w:ascii="Calibri" w:hAnsi="Calibri"/>
                <w:color w:val="000000" w:themeColor="text1"/>
                <w:sz w:val="20"/>
                <w:szCs w:val="20"/>
              </w:rPr>
              <w:t>Rebecca Eno</w:t>
            </w:r>
          </w:p>
        </w:tc>
        <w:tc>
          <w:tcPr>
            <w:tcW w:w="533" w:type="dxa"/>
            <w:textDirection w:val="btLr"/>
            <w:vAlign w:val="center"/>
          </w:tcPr>
          <w:p w14:paraId="21106726" w14:textId="77777777" w:rsidR="00FB3D03" w:rsidRPr="00A544FF" w:rsidRDefault="00FB3D03" w:rsidP="00A544FF">
            <w:pPr>
              <w:spacing w:line="360" w:lineRule="auto"/>
              <w:ind w:left="113" w:right="113"/>
              <w:contextualSpacing/>
              <w:jc w:val="center"/>
              <w:outlineLvl w:val="0"/>
              <w:rPr>
                <w:rFonts w:ascii="Calibri" w:hAnsi="Calibri"/>
                <w:color w:val="000000" w:themeColor="text1"/>
                <w:sz w:val="20"/>
                <w:szCs w:val="20"/>
              </w:rPr>
            </w:pPr>
            <w:r w:rsidRPr="00A544FF">
              <w:rPr>
                <w:rFonts w:ascii="Calibri" w:eastAsiaTheme="minorHAnsi" w:hAnsi="Calibri" w:cs="Times New Roman"/>
                <w:color w:val="000000" w:themeColor="text1"/>
                <w:sz w:val="20"/>
                <w:szCs w:val="20"/>
                <w:lang w:eastAsia="en-GB"/>
              </w:rPr>
              <w:t>purchased from Alfa Aesar</w:t>
            </w:r>
          </w:p>
        </w:tc>
        <w:tc>
          <w:tcPr>
            <w:tcW w:w="533" w:type="dxa"/>
            <w:textDirection w:val="btLr"/>
          </w:tcPr>
          <w:p w14:paraId="0D51E903" w14:textId="77777777" w:rsidR="00FB3D03" w:rsidRPr="00A544FF" w:rsidRDefault="00FB3D03" w:rsidP="00A544FF">
            <w:pPr>
              <w:spacing w:line="360" w:lineRule="auto"/>
              <w:ind w:left="113" w:right="113"/>
              <w:contextualSpacing/>
              <w:jc w:val="center"/>
              <w:outlineLvl w:val="0"/>
              <w:rPr>
                <w:rFonts w:ascii="Calibri" w:hAnsi="Calibri"/>
                <w:color w:val="000000" w:themeColor="text1"/>
                <w:sz w:val="20"/>
                <w:szCs w:val="20"/>
              </w:rPr>
            </w:pPr>
            <w:r w:rsidRPr="00A544FF">
              <w:rPr>
                <w:rFonts w:ascii="Calibri" w:eastAsiaTheme="minorHAnsi" w:hAnsi="Calibri" w:cs="Times New Roman"/>
                <w:color w:val="000000" w:themeColor="text1"/>
                <w:sz w:val="20"/>
                <w:szCs w:val="20"/>
                <w:lang w:eastAsia="en-GB"/>
              </w:rPr>
              <w:t>purchased from Alfa Aesar</w:t>
            </w:r>
          </w:p>
        </w:tc>
        <w:tc>
          <w:tcPr>
            <w:tcW w:w="533" w:type="dxa"/>
            <w:textDirection w:val="btLr"/>
            <w:vAlign w:val="center"/>
          </w:tcPr>
          <w:p w14:paraId="1A64C127" w14:textId="77777777" w:rsidR="00FB3D03" w:rsidRPr="00A544FF" w:rsidRDefault="00FB3D03" w:rsidP="00A544FF">
            <w:pPr>
              <w:spacing w:line="360" w:lineRule="auto"/>
              <w:ind w:left="113" w:right="113"/>
              <w:contextualSpacing/>
              <w:jc w:val="center"/>
              <w:outlineLvl w:val="0"/>
              <w:rPr>
                <w:rFonts w:ascii="Calibri" w:hAnsi="Calibri"/>
                <w:color w:val="000000" w:themeColor="text1"/>
                <w:sz w:val="20"/>
                <w:szCs w:val="20"/>
              </w:rPr>
            </w:pPr>
            <w:r w:rsidRPr="00A544FF">
              <w:rPr>
                <w:rFonts w:ascii="Calibri" w:hAnsi="Calibri"/>
                <w:color w:val="000000" w:themeColor="text1"/>
                <w:sz w:val="20"/>
                <w:szCs w:val="20"/>
              </w:rPr>
              <w:t>Julie Thye</w:t>
            </w:r>
          </w:p>
        </w:tc>
        <w:tc>
          <w:tcPr>
            <w:tcW w:w="533" w:type="dxa"/>
            <w:textDirection w:val="btLr"/>
            <w:vAlign w:val="center"/>
          </w:tcPr>
          <w:p w14:paraId="2652BD53" w14:textId="77777777" w:rsidR="00FB3D03" w:rsidRPr="00A544FF" w:rsidRDefault="00FB3D03" w:rsidP="00A544FF">
            <w:pPr>
              <w:spacing w:line="360" w:lineRule="auto"/>
              <w:ind w:left="113" w:right="113"/>
              <w:contextualSpacing/>
              <w:jc w:val="center"/>
              <w:outlineLvl w:val="0"/>
              <w:rPr>
                <w:rFonts w:ascii="Calibri" w:hAnsi="Calibri"/>
                <w:color w:val="000000" w:themeColor="text1"/>
                <w:sz w:val="20"/>
                <w:szCs w:val="20"/>
              </w:rPr>
            </w:pPr>
            <w:r w:rsidRPr="00A544FF">
              <w:rPr>
                <w:rFonts w:ascii="Calibri" w:hAnsi="Calibri"/>
                <w:color w:val="000000" w:themeColor="text1"/>
                <w:sz w:val="20"/>
                <w:szCs w:val="20"/>
              </w:rPr>
              <w:t>Julie Thye</w:t>
            </w:r>
          </w:p>
        </w:tc>
      </w:tr>
      <w:tr w:rsidR="00A544FF" w:rsidRPr="00A544FF" w14:paraId="284F52FA" w14:textId="77777777" w:rsidTr="00F73938">
        <w:trPr>
          <w:cantSplit/>
          <w:trHeight w:val="2532"/>
        </w:trPr>
        <w:tc>
          <w:tcPr>
            <w:tcW w:w="1180" w:type="dxa"/>
            <w:gridSpan w:val="2"/>
            <w:textDirection w:val="btLr"/>
            <w:vAlign w:val="center"/>
          </w:tcPr>
          <w:p w14:paraId="6341F13F" w14:textId="77777777" w:rsidR="00FB3D03" w:rsidRPr="00A544FF" w:rsidRDefault="00FB3D03" w:rsidP="00A544FF">
            <w:pPr>
              <w:spacing w:line="360" w:lineRule="auto"/>
              <w:ind w:left="113" w:right="113"/>
              <w:contextualSpacing/>
              <w:jc w:val="center"/>
              <w:outlineLvl w:val="0"/>
              <w:rPr>
                <w:rFonts w:ascii="Calibri" w:hAnsi="Calibri" w:cs="Times New Roman"/>
                <w:b/>
                <w:color w:val="000000" w:themeColor="text1"/>
                <w:sz w:val="20"/>
                <w:szCs w:val="20"/>
              </w:rPr>
            </w:pPr>
            <w:r w:rsidRPr="00A544FF">
              <w:rPr>
                <w:rFonts w:ascii="Calibri" w:hAnsi="Calibri" w:cs="Times New Roman"/>
                <w:b/>
                <w:color w:val="000000" w:themeColor="text1"/>
                <w:sz w:val="20"/>
                <w:szCs w:val="20"/>
              </w:rPr>
              <w:t>Protein Origin</w:t>
            </w:r>
          </w:p>
        </w:tc>
        <w:tc>
          <w:tcPr>
            <w:tcW w:w="533" w:type="dxa"/>
            <w:textDirection w:val="btLr"/>
            <w:vAlign w:val="center"/>
          </w:tcPr>
          <w:p w14:paraId="73D0E6C9" w14:textId="77777777" w:rsidR="00FB3D03" w:rsidRPr="00A544FF" w:rsidRDefault="00FB3D03" w:rsidP="00A544FF">
            <w:pPr>
              <w:spacing w:line="360" w:lineRule="auto"/>
              <w:ind w:left="113" w:right="113"/>
              <w:contextualSpacing/>
              <w:jc w:val="center"/>
              <w:outlineLvl w:val="0"/>
              <w:rPr>
                <w:rFonts w:ascii="Calibri" w:hAnsi="Calibri" w:cs="Times New Roman"/>
                <w:i/>
                <w:color w:val="000000" w:themeColor="text1"/>
                <w:sz w:val="20"/>
                <w:szCs w:val="20"/>
              </w:rPr>
            </w:pPr>
            <w:r w:rsidRPr="00A544FF">
              <w:rPr>
                <w:rFonts w:ascii="Calibri" w:hAnsi="Calibri" w:cs="Times New Roman"/>
                <w:i/>
                <w:color w:val="000000" w:themeColor="text1"/>
                <w:sz w:val="20"/>
                <w:szCs w:val="20"/>
              </w:rPr>
              <w:t>Bos taurus</w:t>
            </w:r>
          </w:p>
        </w:tc>
        <w:tc>
          <w:tcPr>
            <w:tcW w:w="533" w:type="dxa"/>
            <w:textDirection w:val="btLr"/>
          </w:tcPr>
          <w:p w14:paraId="30329240" w14:textId="77777777" w:rsidR="00FB3D03" w:rsidRPr="00A544FF" w:rsidRDefault="00FB3D03" w:rsidP="00A544FF">
            <w:pPr>
              <w:spacing w:line="360" w:lineRule="auto"/>
              <w:ind w:left="113" w:right="113"/>
              <w:contextualSpacing/>
              <w:jc w:val="center"/>
              <w:outlineLvl w:val="0"/>
              <w:rPr>
                <w:rFonts w:ascii="Calibri" w:hAnsi="Calibri"/>
                <w:i/>
                <w:iCs/>
                <w:color w:val="000000" w:themeColor="text1"/>
                <w:sz w:val="20"/>
                <w:szCs w:val="20"/>
              </w:rPr>
            </w:pPr>
            <w:r w:rsidRPr="00A544FF">
              <w:rPr>
                <w:rFonts w:ascii="Calibri" w:hAnsi="Calibri"/>
                <w:i/>
                <w:iCs/>
                <w:color w:val="000000" w:themeColor="text1"/>
                <w:sz w:val="20"/>
                <w:szCs w:val="20"/>
              </w:rPr>
              <w:t>Homo sapiens</w:t>
            </w:r>
          </w:p>
        </w:tc>
        <w:tc>
          <w:tcPr>
            <w:tcW w:w="533" w:type="dxa"/>
            <w:textDirection w:val="btLr"/>
            <w:vAlign w:val="center"/>
          </w:tcPr>
          <w:p w14:paraId="1F216403" w14:textId="77777777" w:rsidR="00FB3D03" w:rsidRPr="00A544FF" w:rsidRDefault="00FB3D03" w:rsidP="00A544FF">
            <w:pPr>
              <w:spacing w:line="360" w:lineRule="auto"/>
              <w:ind w:left="113" w:right="113"/>
              <w:contextualSpacing/>
              <w:jc w:val="center"/>
              <w:outlineLvl w:val="0"/>
              <w:rPr>
                <w:rFonts w:ascii="Calibri" w:hAnsi="Calibri" w:cs="Times New Roman"/>
                <w:color w:val="000000" w:themeColor="text1"/>
                <w:sz w:val="20"/>
                <w:szCs w:val="20"/>
              </w:rPr>
            </w:pPr>
            <w:r w:rsidRPr="00A544FF">
              <w:rPr>
                <w:rFonts w:ascii="Calibri" w:hAnsi="Calibri"/>
                <w:i/>
                <w:iCs/>
                <w:color w:val="000000" w:themeColor="text1"/>
                <w:sz w:val="20"/>
                <w:szCs w:val="20"/>
              </w:rPr>
              <w:t>Brucella suis</w:t>
            </w:r>
          </w:p>
        </w:tc>
        <w:tc>
          <w:tcPr>
            <w:tcW w:w="533" w:type="dxa"/>
            <w:textDirection w:val="btLr"/>
            <w:vAlign w:val="center"/>
          </w:tcPr>
          <w:p w14:paraId="5F069ADC" w14:textId="77777777" w:rsidR="00FB3D03" w:rsidRPr="00A544FF" w:rsidRDefault="00FB3D03" w:rsidP="00A544FF">
            <w:pPr>
              <w:spacing w:line="360" w:lineRule="auto"/>
              <w:ind w:left="113" w:right="113"/>
              <w:contextualSpacing/>
              <w:jc w:val="center"/>
              <w:outlineLvl w:val="0"/>
              <w:rPr>
                <w:rFonts w:ascii="Calibri" w:hAnsi="Calibri" w:cs="Times New Roman"/>
                <w:color w:val="000000" w:themeColor="text1"/>
                <w:sz w:val="20"/>
                <w:szCs w:val="20"/>
              </w:rPr>
            </w:pPr>
            <w:r w:rsidRPr="00A544FF">
              <w:rPr>
                <w:rFonts w:ascii="Calibri" w:hAnsi="Calibri"/>
                <w:i/>
                <w:iCs/>
                <w:color w:val="000000" w:themeColor="text1"/>
                <w:sz w:val="20"/>
                <w:szCs w:val="20"/>
              </w:rPr>
              <w:t>Mycobacterium tuberculosis</w:t>
            </w:r>
          </w:p>
        </w:tc>
        <w:tc>
          <w:tcPr>
            <w:tcW w:w="533" w:type="dxa"/>
            <w:textDirection w:val="btLr"/>
            <w:vAlign w:val="center"/>
          </w:tcPr>
          <w:p w14:paraId="1B6FC69C" w14:textId="77777777" w:rsidR="00FB3D03" w:rsidRPr="00A544FF" w:rsidRDefault="00FB3D03" w:rsidP="00A544FF">
            <w:pPr>
              <w:spacing w:line="360" w:lineRule="auto"/>
              <w:ind w:left="113" w:right="113"/>
              <w:contextualSpacing/>
              <w:jc w:val="center"/>
              <w:outlineLvl w:val="0"/>
              <w:rPr>
                <w:rFonts w:ascii="Calibri" w:hAnsi="Calibri" w:cs="Times New Roman"/>
                <w:color w:val="000000" w:themeColor="text1"/>
                <w:sz w:val="20"/>
                <w:szCs w:val="20"/>
              </w:rPr>
            </w:pPr>
            <w:r w:rsidRPr="00A544FF">
              <w:rPr>
                <w:rFonts w:ascii="Calibri" w:hAnsi="Calibri"/>
                <w:i/>
                <w:iCs/>
                <w:color w:val="000000" w:themeColor="text1"/>
                <w:sz w:val="20"/>
                <w:szCs w:val="20"/>
              </w:rPr>
              <w:t>Alopecurus myosuroides</w:t>
            </w:r>
          </w:p>
        </w:tc>
        <w:tc>
          <w:tcPr>
            <w:tcW w:w="533" w:type="dxa"/>
            <w:textDirection w:val="btLr"/>
            <w:vAlign w:val="center"/>
          </w:tcPr>
          <w:p w14:paraId="2A231C99" w14:textId="77777777" w:rsidR="00FB3D03" w:rsidRPr="00A544FF" w:rsidRDefault="00FB3D03" w:rsidP="00A544FF">
            <w:pPr>
              <w:spacing w:line="360" w:lineRule="auto"/>
              <w:ind w:left="113" w:right="113"/>
              <w:contextualSpacing/>
              <w:jc w:val="center"/>
              <w:outlineLvl w:val="0"/>
              <w:rPr>
                <w:rFonts w:ascii="Calibri" w:hAnsi="Calibri" w:cs="Times New Roman"/>
                <w:i/>
                <w:color w:val="000000" w:themeColor="text1"/>
                <w:sz w:val="20"/>
                <w:szCs w:val="20"/>
              </w:rPr>
            </w:pPr>
            <w:r w:rsidRPr="00A544FF">
              <w:rPr>
                <w:rFonts w:ascii="Calibri" w:eastAsiaTheme="minorHAnsi" w:hAnsi="Calibri" w:cs="Times New Roman"/>
                <w:i/>
                <w:color w:val="000000" w:themeColor="text1"/>
                <w:sz w:val="20"/>
                <w:szCs w:val="20"/>
                <w:lang w:eastAsia="en-GB"/>
              </w:rPr>
              <w:t xml:space="preserve">Gallus </w:t>
            </w:r>
            <w:proofErr w:type="spellStart"/>
            <w:r w:rsidRPr="00A544FF">
              <w:rPr>
                <w:rFonts w:ascii="Calibri" w:eastAsiaTheme="minorHAnsi" w:hAnsi="Calibri" w:cs="Times New Roman"/>
                <w:i/>
                <w:color w:val="000000" w:themeColor="text1"/>
                <w:sz w:val="20"/>
                <w:szCs w:val="20"/>
                <w:lang w:eastAsia="en-GB"/>
              </w:rPr>
              <w:t>gallus</w:t>
            </w:r>
            <w:proofErr w:type="spellEnd"/>
          </w:p>
        </w:tc>
        <w:tc>
          <w:tcPr>
            <w:tcW w:w="533" w:type="dxa"/>
            <w:textDirection w:val="btLr"/>
          </w:tcPr>
          <w:p w14:paraId="200CEFD4" w14:textId="77777777" w:rsidR="00FB3D03" w:rsidRPr="00A544FF" w:rsidRDefault="00FB3D03" w:rsidP="00A544FF">
            <w:pPr>
              <w:spacing w:line="360" w:lineRule="auto"/>
              <w:ind w:left="113" w:right="113"/>
              <w:contextualSpacing/>
              <w:jc w:val="center"/>
              <w:outlineLvl w:val="0"/>
              <w:rPr>
                <w:rFonts w:ascii="Calibri" w:hAnsi="Calibri" w:cs="Times New Roman"/>
                <w:i/>
                <w:color w:val="000000" w:themeColor="text1"/>
                <w:sz w:val="20"/>
                <w:szCs w:val="20"/>
              </w:rPr>
            </w:pPr>
            <w:r w:rsidRPr="00A544FF">
              <w:rPr>
                <w:rFonts w:ascii="Calibri" w:hAnsi="Calibri" w:cs="Times New Roman"/>
                <w:i/>
                <w:color w:val="000000" w:themeColor="text1"/>
                <w:sz w:val="20"/>
                <w:szCs w:val="20"/>
              </w:rPr>
              <w:t>Armoracia rusticana</w:t>
            </w:r>
          </w:p>
        </w:tc>
        <w:tc>
          <w:tcPr>
            <w:tcW w:w="533" w:type="dxa"/>
            <w:textDirection w:val="btLr"/>
            <w:vAlign w:val="center"/>
          </w:tcPr>
          <w:p w14:paraId="2B594E1E" w14:textId="77777777" w:rsidR="00FB3D03" w:rsidRPr="00A544FF" w:rsidRDefault="00FB3D03" w:rsidP="00A544FF">
            <w:pPr>
              <w:spacing w:line="360" w:lineRule="auto"/>
              <w:ind w:left="113" w:right="113"/>
              <w:contextualSpacing/>
              <w:jc w:val="center"/>
              <w:outlineLvl w:val="0"/>
              <w:rPr>
                <w:rFonts w:ascii="Calibri" w:hAnsi="Calibri" w:cs="Times New Roman"/>
                <w:i/>
                <w:color w:val="000000" w:themeColor="text1"/>
                <w:sz w:val="20"/>
                <w:szCs w:val="20"/>
              </w:rPr>
            </w:pPr>
            <w:r w:rsidRPr="00A544FF">
              <w:rPr>
                <w:rFonts w:ascii="Calibri" w:hAnsi="Calibri" w:cs="Times New Roman"/>
                <w:i/>
                <w:color w:val="000000" w:themeColor="text1"/>
                <w:sz w:val="20"/>
                <w:szCs w:val="20"/>
              </w:rPr>
              <w:t>Toxoplasma gondii</w:t>
            </w:r>
          </w:p>
        </w:tc>
        <w:tc>
          <w:tcPr>
            <w:tcW w:w="533" w:type="dxa"/>
            <w:textDirection w:val="btLr"/>
            <w:vAlign w:val="center"/>
          </w:tcPr>
          <w:p w14:paraId="1C168DEC" w14:textId="77777777" w:rsidR="00FB3D03" w:rsidRPr="00A544FF" w:rsidRDefault="00FB3D03" w:rsidP="00A544FF">
            <w:pPr>
              <w:spacing w:line="360" w:lineRule="auto"/>
              <w:ind w:left="113" w:right="113"/>
              <w:contextualSpacing/>
              <w:jc w:val="center"/>
              <w:outlineLvl w:val="0"/>
              <w:rPr>
                <w:rFonts w:ascii="Calibri" w:hAnsi="Calibri" w:cs="Times New Roman"/>
                <w:color w:val="000000" w:themeColor="text1"/>
                <w:sz w:val="20"/>
                <w:szCs w:val="20"/>
              </w:rPr>
            </w:pPr>
            <w:r w:rsidRPr="00A544FF">
              <w:rPr>
                <w:rFonts w:ascii="Calibri" w:hAnsi="Calibri" w:cs="Times New Roman"/>
                <w:i/>
                <w:color w:val="000000" w:themeColor="text1"/>
                <w:sz w:val="20"/>
                <w:szCs w:val="20"/>
              </w:rPr>
              <w:t>Toxoplasma gondii</w:t>
            </w:r>
          </w:p>
        </w:tc>
      </w:tr>
      <w:tr w:rsidR="00A544FF" w:rsidRPr="00A544FF" w14:paraId="2E639D4C" w14:textId="77777777" w:rsidTr="00F73938">
        <w:trPr>
          <w:cantSplit/>
          <w:trHeight w:val="4482"/>
        </w:trPr>
        <w:tc>
          <w:tcPr>
            <w:tcW w:w="1180" w:type="dxa"/>
            <w:gridSpan w:val="2"/>
            <w:textDirection w:val="btLr"/>
            <w:vAlign w:val="center"/>
          </w:tcPr>
          <w:p w14:paraId="062F1C29" w14:textId="77777777" w:rsidR="00FB3D03" w:rsidRPr="00A544FF" w:rsidRDefault="00FB3D03" w:rsidP="00A544FF">
            <w:pPr>
              <w:spacing w:line="360" w:lineRule="auto"/>
              <w:ind w:left="113" w:right="113"/>
              <w:contextualSpacing/>
              <w:jc w:val="center"/>
              <w:outlineLvl w:val="0"/>
              <w:rPr>
                <w:rFonts w:ascii="Calibri" w:hAnsi="Calibri" w:cs="Times New Roman"/>
                <w:b/>
                <w:color w:val="000000" w:themeColor="text1"/>
                <w:sz w:val="20"/>
                <w:szCs w:val="20"/>
              </w:rPr>
            </w:pPr>
            <w:r w:rsidRPr="00A544FF">
              <w:rPr>
                <w:rFonts w:ascii="Calibri" w:hAnsi="Calibri" w:cs="Times New Roman"/>
                <w:b/>
                <w:color w:val="000000" w:themeColor="text1"/>
                <w:sz w:val="20"/>
                <w:szCs w:val="20"/>
              </w:rPr>
              <w:t>Protein</w:t>
            </w:r>
          </w:p>
        </w:tc>
        <w:tc>
          <w:tcPr>
            <w:tcW w:w="533" w:type="dxa"/>
            <w:textDirection w:val="btLr"/>
            <w:vAlign w:val="center"/>
          </w:tcPr>
          <w:p w14:paraId="5858147B" w14:textId="77777777" w:rsidR="00FB3D03" w:rsidRPr="00A544FF" w:rsidRDefault="00FB3D03" w:rsidP="00A544FF">
            <w:pPr>
              <w:jc w:val="center"/>
              <w:rPr>
                <w:rFonts w:ascii="Calibri" w:hAnsi="Calibri" w:cs="Times New Roman"/>
                <w:color w:val="000000" w:themeColor="text1"/>
                <w:sz w:val="20"/>
                <w:szCs w:val="20"/>
              </w:rPr>
            </w:pPr>
            <w:r w:rsidRPr="00A544FF">
              <w:rPr>
                <w:rFonts w:ascii="Calibri" w:hAnsi="Calibri" w:cs="Times New Roman"/>
                <w:color w:val="000000" w:themeColor="text1"/>
                <w:sz w:val="20"/>
                <w:szCs w:val="20"/>
              </w:rPr>
              <w:t>Bovine Serum Albumin</w:t>
            </w:r>
          </w:p>
        </w:tc>
        <w:tc>
          <w:tcPr>
            <w:tcW w:w="533" w:type="dxa"/>
            <w:textDirection w:val="btLr"/>
          </w:tcPr>
          <w:p w14:paraId="46168661" w14:textId="77777777" w:rsidR="00FB3D03" w:rsidRPr="00A544FF" w:rsidRDefault="00FB3D03" w:rsidP="00A544FF">
            <w:pPr>
              <w:jc w:val="center"/>
              <w:rPr>
                <w:rFonts w:ascii="Calibri" w:eastAsiaTheme="minorHAnsi" w:hAnsi="Calibri" w:cs="Times New Roman"/>
                <w:color w:val="000000" w:themeColor="text1"/>
                <w:sz w:val="20"/>
                <w:szCs w:val="20"/>
                <w:lang w:eastAsia="en-GB"/>
              </w:rPr>
            </w:pPr>
            <w:r w:rsidRPr="00A544FF">
              <w:rPr>
                <w:rFonts w:ascii="Calibri" w:eastAsiaTheme="minorHAnsi" w:hAnsi="Calibri" w:cs="Times New Roman"/>
                <w:color w:val="000000" w:themeColor="text1"/>
                <w:sz w:val="20"/>
                <w:szCs w:val="20"/>
                <w:lang w:eastAsia="en-GB"/>
              </w:rPr>
              <w:t>Cellular Retinoic Acid Binding Protein II</w:t>
            </w:r>
          </w:p>
          <w:p w14:paraId="692E0CF4" w14:textId="77777777" w:rsidR="00FB3D03" w:rsidRPr="00A544FF" w:rsidRDefault="00FB3D03" w:rsidP="00A544FF">
            <w:pPr>
              <w:jc w:val="center"/>
              <w:rPr>
                <w:rFonts w:ascii="Calibri" w:hAnsi="Calibri"/>
                <w:color w:val="000000" w:themeColor="text1"/>
                <w:sz w:val="20"/>
                <w:szCs w:val="20"/>
              </w:rPr>
            </w:pPr>
          </w:p>
        </w:tc>
        <w:tc>
          <w:tcPr>
            <w:tcW w:w="533" w:type="dxa"/>
            <w:textDirection w:val="btLr"/>
            <w:vAlign w:val="center"/>
          </w:tcPr>
          <w:p w14:paraId="26B3E50D" w14:textId="77777777" w:rsidR="00FB3D03" w:rsidRPr="00A544FF" w:rsidRDefault="00FB3D03" w:rsidP="00A544FF">
            <w:pPr>
              <w:jc w:val="center"/>
              <w:rPr>
                <w:rFonts w:ascii="Calibri" w:eastAsiaTheme="minorHAnsi" w:hAnsi="Calibri" w:cs="Times New Roman"/>
                <w:color w:val="000000" w:themeColor="text1"/>
                <w:sz w:val="20"/>
                <w:szCs w:val="20"/>
                <w:lang w:eastAsia="en-GB"/>
              </w:rPr>
            </w:pPr>
            <w:r w:rsidRPr="00A544FF">
              <w:rPr>
                <w:rFonts w:ascii="Calibri" w:hAnsi="Calibri"/>
                <w:color w:val="000000" w:themeColor="text1"/>
                <w:sz w:val="20"/>
                <w:szCs w:val="20"/>
              </w:rPr>
              <w:t>Erythrin Domain of Membrane-Bound Ferritin A</w:t>
            </w:r>
          </w:p>
        </w:tc>
        <w:tc>
          <w:tcPr>
            <w:tcW w:w="533" w:type="dxa"/>
            <w:textDirection w:val="btLr"/>
            <w:vAlign w:val="center"/>
          </w:tcPr>
          <w:p w14:paraId="5E66F997" w14:textId="77777777" w:rsidR="00FB3D03" w:rsidRPr="00A544FF" w:rsidRDefault="00FB3D03" w:rsidP="00A544FF">
            <w:pPr>
              <w:jc w:val="center"/>
              <w:rPr>
                <w:rFonts w:ascii="Calibri" w:eastAsiaTheme="minorHAnsi" w:hAnsi="Calibri" w:cs="Times New Roman"/>
                <w:color w:val="000000" w:themeColor="text1"/>
                <w:sz w:val="20"/>
                <w:szCs w:val="20"/>
                <w:lang w:eastAsia="en-GB"/>
              </w:rPr>
            </w:pPr>
            <w:r w:rsidRPr="00A544FF">
              <w:rPr>
                <w:rFonts w:ascii="Calibri" w:hAnsi="Calibri"/>
                <w:color w:val="000000" w:themeColor="text1"/>
                <w:sz w:val="20"/>
                <w:szCs w:val="20"/>
              </w:rPr>
              <w:t>EthR</w:t>
            </w:r>
          </w:p>
        </w:tc>
        <w:tc>
          <w:tcPr>
            <w:tcW w:w="533" w:type="dxa"/>
            <w:textDirection w:val="btLr"/>
            <w:vAlign w:val="center"/>
          </w:tcPr>
          <w:p w14:paraId="2F81F5D7" w14:textId="77777777" w:rsidR="00FB3D03" w:rsidRPr="00A544FF" w:rsidRDefault="00FB3D03" w:rsidP="00A544FF">
            <w:pPr>
              <w:jc w:val="center"/>
              <w:rPr>
                <w:rFonts w:ascii="Calibri" w:eastAsiaTheme="minorHAnsi" w:hAnsi="Calibri" w:cs="Times New Roman"/>
                <w:color w:val="000000" w:themeColor="text1"/>
                <w:sz w:val="20"/>
                <w:szCs w:val="20"/>
                <w:lang w:eastAsia="en-GB"/>
              </w:rPr>
            </w:pPr>
            <w:r w:rsidRPr="00A544FF">
              <w:rPr>
                <w:rFonts w:ascii="Calibri" w:hAnsi="Calibri"/>
                <w:color w:val="000000" w:themeColor="text1"/>
                <w:sz w:val="20"/>
                <w:szCs w:val="20"/>
              </w:rPr>
              <w:t>Glutathione S-Transferase 1</w:t>
            </w:r>
          </w:p>
        </w:tc>
        <w:tc>
          <w:tcPr>
            <w:tcW w:w="533" w:type="dxa"/>
            <w:textDirection w:val="btLr"/>
            <w:vAlign w:val="center"/>
          </w:tcPr>
          <w:p w14:paraId="27C106BC" w14:textId="77777777" w:rsidR="00FB3D03" w:rsidRPr="00A544FF" w:rsidRDefault="00FB3D03" w:rsidP="00A544FF">
            <w:pPr>
              <w:jc w:val="center"/>
              <w:rPr>
                <w:rFonts w:ascii="Calibri" w:eastAsiaTheme="minorHAnsi" w:hAnsi="Calibri" w:cs="Times New Roman"/>
                <w:color w:val="000000" w:themeColor="text1"/>
                <w:sz w:val="20"/>
                <w:szCs w:val="20"/>
                <w:lang w:eastAsia="en-GB"/>
              </w:rPr>
            </w:pPr>
            <w:r w:rsidRPr="00A544FF">
              <w:rPr>
                <w:rFonts w:ascii="Calibri" w:eastAsiaTheme="minorHAnsi" w:hAnsi="Calibri" w:cs="Times New Roman"/>
                <w:color w:val="000000" w:themeColor="text1"/>
                <w:sz w:val="20"/>
                <w:szCs w:val="20"/>
                <w:lang w:eastAsia="en-GB"/>
              </w:rPr>
              <w:t>Hen Egg White Lysozyme</w:t>
            </w:r>
          </w:p>
          <w:p w14:paraId="332C14AB" w14:textId="77777777" w:rsidR="00FB3D03" w:rsidRPr="00A544FF" w:rsidRDefault="00FB3D03" w:rsidP="00A544FF">
            <w:pPr>
              <w:jc w:val="center"/>
              <w:rPr>
                <w:rFonts w:ascii="Calibri" w:eastAsiaTheme="minorHAnsi" w:hAnsi="Calibri" w:cs="Times New Roman"/>
                <w:color w:val="000000" w:themeColor="text1"/>
                <w:sz w:val="20"/>
                <w:szCs w:val="20"/>
                <w:lang w:eastAsia="en-GB"/>
              </w:rPr>
            </w:pPr>
          </w:p>
        </w:tc>
        <w:tc>
          <w:tcPr>
            <w:tcW w:w="533" w:type="dxa"/>
            <w:textDirection w:val="btLr"/>
          </w:tcPr>
          <w:p w14:paraId="3D21AAB4" w14:textId="77777777" w:rsidR="00FB3D03" w:rsidRPr="00A544FF" w:rsidRDefault="00FB3D03" w:rsidP="00A544FF">
            <w:pPr>
              <w:jc w:val="center"/>
              <w:rPr>
                <w:rFonts w:ascii="Calibri" w:eastAsiaTheme="minorHAnsi" w:hAnsi="Calibri" w:cs="Times New Roman"/>
                <w:color w:val="000000" w:themeColor="text1"/>
                <w:sz w:val="20"/>
                <w:szCs w:val="20"/>
                <w:lang w:eastAsia="en-GB"/>
              </w:rPr>
            </w:pPr>
            <w:r w:rsidRPr="00A544FF">
              <w:rPr>
                <w:rFonts w:ascii="Calibri" w:eastAsiaTheme="minorHAnsi" w:hAnsi="Calibri" w:cs="Times New Roman"/>
                <w:color w:val="000000" w:themeColor="text1"/>
                <w:sz w:val="20"/>
                <w:szCs w:val="20"/>
                <w:lang w:eastAsia="en-GB"/>
              </w:rPr>
              <w:t>Peroxidase</w:t>
            </w:r>
          </w:p>
        </w:tc>
        <w:tc>
          <w:tcPr>
            <w:tcW w:w="533" w:type="dxa"/>
            <w:textDirection w:val="btLr"/>
            <w:vAlign w:val="center"/>
          </w:tcPr>
          <w:p w14:paraId="4F9E9946" w14:textId="77777777" w:rsidR="00FB3D03" w:rsidRPr="00A544FF" w:rsidRDefault="00FB3D03" w:rsidP="00A544FF">
            <w:pPr>
              <w:jc w:val="center"/>
              <w:rPr>
                <w:rFonts w:ascii="Calibri" w:eastAsiaTheme="minorHAnsi" w:hAnsi="Calibri" w:cs="Times New Roman"/>
                <w:color w:val="000000" w:themeColor="text1"/>
                <w:sz w:val="20"/>
                <w:szCs w:val="20"/>
                <w:lang w:eastAsia="en-GB"/>
              </w:rPr>
            </w:pPr>
            <w:r w:rsidRPr="00A544FF">
              <w:rPr>
                <w:rFonts w:ascii="Calibri" w:eastAsiaTheme="minorHAnsi" w:hAnsi="Calibri" w:cs="Times New Roman"/>
                <w:color w:val="000000" w:themeColor="text1"/>
                <w:sz w:val="20"/>
                <w:szCs w:val="20"/>
                <w:lang w:eastAsia="en-GB"/>
              </w:rPr>
              <w:t>Serine Palmitoyltransferase 1 F6</w:t>
            </w:r>
          </w:p>
        </w:tc>
        <w:tc>
          <w:tcPr>
            <w:tcW w:w="533" w:type="dxa"/>
            <w:textDirection w:val="btLr"/>
            <w:vAlign w:val="center"/>
          </w:tcPr>
          <w:p w14:paraId="126B0320" w14:textId="77777777" w:rsidR="00FB3D03" w:rsidRPr="00A544FF" w:rsidRDefault="00FB3D03" w:rsidP="00A544FF">
            <w:pPr>
              <w:jc w:val="center"/>
              <w:rPr>
                <w:rFonts w:ascii="Calibri" w:eastAsiaTheme="minorHAnsi" w:hAnsi="Calibri" w:cs="Times New Roman"/>
                <w:color w:val="000000" w:themeColor="text1"/>
                <w:sz w:val="20"/>
                <w:szCs w:val="20"/>
                <w:lang w:eastAsia="en-GB"/>
              </w:rPr>
            </w:pPr>
            <w:r w:rsidRPr="00A544FF">
              <w:rPr>
                <w:rFonts w:ascii="Calibri" w:eastAsiaTheme="minorHAnsi" w:hAnsi="Calibri" w:cs="Times New Roman"/>
                <w:color w:val="000000" w:themeColor="text1"/>
                <w:sz w:val="20"/>
                <w:szCs w:val="20"/>
                <w:lang w:eastAsia="en-GB"/>
              </w:rPr>
              <w:t>Serine Palmitoyltransferase 1 H6</w:t>
            </w:r>
          </w:p>
        </w:tc>
      </w:tr>
    </w:tbl>
    <w:p w14:paraId="3E9628B4" w14:textId="4BF60740" w:rsidR="00FB3D03" w:rsidRPr="00A544FF" w:rsidRDefault="00A544FF" w:rsidP="00A544FF">
      <w:pPr>
        <w:rPr>
          <w:rFonts w:ascii="Calibri" w:hAnsi="Calibri" w:cs="Times New Roman"/>
          <w:b/>
          <w:color w:val="000000" w:themeColor="text1"/>
        </w:rPr>
      </w:pPr>
      <w:r>
        <w:rPr>
          <w:rFonts w:ascii="Calibri" w:hAnsi="Calibri" w:cs="Times New Roman"/>
          <w:b/>
          <w:color w:val="000000" w:themeColor="text1"/>
        </w:rPr>
        <w:br w:type="page"/>
      </w:r>
    </w:p>
    <w:p w14:paraId="16D75315" w14:textId="29A7FE91" w:rsidR="00A544FF" w:rsidRDefault="00A544FF" w:rsidP="00E64968">
      <w:pPr>
        <w:pStyle w:val="Caption"/>
        <w:keepNext/>
        <w:outlineLvl w:val="0"/>
      </w:pPr>
      <w:bookmarkStart w:id="561" w:name="_Ref490220528"/>
      <w:bookmarkStart w:id="562" w:name="_Toc490636037"/>
      <w:r w:rsidRPr="00A544FF">
        <w:rPr>
          <w:b/>
        </w:rPr>
        <w:lastRenderedPageBreak/>
        <w:t xml:space="preserve">Appendix </w:t>
      </w:r>
      <w:r w:rsidRPr="00A544FF">
        <w:rPr>
          <w:b/>
        </w:rPr>
        <w:fldChar w:fldCharType="begin"/>
      </w:r>
      <w:r w:rsidRPr="00A544FF">
        <w:rPr>
          <w:b/>
        </w:rPr>
        <w:instrText xml:space="preserve"> SEQ Appendix \* ARABIC </w:instrText>
      </w:r>
      <w:r w:rsidRPr="00A544FF">
        <w:rPr>
          <w:b/>
        </w:rPr>
        <w:fldChar w:fldCharType="separate"/>
      </w:r>
      <w:r w:rsidR="006024A1">
        <w:rPr>
          <w:b/>
          <w:noProof/>
        </w:rPr>
        <w:t>5</w:t>
      </w:r>
      <w:r w:rsidRPr="00A544FF">
        <w:rPr>
          <w:b/>
        </w:rPr>
        <w:fldChar w:fldCharType="end"/>
      </w:r>
      <w:bookmarkEnd w:id="561"/>
      <w:r w:rsidRPr="00A544FF">
        <w:rPr>
          <w:b/>
        </w:rPr>
        <w:t>:</w:t>
      </w:r>
      <w:r>
        <w:t xml:space="preserve"> </w:t>
      </w:r>
      <w:r w:rsidRPr="000D59CE">
        <w:t xml:space="preserve">The amino acid sequence identities for all </w:t>
      </w:r>
      <w:proofErr w:type="gramStart"/>
      <w:r w:rsidRPr="000D59CE">
        <w:t>eight full-length</w:t>
      </w:r>
      <w:proofErr w:type="gramEnd"/>
      <w:r w:rsidRPr="000D59CE">
        <w:t xml:space="preserve"> apicomplexan SPTs and </w:t>
      </w:r>
      <w:r w:rsidRPr="00A544FF">
        <w:rPr>
          <w:i/>
        </w:rPr>
        <w:t>Sp</w:t>
      </w:r>
      <w:r w:rsidRPr="000D59CE">
        <w:t>SPT.</w:t>
      </w:r>
      <w:bookmarkEnd w:id="562"/>
    </w:p>
    <w:tbl>
      <w:tblPr>
        <w:tblStyle w:val="TableGrid"/>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89"/>
        <w:gridCol w:w="837"/>
        <w:gridCol w:w="882"/>
        <w:gridCol w:w="747"/>
        <w:gridCol w:w="749"/>
        <w:gridCol w:w="769"/>
        <w:gridCol w:w="768"/>
        <w:gridCol w:w="837"/>
        <w:gridCol w:w="837"/>
        <w:gridCol w:w="813"/>
        <w:gridCol w:w="813"/>
      </w:tblGrid>
      <w:tr w:rsidR="00A544FF" w:rsidRPr="00A544FF" w14:paraId="4D971359" w14:textId="77777777" w:rsidTr="00F73938">
        <w:tc>
          <w:tcPr>
            <w:tcW w:w="1426" w:type="dxa"/>
            <w:gridSpan w:val="2"/>
            <w:vMerge w:val="restart"/>
            <w:shd w:val="clear" w:color="auto" w:fill="D9D9D9" w:themeFill="background1" w:themeFillShade="D9"/>
          </w:tcPr>
          <w:p w14:paraId="21A44ECB" w14:textId="77777777" w:rsidR="00FB3D03" w:rsidRPr="00A544FF" w:rsidRDefault="00FB3D03" w:rsidP="00A544FF">
            <w:pPr>
              <w:tabs>
                <w:tab w:val="left" w:pos="6599"/>
              </w:tabs>
              <w:spacing w:line="360" w:lineRule="auto"/>
              <w:jc w:val="both"/>
              <w:rPr>
                <w:rFonts w:ascii="Calibri" w:hAnsi="Calibri" w:cs="Times New Roman"/>
                <w:color w:val="000000" w:themeColor="text1"/>
                <w:sz w:val="20"/>
              </w:rPr>
            </w:pPr>
          </w:p>
        </w:tc>
        <w:tc>
          <w:tcPr>
            <w:tcW w:w="7215" w:type="dxa"/>
            <w:gridSpan w:val="9"/>
            <w:vAlign w:val="center"/>
          </w:tcPr>
          <w:p w14:paraId="376F8D93" w14:textId="77777777" w:rsidR="00FB3D03" w:rsidRPr="00A544FF" w:rsidRDefault="00FB3D03" w:rsidP="00A544FF">
            <w:pPr>
              <w:tabs>
                <w:tab w:val="left" w:pos="6599"/>
              </w:tabs>
              <w:spacing w:line="360" w:lineRule="auto"/>
              <w:jc w:val="center"/>
              <w:rPr>
                <w:rFonts w:ascii="Calibri" w:hAnsi="Calibri" w:cs="Times New Roman"/>
                <w:b/>
                <w:i/>
                <w:color w:val="000000" w:themeColor="text1"/>
                <w:sz w:val="20"/>
              </w:rPr>
            </w:pPr>
            <w:r w:rsidRPr="00A544FF">
              <w:rPr>
                <w:rFonts w:ascii="Calibri" w:hAnsi="Calibri" w:cs="Times New Roman"/>
                <w:b/>
                <w:color w:val="000000" w:themeColor="text1"/>
                <w:sz w:val="20"/>
              </w:rPr>
              <w:t>Sequence Identity (%)</w:t>
            </w:r>
          </w:p>
        </w:tc>
      </w:tr>
      <w:tr w:rsidR="00A544FF" w:rsidRPr="00A544FF" w14:paraId="7D628903" w14:textId="77777777" w:rsidTr="00F73938">
        <w:tc>
          <w:tcPr>
            <w:tcW w:w="1426" w:type="dxa"/>
            <w:gridSpan w:val="2"/>
            <w:vMerge/>
            <w:shd w:val="clear" w:color="auto" w:fill="D9D9D9" w:themeFill="background1" w:themeFillShade="D9"/>
          </w:tcPr>
          <w:p w14:paraId="37CE1A18" w14:textId="77777777" w:rsidR="00FB3D03" w:rsidRPr="00A544FF" w:rsidRDefault="00FB3D03" w:rsidP="00A544FF">
            <w:pPr>
              <w:tabs>
                <w:tab w:val="left" w:pos="6599"/>
              </w:tabs>
              <w:spacing w:line="360" w:lineRule="auto"/>
              <w:jc w:val="both"/>
              <w:rPr>
                <w:rFonts w:ascii="Calibri" w:hAnsi="Calibri" w:cs="Times New Roman"/>
                <w:color w:val="000000" w:themeColor="text1"/>
                <w:sz w:val="20"/>
              </w:rPr>
            </w:pPr>
          </w:p>
        </w:tc>
        <w:tc>
          <w:tcPr>
            <w:tcW w:w="882" w:type="dxa"/>
            <w:vAlign w:val="center"/>
          </w:tcPr>
          <w:p w14:paraId="78CBDF9C" w14:textId="77777777" w:rsidR="00FB3D03" w:rsidRPr="00A544FF" w:rsidRDefault="00FB3D03" w:rsidP="00A544FF">
            <w:pPr>
              <w:tabs>
                <w:tab w:val="left" w:pos="6599"/>
              </w:tabs>
              <w:spacing w:line="360" w:lineRule="auto"/>
              <w:jc w:val="center"/>
              <w:rPr>
                <w:rFonts w:ascii="Calibri" w:hAnsi="Calibri" w:cs="Times New Roman"/>
                <w:b/>
                <w:color w:val="000000" w:themeColor="text1"/>
                <w:sz w:val="20"/>
              </w:rPr>
            </w:pPr>
            <w:r w:rsidRPr="00A544FF">
              <w:rPr>
                <w:rFonts w:ascii="Calibri" w:hAnsi="Calibri" w:cs="Times New Roman"/>
                <w:b/>
                <w:i/>
                <w:color w:val="000000" w:themeColor="text1"/>
                <w:sz w:val="20"/>
              </w:rPr>
              <w:t>Cm</w:t>
            </w:r>
            <w:r w:rsidRPr="00A544FF">
              <w:rPr>
                <w:rFonts w:ascii="Calibri" w:hAnsi="Calibri" w:cs="Times New Roman"/>
                <w:b/>
                <w:color w:val="000000" w:themeColor="text1"/>
                <w:sz w:val="20"/>
              </w:rPr>
              <w:t>SPT</w:t>
            </w:r>
          </w:p>
        </w:tc>
        <w:tc>
          <w:tcPr>
            <w:tcW w:w="747" w:type="dxa"/>
            <w:vAlign w:val="center"/>
          </w:tcPr>
          <w:p w14:paraId="404E5C28" w14:textId="77777777" w:rsidR="00FB3D03" w:rsidRPr="00A544FF" w:rsidRDefault="00FB3D03" w:rsidP="00A544FF">
            <w:pPr>
              <w:tabs>
                <w:tab w:val="left" w:pos="6599"/>
              </w:tabs>
              <w:spacing w:line="360" w:lineRule="auto"/>
              <w:jc w:val="center"/>
              <w:rPr>
                <w:rFonts w:ascii="Calibri" w:hAnsi="Calibri" w:cs="Times New Roman"/>
                <w:b/>
                <w:color w:val="000000" w:themeColor="text1"/>
                <w:sz w:val="20"/>
              </w:rPr>
            </w:pPr>
            <w:r w:rsidRPr="00A544FF">
              <w:rPr>
                <w:rFonts w:ascii="Calibri" w:hAnsi="Calibri" w:cs="Times New Roman"/>
                <w:b/>
                <w:i/>
                <w:color w:val="000000" w:themeColor="text1"/>
                <w:sz w:val="20"/>
              </w:rPr>
              <w:t>Et</w:t>
            </w:r>
            <w:r w:rsidRPr="00A544FF">
              <w:rPr>
                <w:rFonts w:ascii="Calibri" w:hAnsi="Calibri" w:cs="Times New Roman"/>
                <w:b/>
                <w:color w:val="000000" w:themeColor="text1"/>
                <w:sz w:val="20"/>
              </w:rPr>
              <w:t>SPT</w:t>
            </w:r>
          </w:p>
        </w:tc>
        <w:tc>
          <w:tcPr>
            <w:tcW w:w="749" w:type="dxa"/>
            <w:vAlign w:val="center"/>
          </w:tcPr>
          <w:p w14:paraId="1932475F" w14:textId="77777777" w:rsidR="00FB3D03" w:rsidRPr="00A544FF" w:rsidRDefault="00FB3D03" w:rsidP="00A544FF">
            <w:pPr>
              <w:tabs>
                <w:tab w:val="left" w:pos="6599"/>
              </w:tabs>
              <w:spacing w:line="360" w:lineRule="auto"/>
              <w:jc w:val="center"/>
              <w:rPr>
                <w:rFonts w:ascii="Calibri" w:hAnsi="Calibri" w:cs="Times New Roman"/>
                <w:b/>
                <w:color w:val="000000" w:themeColor="text1"/>
                <w:sz w:val="20"/>
              </w:rPr>
            </w:pPr>
            <w:r w:rsidRPr="00A544FF">
              <w:rPr>
                <w:rFonts w:ascii="Calibri" w:hAnsi="Calibri" w:cs="Times New Roman"/>
                <w:b/>
                <w:i/>
                <w:color w:val="000000" w:themeColor="text1"/>
                <w:sz w:val="20"/>
              </w:rPr>
              <w:t>Pf</w:t>
            </w:r>
            <w:r w:rsidRPr="00A544FF">
              <w:rPr>
                <w:rFonts w:ascii="Calibri" w:hAnsi="Calibri" w:cs="Times New Roman"/>
                <w:b/>
                <w:color w:val="000000" w:themeColor="text1"/>
                <w:sz w:val="20"/>
              </w:rPr>
              <w:t>SPT</w:t>
            </w:r>
          </w:p>
        </w:tc>
        <w:tc>
          <w:tcPr>
            <w:tcW w:w="769" w:type="dxa"/>
            <w:vAlign w:val="center"/>
          </w:tcPr>
          <w:p w14:paraId="38E8BD03" w14:textId="77777777" w:rsidR="00FB3D03" w:rsidRPr="00A544FF" w:rsidRDefault="00FB3D03" w:rsidP="00A544FF">
            <w:pPr>
              <w:tabs>
                <w:tab w:val="left" w:pos="6599"/>
              </w:tabs>
              <w:spacing w:line="360" w:lineRule="auto"/>
              <w:jc w:val="center"/>
              <w:rPr>
                <w:rFonts w:ascii="Calibri" w:hAnsi="Calibri" w:cs="Times New Roman"/>
                <w:b/>
                <w:color w:val="000000" w:themeColor="text1"/>
                <w:sz w:val="20"/>
              </w:rPr>
            </w:pPr>
            <w:r w:rsidRPr="00A544FF">
              <w:rPr>
                <w:rFonts w:ascii="Calibri" w:hAnsi="Calibri" w:cs="Times New Roman"/>
                <w:b/>
                <w:i/>
                <w:color w:val="000000" w:themeColor="text1"/>
                <w:sz w:val="20"/>
              </w:rPr>
              <w:t>Pv</w:t>
            </w:r>
            <w:r w:rsidRPr="00A544FF">
              <w:rPr>
                <w:rFonts w:ascii="Calibri" w:hAnsi="Calibri" w:cs="Times New Roman"/>
                <w:b/>
                <w:color w:val="000000" w:themeColor="text1"/>
                <w:sz w:val="20"/>
              </w:rPr>
              <w:t>SPT</w:t>
            </w:r>
          </w:p>
        </w:tc>
        <w:tc>
          <w:tcPr>
            <w:tcW w:w="768" w:type="dxa"/>
            <w:vAlign w:val="center"/>
          </w:tcPr>
          <w:p w14:paraId="53A7EA17" w14:textId="77777777" w:rsidR="00FB3D03" w:rsidRPr="00A544FF" w:rsidRDefault="00FB3D03" w:rsidP="00A544FF">
            <w:pPr>
              <w:tabs>
                <w:tab w:val="left" w:pos="6599"/>
              </w:tabs>
              <w:spacing w:line="360" w:lineRule="auto"/>
              <w:jc w:val="center"/>
              <w:rPr>
                <w:rFonts w:ascii="Calibri" w:hAnsi="Calibri" w:cs="Times New Roman"/>
                <w:b/>
                <w:color w:val="000000" w:themeColor="text1"/>
                <w:sz w:val="20"/>
              </w:rPr>
            </w:pPr>
            <w:r w:rsidRPr="00A544FF">
              <w:rPr>
                <w:rFonts w:ascii="Calibri" w:hAnsi="Calibri" w:cs="Times New Roman"/>
                <w:b/>
                <w:i/>
                <w:color w:val="000000" w:themeColor="text1"/>
                <w:sz w:val="20"/>
              </w:rPr>
              <w:t>Sp</w:t>
            </w:r>
            <w:r w:rsidRPr="00A544FF">
              <w:rPr>
                <w:rFonts w:ascii="Calibri" w:hAnsi="Calibri" w:cs="Times New Roman"/>
                <w:b/>
                <w:color w:val="000000" w:themeColor="text1"/>
                <w:sz w:val="20"/>
              </w:rPr>
              <w:t>SPT</w:t>
            </w:r>
          </w:p>
        </w:tc>
        <w:tc>
          <w:tcPr>
            <w:tcW w:w="837" w:type="dxa"/>
            <w:vAlign w:val="center"/>
          </w:tcPr>
          <w:p w14:paraId="6BCC5190" w14:textId="77777777" w:rsidR="00FB3D03" w:rsidRPr="00A544FF" w:rsidRDefault="00FB3D03" w:rsidP="00A544FF">
            <w:pPr>
              <w:tabs>
                <w:tab w:val="left" w:pos="6599"/>
              </w:tabs>
              <w:spacing w:line="360" w:lineRule="auto"/>
              <w:jc w:val="center"/>
              <w:rPr>
                <w:rFonts w:ascii="Calibri" w:hAnsi="Calibri" w:cs="Times New Roman"/>
                <w:b/>
                <w:color w:val="000000" w:themeColor="text1"/>
                <w:sz w:val="20"/>
              </w:rPr>
            </w:pPr>
            <w:r w:rsidRPr="00A544FF">
              <w:rPr>
                <w:rFonts w:ascii="Calibri" w:hAnsi="Calibri" w:cs="Times New Roman"/>
                <w:b/>
                <w:i/>
                <w:color w:val="000000" w:themeColor="text1"/>
                <w:sz w:val="20"/>
              </w:rPr>
              <w:t>Tg</w:t>
            </w:r>
            <w:r w:rsidRPr="00A544FF">
              <w:rPr>
                <w:rFonts w:ascii="Calibri" w:hAnsi="Calibri" w:cs="Times New Roman"/>
                <w:b/>
                <w:color w:val="000000" w:themeColor="text1"/>
                <w:sz w:val="20"/>
              </w:rPr>
              <w:t>SPT1</w:t>
            </w:r>
          </w:p>
        </w:tc>
        <w:tc>
          <w:tcPr>
            <w:tcW w:w="837" w:type="dxa"/>
            <w:vAlign w:val="center"/>
          </w:tcPr>
          <w:p w14:paraId="18620005" w14:textId="77777777" w:rsidR="00FB3D03" w:rsidRPr="00A544FF" w:rsidRDefault="00FB3D03" w:rsidP="00A544FF">
            <w:pPr>
              <w:tabs>
                <w:tab w:val="left" w:pos="6599"/>
              </w:tabs>
              <w:spacing w:line="360" w:lineRule="auto"/>
              <w:jc w:val="center"/>
              <w:rPr>
                <w:rFonts w:ascii="Calibri" w:hAnsi="Calibri" w:cs="Times New Roman"/>
                <w:b/>
                <w:color w:val="000000" w:themeColor="text1"/>
                <w:sz w:val="20"/>
              </w:rPr>
            </w:pPr>
            <w:r w:rsidRPr="00A544FF">
              <w:rPr>
                <w:rFonts w:ascii="Calibri" w:hAnsi="Calibri" w:cs="Times New Roman"/>
                <w:b/>
                <w:i/>
                <w:color w:val="000000" w:themeColor="text1"/>
                <w:sz w:val="20"/>
              </w:rPr>
              <w:t>Tg</w:t>
            </w:r>
            <w:r w:rsidRPr="00A544FF">
              <w:rPr>
                <w:rFonts w:ascii="Calibri" w:hAnsi="Calibri" w:cs="Times New Roman"/>
                <w:b/>
                <w:color w:val="000000" w:themeColor="text1"/>
                <w:sz w:val="20"/>
              </w:rPr>
              <w:t>SPT2</w:t>
            </w:r>
          </w:p>
        </w:tc>
        <w:tc>
          <w:tcPr>
            <w:tcW w:w="813" w:type="dxa"/>
            <w:vAlign w:val="center"/>
          </w:tcPr>
          <w:p w14:paraId="02A7794A" w14:textId="77777777" w:rsidR="00FB3D03" w:rsidRPr="00A544FF" w:rsidRDefault="00FB3D03" w:rsidP="00A544FF">
            <w:pPr>
              <w:tabs>
                <w:tab w:val="left" w:pos="6599"/>
              </w:tabs>
              <w:spacing w:line="360" w:lineRule="auto"/>
              <w:jc w:val="center"/>
              <w:rPr>
                <w:rFonts w:ascii="Calibri" w:hAnsi="Calibri" w:cs="Times New Roman"/>
                <w:b/>
                <w:color w:val="000000" w:themeColor="text1"/>
                <w:sz w:val="20"/>
              </w:rPr>
            </w:pPr>
            <w:r w:rsidRPr="00A544FF">
              <w:rPr>
                <w:rFonts w:ascii="Calibri" w:hAnsi="Calibri" w:cs="Times New Roman"/>
                <w:b/>
                <w:i/>
                <w:color w:val="000000" w:themeColor="text1"/>
                <w:sz w:val="20"/>
              </w:rPr>
              <w:t>Tt</w:t>
            </w:r>
            <w:r w:rsidRPr="00A544FF">
              <w:rPr>
                <w:rFonts w:ascii="Calibri" w:hAnsi="Calibri" w:cs="Times New Roman"/>
                <w:b/>
                <w:color w:val="000000" w:themeColor="text1"/>
                <w:sz w:val="20"/>
              </w:rPr>
              <w:t>SPT1</w:t>
            </w:r>
          </w:p>
        </w:tc>
        <w:tc>
          <w:tcPr>
            <w:tcW w:w="813" w:type="dxa"/>
            <w:vAlign w:val="center"/>
          </w:tcPr>
          <w:p w14:paraId="6DE4CB92" w14:textId="77777777" w:rsidR="00FB3D03" w:rsidRPr="00A544FF" w:rsidRDefault="00FB3D03" w:rsidP="00A544FF">
            <w:pPr>
              <w:tabs>
                <w:tab w:val="left" w:pos="6599"/>
              </w:tabs>
              <w:spacing w:line="360" w:lineRule="auto"/>
              <w:jc w:val="center"/>
              <w:rPr>
                <w:rFonts w:ascii="Calibri" w:hAnsi="Calibri" w:cs="Times New Roman"/>
                <w:b/>
                <w:color w:val="000000" w:themeColor="text1"/>
                <w:sz w:val="20"/>
              </w:rPr>
            </w:pPr>
            <w:r w:rsidRPr="00A544FF">
              <w:rPr>
                <w:rFonts w:ascii="Calibri" w:hAnsi="Calibri" w:cs="Times New Roman"/>
                <w:b/>
                <w:i/>
                <w:color w:val="000000" w:themeColor="text1"/>
                <w:sz w:val="20"/>
              </w:rPr>
              <w:t>Tt</w:t>
            </w:r>
            <w:r w:rsidRPr="00A544FF">
              <w:rPr>
                <w:rFonts w:ascii="Calibri" w:hAnsi="Calibri" w:cs="Times New Roman"/>
                <w:b/>
                <w:color w:val="000000" w:themeColor="text1"/>
                <w:sz w:val="20"/>
              </w:rPr>
              <w:t>SPT2</w:t>
            </w:r>
          </w:p>
        </w:tc>
      </w:tr>
      <w:tr w:rsidR="00A544FF" w:rsidRPr="00A544FF" w14:paraId="2078D2E2" w14:textId="77777777" w:rsidTr="00F73938">
        <w:trPr>
          <w:trHeight w:val="382"/>
        </w:trPr>
        <w:tc>
          <w:tcPr>
            <w:tcW w:w="589" w:type="dxa"/>
            <w:vMerge w:val="restart"/>
            <w:textDirection w:val="btLr"/>
            <w:vAlign w:val="center"/>
          </w:tcPr>
          <w:p w14:paraId="482F3B4A" w14:textId="77777777" w:rsidR="00FB3D03" w:rsidRPr="00A544FF" w:rsidRDefault="00FB3D03" w:rsidP="00A544FF">
            <w:pPr>
              <w:tabs>
                <w:tab w:val="left" w:pos="6599"/>
              </w:tabs>
              <w:spacing w:line="360" w:lineRule="auto"/>
              <w:ind w:left="113" w:right="113"/>
              <w:jc w:val="center"/>
              <w:rPr>
                <w:rFonts w:ascii="Calibri" w:hAnsi="Calibri" w:cs="Times New Roman"/>
                <w:b/>
                <w:i/>
                <w:color w:val="000000" w:themeColor="text1"/>
                <w:sz w:val="20"/>
              </w:rPr>
            </w:pPr>
            <w:r w:rsidRPr="00A544FF">
              <w:rPr>
                <w:rFonts w:ascii="Calibri" w:hAnsi="Calibri" w:cs="Times New Roman"/>
                <w:b/>
                <w:color w:val="000000" w:themeColor="text1"/>
                <w:sz w:val="20"/>
              </w:rPr>
              <w:t>Sequence Identity (%)</w:t>
            </w:r>
          </w:p>
        </w:tc>
        <w:tc>
          <w:tcPr>
            <w:tcW w:w="837" w:type="dxa"/>
            <w:vAlign w:val="center"/>
          </w:tcPr>
          <w:p w14:paraId="570261D2" w14:textId="77777777" w:rsidR="00FB3D03" w:rsidRPr="00A544FF" w:rsidRDefault="00FB3D03" w:rsidP="00A544FF">
            <w:pPr>
              <w:tabs>
                <w:tab w:val="left" w:pos="6599"/>
              </w:tabs>
              <w:spacing w:line="360" w:lineRule="auto"/>
              <w:rPr>
                <w:rFonts w:ascii="Calibri" w:hAnsi="Calibri" w:cs="Times New Roman"/>
                <w:color w:val="000000" w:themeColor="text1"/>
                <w:sz w:val="20"/>
              </w:rPr>
            </w:pPr>
            <w:r w:rsidRPr="00A544FF">
              <w:rPr>
                <w:rFonts w:ascii="Calibri" w:hAnsi="Calibri" w:cs="Times New Roman"/>
                <w:b/>
                <w:i/>
                <w:color w:val="000000" w:themeColor="text1"/>
                <w:sz w:val="20"/>
              </w:rPr>
              <w:t>Cm</w:t>
            </w:r>
            <w:r w:rsidRPr="00A544FF">
              <w:rPr>
                <w:rFonts w:ascii="Calibri" w:hAnsi="Calibri" w:cs="Times New Roman"/>
                <w:b/>
                <w:color w:val="000000" w:themeColor="text1"/>
                <w:sz w:val="20"/>
              </w:rPr>
              <w:t>SPT</w:t>
            </w:r>
          </w:p>
        </w:tc>
        <w:tc>
          <w:tcPr>
            <w:tcW w:w="882" w:type="dxa"/>
            <w:vAlign w:val="center"/>
          </w:tcPr>
          <w:p w14:paraId="116F8A43" w14:textId="77777777" w:rsidR="00FB3D03" w:rsidRPr="00A544FF" w:rsidRDefault="00FB3D03" w:rsidP="00A544FF">
            <w:pPr>
              <w:tabs>
                <w:tab w:val="left" w:pos="6599"/>
              </w:tabs>
              <w:spacing w:line="360" w:lineRule="auto"/>
              <w:jc w:val="center"/>
              <w:rPr>
                <w:rFonts w:ascii="Calibri" w:hAnsi="Calibri" w:cs="Times New Roman"/>
                <w:color w:val="000000" w:themeColor="text1"/>
                <w:sz w:val="20"/>
              </w:rPr>
            </w:pPr>
            <w:r w:rsidRPr="00A544FF">
              <w:rPr>
                <w:rFonts w:ascii="Calibri" w:hAnsi="Calibri" w:cs="Times New Roman"/>
                <w:color w:val="000000" w:themeColor="text1"/>
                <w:sz w:val="20"/>
              </w:rPr>
              <w:t>–</w:t>
            </w:r>
          </w:p>
        </w:tc>
        <w:tc>
          <w:tcPr>
            <w:tcW w:w="747" w:type="dxa"/>
            <w:vAlign w:val="center"/>
          </w:tcPr>
          <w:p w14:paraId="7F17DF10" w14:textId="77777777" w:rsidR="00FB3D03" w:rsidRPr="00A544FF" w:rsidRDefault="00FB3D03" w:rsidP="00A544FF">
            <w:pPr>
              <w:tabs>
                <w:tab w:val="left" w:pos="6599"/>
              </w:tabs>
              <w:spacing w:line="360" w:lineRule="auto"/>
              <w:jc w:val="center"/>
              <w:rPr>
                <w:rFonts w:ascii="Calibri" w:hAnsi="Calibri" w:cs="Times New Roman"/>
                <w:color w:val="000000" w:themeColor="text1"/>
                <w:sz w:val="20"/>
              </w:rPr>
            </w:pPr>
            <w:r w:rsidRPr="00A544FF">
              <w:rPr>
                <w:rFonts w:ascii="Calibri" w:hAnsi="Calibri" w:cs="Times New Roman"/>
                <w:color w:val="000000" w:themeColor="text1"/>
                <w:sz w:val="20"/>
              </w:rPr>
              <w:t>45.0</w:t>
            </w:r>
          </w:p>
        </w:tc>
        <w:tc>
          <w:tcPr>
            <w:tcW w:w="749" w:type="dxa"/>
            <w:vAlign w:val="center"/>
          </w:tcPr>
          <w:p w14:paraId="51D567E4" w14:textId="77777777" w:rsidR="00FB3D03" w:rsidRPr="00A544FF" w:rsidRDefault="00FB3D03" w:rsidP="00A544FF">
            <w:pPr>
              <w:tabs>
                <w:tab w:val="left" w:pos="6599"/>
              </w:tabs>
              <w:spacing w:line="360" w:lineRule="auto"/>
              <w:jc w:val="center"/>
              <w:rPr>
                <w:rFonts w:ascii="Calibri" w:hAnsi="Calibri" w:cs="Times New Roman"/>
                <w:color w:val="000000" w:themeColor="text1"/>
                <w:sz w:val="20"/>
              </w:rPr>
            </w:pPr>
            <w:r w:rsidRPr="00A544FF">
              <w:rPr>
                <w:rFonts w:ascii="Calibri" w:hAnsi="Calibri" w:cs="Times New Roman"/>
                <w:color w:val="000000" w:themeColor="text1"/>
                <w:sz w:val="20"/>
              </w:rPr>
              <w:t>45.2</w:t>
            </w:r>
          </w:p>
        </w:tc>
        <w:tc>
          <w:tcPr>
            <w:tcW w:w="769" w:type="dxa"/>
            <w:vAlign w:val="center"/>
          </w:tcPr>
          <w:p w14:paraId="02FF7212" w14:textId="77777777" w:rsidR="00FB3D03" w:rsidRPr="00A544FF" w:rsidRDefault="00FB3D03" w:rsidP="00A544FF">
            <w:pPr>
              <w:tabs>
                <w:tab w:val="left" w:pos="6599"/>
              </w:tabs>
              <w:spacing w:line="360" w:lineRule="auto"/>
              <w:jc w:val="center"/>
              <w:rPr>
                <w:rFonts w:ascii="Calibri" w:hAnsi="Calibri" w:cs="Times New Roman"/>
                <w:color w:val="000000" w:themeColor="text1"/>
                <w:sz w:val="20"/>
              </w:rPr>
            </w:pPr>
            <w:r w:rsidRPr="00A544FF">
              <w:rPr>
                <w:rFonts w:ascii="Calibri" w:hAnsi="Calibri" w:cs="Times New Roman"/>
                <w:color w:val="000000" w:themeColor="text1"/>
                <w:sz w:val="20"/>
              </w:rPr>
              <w:t>43.2</w:t>
            </w:r>
          </w:p>
        </w:tc>
        <w:tc>
          <w:tcPr>
            <w:tcW w:w="768" w:type="dxa"/>
            <w:vAlign w:val="center"/>
          </w:tcPr>
          <w:p w14:paraId="1CC7C0A8" w14:textId="77777777" w:rsidR="00FB3D03" w:rsidRPr="00A544FF" w:rsidRDefault="00FB3D03" w:rsidP="00A544FF">
            <w:pPr>
              <w:tabs>
                <w:tab w:val="left" w:pos="6599"/>
              </w:tabs>
              <w:spacing w:line="360" w:lineRule="auto"/>
              <w:jc w:val="center"/>
              <w:rPr>
                <w:rFonts w:ascii="Calibri" w:hAnsi="Calibri" w:cs="Times New Roman"/>
                <w:color w:val="000000" w:themeColor="text1"/>
                <w:sz w:val="20"/>
              </w:rPr>
            </w:pPr>
            <w:r w:rsidRPr="00A544FF">
              <w:rPr>
                <w:rFonts w:ascii="Calibri" w:hAnsi="Calibri" w:cs="Times New Roman"/>
                <w:color w:val="000000" w:themeColor="text1"/>
                <w:sz w:val="20"/>
              </w:rPr>
              <w:t>27.8</w:t>
            </w:r>
          </w:p>
        </w:tc>
        <w:tc>
          <w:tcPr>
            <w:tcW w:w="837" w:type="dxa"/>
            <w:vAlign w:val="center"/>
          </w:tcPr>
          <w:p w14:paraId="3636B5A4" w14:textId="77777777" w:rsidR="00FB3D03" w:rsidRPr="00A544FF" w:rsidRDefault="00FB3D03" w:rsidP="00A544FF">
            <w:pPr>
              <w:tabs>
                <w:tab w:val="left" w:pos="6599"/>
              </w:tabs>
              <w:spacing w:line="360" w:lineRule="auto"/>
              <w:jc w:val="center"/>
              <w:rPr>
                <w:rFonts w:ascii="Calibri" w:hAnsi="Calibri" w:cs="Times New Roman"/>
                <w:color w:val="000000" w:themeColor="text1"/>
                <w:sz w:val="20"/>
              </w:rPr>
            </w:pPr>
            <w:r w:rsidRPr="00A544FF">
              <w:rPr>
                <w:rFonts w:ascii="Calibri" w:hAnsi="Calibri" w:cs="Times New Roman"/>
                <w:color w:val="000000" w:themeColor="text1"/>
                <w:sz w:val="20"/>
              </w:rPr>
              <w:t>49.4</w:t>
            </w:r>
          </w:p>
        </w:tc>
        <w:tc>
          <w:tcPr>
            <w:tcW w:w="837" w:type="dxa"/>
            <w:vAlign w:val="center"/>
          </w:tcPr>
          <w:p w14:paraId="6BE31F6E" w14:textId="77777777" w:rsidR="00FB3D03" w:rsidRPr="00A544FF" w:rsidRDefault="00FB3D03" w:rsidP="00A544FF">
            <w:pPr>
              <w:tabs>
                <w:tab w:val="left" w:pos="6599"/>
              </w:tabs>
              <w:spacing w:line="360" w:lineRule="auto"/>
              <w:jc w:val="center"/>
              <w:rPr>
                <w:rFonts w:ascii="Calibri" w:hAnsi="Calibri" w:cs="Times New Roman"/>
                <w:color w:val="000000" w:themeColor="text1"/>
                <w:sz w:val="20"/>
              </w:rPr>
            </w:pPr>
            <w:r w:rsidRPr="00A544FF">
              <w:rPr>
                <w:rFonts w:ascii="Calibri" w:hAnsi="Calibri" w:cs="Times New Roman"/>
                <w:color w:val="000000" w:themeColor="text1"/>
                <w:sz w:val="20"/>
              </w:rPr>
              <w:t>46.1</w:t>
            </w:r>
          </w:p>
        </w:tc>
        <w:tc>
          <w:tcPr>
            <w:tcW w:w="813" w:type="dxa"/>
            <w:vAlign w:val="center"/>
          </w:tcPr>
          <w:p w14:paraId="0339AA6A" w14:textId="77777777" w:rsidR="00FB3D03" w:rsidRPr="00A544FF" w:rsidRDefault="00FB3D03" w:rsidP="00A544FF">
            <w:pPr>
              <w:tabs>
                <w:tab w:val="left" w:pos="6599"/>
              </w:tabs>
              <w:spacing w:line="360" w:lineRule="auto"/>
              <w:jc w:val="center"/>
              <w:rPr>
                <w:rFonts w:ascii="Calibri" w:hAnsi="Calibri" w:cs="Times New Roman"/>
                <w:color w:val="000000" w:themeColor="text1"/>
                <w:sz w:val="20"/>
              </w:rPr>
            </w:pPr>
            <w:r w:rsidRPr="00A544FF">
              <w:rPr>
                <w:rFonts w:ascii="Calibri" w:hAnsi="Calibri" w:cs="Times New Roman"/>
                <w:color w:val="000000" w:themeColor="text1"/>
                <w:sz w:val="20"/>
              </w:rPr>
              <w:t>23.4</w:t>
            </w:r>
          </w:p>
        </w:tc>
        <w:tc>
          <w:tcPr>
            <w:tcW w:w="813" w:type="dxa"/>
            <w:vAlign w:val="center"/>
          </w:tcPr>
          <w:p w14:paraId="564B43E7" w14:textId="77777777" w:rsidR="00FB3D03" w:rsidRPr="00A544FF" w:rsidRDefault="00FB3D03" w:rsidP="00A544FF">
            <w:pPr>
              <w:tabs>
                <w:tab w:val="left" w:pos="6599"/>
              </w:tabs>
              <w:spacing w:line="360" w:lineRule="auto"/>
              <w:jc w:val="center"/>
              <w:rPr>
                <w:rFonts w:ascii="Calibri" w:hAnsi="Calibri" w:cs="Times New Roman"/>
                <w:color w:val="000000" w:themeColor="text1"/>
                <w:sz w:val="20"/>
              </w:rPr>
            </w:pPr>
            <w:r w:rsidRPr="00A544FF">
              <w:rPr>
                <w:rFonts w:ascii="Calibri" w:hAnsi="Calibri" w:cs="Times New Roman"/>
                <w:color w:val="000000" w:themeColor="text1"/>
                <w:sz w:val="20"/>
              </w:rPr>
              <w:t>24.0</w:t>
            </w:r>
          </w:p>
        </w:tc>
      </w:tr>
      <w:tr w:rsidR="00A544FF" w:rsidRPr="00A544FF" w14:paraId="2A14BD4A" w14:textId="77777777" w:rsidTr="00F73938">
        <w:tc>
          <w:tcPr>
            <w:tcW w:w="589" w:type="dxa"/>
            <w:vMerge/>
          </w:tcPr>
          <w:p w14:paraId="563EEA0A" w14:textId="77777777" w:rsidR="00FB3D03" w:rsidRPr="00A544FF" w:rsidRDefault="00FB3D03" w:rsidP="00A544FF">
            <w:pPr>
              <w:tabs>
                <w:tab w:val="left" w:pos="6599"/>
              </w:tabs>
              <w:spacing w:line="360" w:lineRule="auto"/>
              <w:rPr>
                <w:rFonts w:ascii="Calibri" w:hAnsi="Calibri" w:cs="Times New Roman"/>
                <w:b/>
                <w:i/>
                <w:color w:val="000000" w:themeColor="text1"/>
                <w:sz w:val="20"/>
              </w:rPr>
            </w:pPr>
          </w:p>
        </w:tc>
        <w:tc>
          <w:tcPr>
            <w:tcW w:w="837" w:type="dxa"/>
            <w:vAlign w:val="center"/>
          </w:tcPr>
          <w:p w14:paraId="46A5557A" w14:textId="77777777" w:rsidR="00FB3D03" w:rsidRPr="00A544FF" w:rsidRDefault="00FB3D03" w:rsidP="00A544FF">
            <w:pPr>
              <w:tabs>
                <w:tab w:val="left" w:pos="6599"/>
              </w:tabs>
              <w:spacing w:line="360" w:lineRule="auto"/>
              <w:rPr>
                <w:rFonts w:ascii="Calibri" w:hAnsi="Calibri" w:cs="Times New Roman"/>
                <w:color w:val="000000" w:themeColor="text1"/>
                <w:sz w:val="20"/>
              </w:rPr>
            </w:pPr>
            <w:r w:rsidRPr="00A544FF">
              <w:rPr>
                <w:rFonts w:ascii="Calibri" w:hAnsi="Calibri" w:cs="Times New Roman"/>
                <w:b/>
                <w:i/>
                <w:color w:val="000000" w:themeColor="text1"/>
                <w:sz w:val="20"/>
              </w:rPr>
              <w:t>Et</w:t>
            </w:r>
            <w:r w:rsidRPr="00A544FF">
              <w:rPr>
                <w:rFonts w:ascii="Calibri" w:hAnsi="Calibri" w:cs="Times New Roman"/>
                <w:b/>
                <w:color w:val="000000" w:themeColor="text1"/>
                <w:sz w:val="20"/>
              </w:rPr>
              <w:t>SPT</w:t>
            </w:r>
          </w:p>
        </w:tc>
        <w:tc>
          <w:tcPr>
            <w:tcW w:w="882" w:type="dxa"/>
            <w:vAlign w:val="center"/>
          </w:tcPr>
          <w:p w14:paraId="4FCD0CF9" w14:textId="77777777" w:rsidR="00FB3D03" w:rsidRPr="00A544FF" w:rsidRDefault="00FB3D03" w:rsidP="00A544FF">
            <w:pPr>
              <w:tabs>
                <w:tab w:val="left" w:pos="6599"/>
              </w:tabs>
              <w:spacing w:line="360" w:lineRule="auto"/>
              <w:jc w:val="center"/>
              <w:rPr>
                <w:rFonts w:ascii="Calibri" w:hAnsi="Calibri" w:cs="Times New Roman"/>
                <w:color w:val="000000" w:themeColor="text1"/>
                <w:sz w:val="20"/>
              </w:rPr>
            </w:pPr>
            <w:r w:rsidRPr="00A544FF">
              <w:rPr>
                <w:rFonts w:ascii="Calibri" w:hAnsi="Calibri" w:cs="Times New Roman"/>
                <w:color w:val="000000" w:themeColor="text1"/>
                <w:sz w:val="20"/>
              </w:rPr>
              <w:t>45.0</w:t>
            </w:r>
          </w:p>
        </w:tc>
        <w:tc>
          <w:tcPr>
            <w:tcW w:w="747" w:type="dxa"/>
            <w:vAlign w:val="center"/>
          </w:tcPr>
          <w:p w14:paraId="08779CA1" w14:textId="77777777" w:rsidR="00FB3D03" w:rsidRPr="00A544FF" w:rsidRDefault="00FB3D03" w:rsidP="00A544FF">
            <w:pPr>
              <w:tabs>
                <w:tab w:val="left" w:pos="6599"/>
              </w:tabs>
              <w:spacing w:line="360" w:lineRule="auto"/>
              <w:jc w:val="center"/>
              <w:rPr>
                <w:rFonts w:ascii="Calibri" w:hAnsi="Calibri" w:cs="Times New Roman"/>
                <w:color w:val="000000" w:themeColor="text1"/>
                <w:sz w:val="20"/>
              </w:rPr>
            </w:pPr>
            <w:r w:rsidRPr="00A544FF">
              <w:rPr>
                <w:rFonts w:ascii="Calibri" w:hAnsi="Calibri" w:cs="Times New Roman"/>
                <w:color w:val="000000" w:themeColor="text1"/>
                <w:sz w:val="20"/>
              </w:rPr>
              <w:t>–</w:t>
            </w:r>
          </w:p>
        </w:tc>
        <w:tc>
          <w:tcPr>
            <w:tcW w:w="749" w:type="dxa"/>
            <w:vAlign w:val="center"/>
          </w:tcPr>
          <w:p w14:paraId="6FC07CBD" w14:textId="77777777" w:rsidR="00FB3D03" w:rsidRPr="00A544FF" w:rsidRDefault="00FB3D03" w:rsidP="00A544FF">
            <w:pPr>
              <w:tabs>
                <w:tab w:val="left" w:pos="6599"/>
              </w:tabs>
              <w:spacing w:line="360" w:lineRule="auto"/>
              <w:jc w:val="center"/>
              <w:rPr>
                <w:rFonts w:ascii="Calibri" w:hAnsi="Calibri" w:cs="Times New Roman"/>
                <w:color w:val="000000" w:themeColor="text1"/>
                <w:sz w:val="20"/>
              </w:rPr>
            </w:pPr>
            <w:r w:rsidRPr="00A544FF">
              <w:rPr>
                <w:rFonts w:ascii="Calibri" w:hAnsi="Calibri" w:cs="Times New Roman"/>
                <w:color w:val="000000" w:themeColor="text1"/>
                <w:sz w:val="20"/>
              </w:rPr>
              <w:t>46.2</w:t>
            </w:r>
          </w:p>
        </w:tc>
        <w:tc>
          <w:tcPr>
            <w:tcW w:w="769" w:type="dxa"/>
            <w:vAlign w:val="center"/>
          </w:tcPr>
          <w:p w14:paraId="467E5DF7" w14:textId="77777777" w:rsidR="00FB3D03" w:rsidRPr="00A544FF" w:rsidRDefault="00FB3D03" w:rsidP="00A544FF">
            <w:pPr>
              <w:tabs>
                <w:tab w:val="left" w:pos="6599"/>
              </w:tabs>
              <w:spacing w:line="360" w:lineRule="auto"/>
              <w:jc w:val="center"/>
              <w:rPr>
                <w:rFonts w:ascii="Calibri" w:hAnsi="Calibri" w:cs="Times New Roman"/>
                <w:color w:val="000000" w:themeColor="text1"/>
                <w:sz w:val="20"/>
              </w:rPr>
            </w:pPr>
            <w:r w:rsidRPr="00A544FF">
              <w:rPr>
                <w:rFonts w:ascii="Calibri" w:hAnsi="Calibri" w:cs="Times New Roman"/>
                <w:color w:val="000000" w:themeColor="text1"/>
                <w:sz w:val="20"/>
              </w:rPr>
              <w:t>44.5</w:t>
            </w:r>
          </w:p>
        </w:tc>
        <w:tc>
          <w:tcPr>
            <w:tcW w:w="768" w:type="dxa"/>
            <w:vAlign w:val="center"/>
          </w:tcPr>
          <w:p w14:paraId="78E79795" w14:textId="77777777" w:rsidR="00FB3D03" w:rsidRPr="00A544FF" w:rsidRDefault="00FB3D03" w:rsidP="00A544FF">
            <w:pPr>
              <w:tabs>
                <w:tab w:val="left" w:pos="6599"/>
              </w:tabs>
              <w:spacing w:line="360" w:lineRule="auto"/>
              <w:jc w:val="center"/>
              <w:rPr>
                <w:rFonts w:ascii="Calibri" w:hAnsi="Calibri" w:cs="Times New Roman"/>
                <w:color w:val="000000" w:themeColor="text1"/>
                <w:sz w:val="20"/>
              </w:rPr>
            </w:pPr>
            <w:r w:rsidRPr="00A544FF">
              <w:rPr>
                <w:rFonts w:ascii="Calibri" w:hAnsi="Calibri" w:cs="Times New Roman"/>
                <w:color w:val="000000" w:themeColor="text1"/>
                <w:sz w:val="20"/>
              </w:rPr>
              <w:t>26.3</w:t>
            </w:r>
          </w:p>
        </w:tc>
        <w:tc>
          <w:tcPr>
            <w:tcW w:w="837" w:type="dxa"/>
            <w:vAlign w:val="center"/>
          </w:tcPr>
          <w:p w14:paraId="67AF1A93" w14:textId="77777777" w:rsidR="00FB3D03" w:rsidRPr="00A544FF" w:rsidRDefault="00FB3D03" w:rsidP="00A544FF">
            <w:pPr>
              <w:tabs>
                <w:tab w:val="left" w:pos="6599"/>
              </w:tabs>
              <w:spacing w:line="360" w:lineRule="auto"/>
              <w:jc w:val="center"/>
              <w:rPr>
                <w:rFonts w:ascii="Calibri" w:hAnsi="Calibri" w:cs="Times New Roman"/>
                <w:color w:val="000000" w:themeColor="text1"/>
                <w:sz w:val="20"/>
              </w:rPr>
            </w:pPr>
            <w:r w:rsidRPr="00A544FF">
              <w:rPr>
                <w:rFonts w:ascii="Calibri" w:hAnsi="Calibri" w:cs="Times New Roman"/>
                <w:color w:val="000000" w:themeColor="text1"/>
                <w:sz w:val="20"/>
              </w:rPr>
              <w:t>56.5</w:t>
            </w:r>
          </w:p>
        </w:tc>
        <w:tc>
          <w:tcPr>
            <w:tcW w:w="837" w:type="dxa"/>
            <w:vAlign w:val="center"/>
          </w:tcPr>
          <w:p w14:paraId="439B6586" w14:textId="77777777" w:rsidR="00FB3D03" w:rsidRPr="00A544FF" w:rsidRDefault="00FB3D03" w:rsidP="00A544FF">
            <w:pPr>
              <w:tabs>
                <w:tab w:val="left" w:pos="6599"/>
              </w:tabs>
              <w:spacing w:line="360" w:lineRule="auto"/>
              <w:jc w:val="center"/>
              <w:rPr>
                <w:rFonts w:ascii="Calibri" w:hAnsi="Calibri" w:cs="Times New Roman"/>
                <w:color w:val="000000" w:themeColor="text1"/>
                <w:sz w:val="20"/>
              </w:rPr>
            </w:pPr>
            <w:r w:rsidRPr="00A544FF">
              <w:rPr>
                <w:rFonts w:ascii="Calibri" w:hAnsi="Calibri" w:cs="Times New Roman"/>
                <w:color w:val="000000" w:themeColor="text1"/>
                <w:sz w:val="20"/>
              </w:rPr>
              <w:t>54.5</w:t>
            </w:r>
          </w:p>
        </w:tc>
        <w:tc>
          <w:tcPr>
            <w:tcW w:w="813" w:type="dxa"/>
            <w:vAlign w:val="center"/>
          </w:tcPr>
          <w:p w14:paraId="3B92A3A4" w14:textId="77777777" w:rsidR="00FB3D03" w:rsidRPr="00A544FF" w:rsidRDefault="00FB3D03" w:rsidP="00A544FF">
            <w:pPr>
              <w:tabs>
                <w:tab w:val="left" w:pos="6599"/>
              </w:tabs>
              <w:spacing w:line="360" w:lineRule="auto"/>
              <w:jc w:val="center"/>
              <w:rPr>
                <w:rFonts w:ascii="Calibri" w:hAnsi="Calibri" w:cs="Times New Roman"/>
                <w:color w:val="000000" w:themeColor="text1"/>
                <w:sz w:val="20"/>
              </w:rPr>
            </w:pPr>
            <w:r w:rsidRPr="00A544FF">
              <w:rPr>
                <w:rFonts w:ascii="Calibri" w:hAnsi="Calibri" w:cs="Times New Roman"/>
                <w:color w:val="000000" w:themeColor="text1"/>
                <w:sz w:val="20"/>
              </w:rPr>
              <w:t>22.5</w:t>
            </w:r>
          </w:p>
        </w:tc>
        <w:tc>
          <w:tcPr>
            <w:tcW w:w="813" w:type="dxa"/>
            <w:vAlign w:val="center"/>
          </w:tcPr>
          <w:p w14:paraId="039C9BE1" w14:textId="77777777" w:rsidR="00FB3D03" w:rsidRPr="00A544FF" w:rsidRDefault="00FB3D03" w:rsidP="00A544FF">
            <w:pPr>
              <w:tabs>
                <w:tab w:val="left" w:pos="6599"/>
              </w:tabs>
              <w:spacing w:line="360" w:lineRule="auto"/>
              <w:jc w:val="center"/>
              <w:rPr>
                <w:rFonts w:ascii="Calibri" w:hAnsi="Calibri" w:cs="Times New Roman"/>
                <w:color w:val="000000" w:themeColor="text1"/>
                <w:sz w:val="20"/>
              </w:rPr>
            </w:pPr>
            <w:r w:rsidRPr="00A544FF">
              <w:rPr>
                <w:rFonts w:ascii="Calibri" w:hAnsi="Calibri" w:cs="Times New Roman"/>
                <w:color w:val="000000" w:themeColor="text1"/>
                <w:sz w:val="20"/>
              </w:rPr>
              <w:t>20.9</w:t>
            </w:r>
          </w:p>
        </w:tc>
      </w:tr>
      <w:tr w:rsidR="00A544FF" w:rsidRPr="00A544FF" w14:paraId="480D1369" w14:textId="77777777" w:rsidTr="00F73938">
        <w:tc>
          <w:tcPr>
            <w:tcW w:w="589" w:type="dxa"/>
            <w:vMerge/>
          </w:tcPr>
          <w:p w14:paraId="78AE7C59" w14:textId="77777777" w:rsidR="00FB3D03" w:rsidRPr="00A544FF" w:rsidRDefault="00FB3D03" w:rsidP="00A544FF">
            <w:pPr>
              <w:tabs>
                <w:tab w:val="left" w:pos="6599"/>
              </w:tabs>
              <w:spacing w:line="360" w:lineRule="auto"/>
              <w:rPr>
                <w:rFonts w:ascii="Calibri" w:hAnsi="Calibri" w:cs="Times New Roman"/>
                <w:b/>
                <w:i/>
                <w:color w:val="000000" w:themeColor="text1"/>
                <w:sz w:val="20"/>
              </w:rPr>
            </w:pPr>
          </w:p>
        </w:tc>
        <w:tc>
          <w:tcPr>
            <w:tcW w:w="837" w:type="dxa"/>
            <w:vAlign w:val="center"/>
          </w:tcPr>
          <w:p w14:paraId="58E55293" w14:textId="77777777" w:rsidR="00FB3D03" w:rsidRPr="00A544FF" w:rsidRDefault="00FB3D03" w:rsidP="00A544FF">
            <w:pPr>
              <w:tabs>
                <w:tab w:val="left" w:pos="6599"/>
              </w:tabs>
              <w:spacing w:line="360" w:lineRule="auto"/>
              <w:rPr>
                <w:rFonts w:ascii="Calibri" w:hAnsi="Calibri" w:cs="Times New Roman"/>
                <w:color w:val="000000" w:themeColor="text1"/>
                <w:sz w:val="20"/>
              </w:rPr>
            </w:pPr>
            <w:r w:rsidRPr="00A544FF">
              <w:rPr>
                <w:rFonts w:ascii="Calibri" w:hAnsi="Calibri" w:cs="Times New Roman"/>
                <w:b/>
                <w:i/>
                <w:color w:val="000000" w:themeColor="text1"/>
                <w:sz w:val="20"/>
              </w:rPr>
              <w:t>Pf</w:t>
            </w:r>
            <w:r w:rsidRPr="00A544FF">
              <w:rPr>
                <w:rFonts w:ascii="Calibri" w:hAnsi="Calibri" w:cs="Times New Roman"/>
                <w:b/>
                <w:color w:val="000000" w:themeColor="text1"/>
                <w:sz w:val="20"/>
              </w:rPr>
              <w:t>SPT</w:t>
            </w:r>
          </w:p>
        </w:tc>
        <w:tc>
          <w:tcPr>
            <w:tcW w:w="882" w:type="dxa"/>
            <w:vAlign w:val="center"/>
          </w:tcPr>
          <w:p w14:paraId="709DAF23" w14:textId="77777777" w:rsidR="00FB3D03" w:rsidRPr="00A544FF" w:rsidRDefault="00FB3D03" w:rsidP="00A544FF">
            <w:pPr>
              <w:tabs>
                <w:tab w:val="left" w:pos="6599"/>
              </w:tabs>
              <w:spacing w:line="360" w:lineRule="auto"/>
              <w:jc w:val="center"/>
              <w:rPr>
                <w:rFonts w:ascii="Calibri" w:hAnsi="Calibri" w:cs="Times New Roman"/>
                <w:color w:val="000000" w:themeColor="text1"/>
                <w:sz w:val="20"/>
              </w:rPr>
            </w:pPr>
            <w:r w:rsidRPr="00A544FF">
              <w:rPr>
                <w:rFonts w:ascii="Calibri" w:hAnsi="Calibri" w:cs="Times New Roman"/>
                <w:color w:val="000000" w:themeColor="text1"/>
                <w:sz w:val="20"/>
              </w:rPr>
              <w:t>45.2</w:t>
            </w:r>
          </w:p>
        </w:tc>
        <w:tc>
          <w:tcPr>
            <w:tcW w:w="747" w:type="dxa"/>
            <w:vAlign w:val="center"/>
          </w:tcPr>
          <w:p w14:paraId="6C54B478" w14:textId="77777777" w:rsidR="00FB3D03" w:rsidRPr="00A544FF" w:rsidRDefault="00FB3D03" w:rsidP="00A544FF">
            <w:pPr>
              <w:tabs>
                <w:tab w:val="left" w:pos="6599"/>
              </w:tabs>
              <w:spacing w:line="360" w:lineRule="auto"/>
              <w:jc w:val="center"/>
              <w:rPr>
                <w:rFonts w:ascii="Calibri" w:hAnsi="Calibri" w:cs="Times New Roman"/>
                <w:color w:val="000000" w:themeColor="text1"/>
                <w:sz w:val="20"/>
              </w:rPr>
            </w:pPr>
            <w:r w:rsidRPr="00A544FF">
              <w:rPr>
                <w:rFonts w:ascii="Calibri" w:hAnsi="Calibri" w:cs="Times New Roman"/>
                <w:color w:val="000000" w:themeColor="text1"/>
                <w:sz w:val="20"/>
              </w:rPr>
              <w:t>46.2</w:t>
            </w:r>
          </w:p>
        </w:tc>
        <w:tc>
          <w:tcPr>
            <w:tcW w:w="749" w:type="dxa"/>
            <w:vAlign w:val="center"/>
          </w:tcPr>
          <w:p w14:paraId="089C4906" w14:textId="77777777" w:rsidR="00FB3D03" w:rsidRPr="00A544FF" w:rsidRDefault="00FB3D03" w:rsidP="00A544FF">
            <w:pPr>
              <w:tabs>
                <w:tab w:val="left" w:pos="6599"/>
              </w:tabs>
              <w:spacing w:line="360" w:lineRule="auto"/>
              <w:jc w:val="center"/>
              <w:rPr>
                <w:rFonts w:ascii="Calibri" w:hAnsi="Calibri" w:cs="Times New Roman"/>
                <w:color w:val="000000" w:themeColor="text1"/>
                <w:sz w:val="20"/>
              </w:rPr>
            </w:pPr>
            <w:r w:rsidRPr="00A544FF">
              <w:rPr>
                <w:rFonts w:ascii="Calibri" w:hAnsi="Calibri" w:cs="Times New Roman"/>
                <w:color w:val="000000" w:themeColor="text1"/>
                <w:sz w:val="20"/>
              </w:rPr>
              <w:t>–</w:t>
            </w:r>
          </w:p>
        </w:tc>
        <w:tc>
          <w:tcPr>
            <w:tcW w:w="769" w:type="dxa"/>
            <w:vAlign w:val="center"/>
          </w:tcPr>
          <w:p w14:paraId="6EAA0E2B" w14:textId="77777777" w:rsidR="00FB3D03" w:rsidRPr="00A544FF" w:rsidRDefault="00FB3D03" w:rsidP="00A544FF">
            <w:pPr>
              <w:tabs>
                <w:tab w:val="left" w:pos="6599"/>
              </w:tabs>
              <w:spacing w:line="360" w:lineRule="auto"/>
              <w:jc w:val="center"/>
              <w:rPr>
                <w:rFonts w:ascii="Calibri" w:hAnsi="Calibri" w:cs="Times New Roman"/>
                <w:color w:val="000000" w:themeColor="text1"/>
                <w:sz w:val="20"/>
              </w:rPr>
            </w:pPr>
            <w:r w:rsidRPr="00A544FF">
              <w:rPr>
                <w:rFonts w:ascii="Calibri" w:hAnsi="Calibri" w:cs="Times New Roman"/>
                <w:color w:val="000000" w:themeColor="text1"/>
                <w:sz w:val="20"/>
              </w:rPr>
              <w:t>76.4</w:t>
            </w:r>
          </w:p>
        </w:tc>
        <w:tc>
          <w:tcPr>
            <w:tcW w:w="768" w:type="dxa"/>
            <w:vAlign w:val="center"/>
          </w:tcPr>
          <w:p w14:paraId="0CEE8129" w14:textId="77777777" w:rsidR="00FB3D03" w:rsidRPr="00A544FF" w:rsidRDefault="00FB3D03" w:rsidP="00A544FF">
            <w:pPr>
              <w:tabs>
                <w:tab w:val="left" w:pos="6599"/>
              </w:tabs>
              <w:spacing w:line="360" w:lineRule="auto"/>
              <w:jc w:val="center"/>
              <w:rPr>
                <w:rFonts w:ascii="Calibri" w:hAnsi="Calibri" w:cs="Times New Roman"/>
                <w:color w:val="000000" w:themeColor="text1"/>
                <w:sz w:val="20"/>
              </w:rPr>
            </w:pPr>
            <w:r w:rsidRPr="00A544FF">
              <w:rPr>
                <w:rFonts w:ascii="Calibri" w:hAnsi="Calibri" w:cs="Times New Roman"/>
                <w:color w:val="000000" w:themeColor="text1"/>
                <w:sz w:val="20"/>
              </w:rPr>
              <w:t>25.1</w:t>
            </w:r>
          </w:p>
        </w:tc>
        <w:tc>
          <w:tcPr>
            <w:tcW w:w="837" w:type="dxa"/>
            <w:vAlign w:val="center"/>
          </w:tcPr>
          <w:p w14:paraId="34DDA6FC" w14:textId="77777777" w:rsidR="00FB3D03" w:rsidRPr="00A544FF" w:rsidRDefault="00FB3D03" w:rsidP="00A544FF">
            <w:pPr>
              <w:tabs>
                <w:tab w:val="left" w:pos="6599"/>
              </w:tabs>
              <w:spacing w:line="360" w:lineRule="auto"/>
              <w:jc w:val="center"/>
              <w:rPr>
                <w:rFonts w:ascii="Calibri" w:hAnsi="Calibri" w:cs="Times New Roman"/>
                <w:color w:val="000000" w:themeColor="text1"/>
                <w:sz w:val="20"/>
              </w:rPr>
            </w:pPr>
            <w:r w:rsidRPr="00A544FF">
              <w:rPr>
                <w:rFonts w:ascii="Calibri" w:hAnsi="Calibri" w:cs="Times New Roman"/>
                <w:color w:val="000000" w:themeColor="text1"/>
                <w:sz w:val="20"/>
              </w:rPr>
              <w:t>49.5</w:t>
            </w:r>
          </w:p>
        </w:tc>
        <w:tc>
          <w:tcPr>
            <w:tcW w:w="837" w:type="dxa"/>
            <w:vAlign w:val="center"/>
          </w:tcPr>
          <w:p w14:paraId="365BE804" w14:textId="77777777" w:rsidR="00FB3D03" w:rsidRPr="00A544FF" w:rsidRDefault="00FB3D03" w:rsidP="00A544FF">
            <w:pPr>
              <w:tabs>
                <w:tab w:val="left" w:pos="6599"/>
              </w:tabs>
              <w:spacing w:line="360" w:lineRule="auto"/>
              <w:jc w:val="center"/>
              <w:rPr>
                <w:rFonts w:ascii="Calibri" w:hAnsi="Calibri" w:cs="Times New Roman"/>
                <w:color w:val="000000" w:themeColor="text1"/>
                <w:sz w:val="20"/>
              </w:rPr>
            </w:pPr>
            <w:r w:rsidRPr="00A544FF">
              <w:rPr>
                <w:rFonts w:ascii="Calibri" w:hAnsi="Calibri" w:cs="Times New Roman"/>
                <w:color w:val="000000" w:themeColor="text1"/>
                <w:sz w:val="20"/>
              </w:rPr>
              <w:t>48.0</w:t>
            </w:r>
          </w:p>
        </w:tc>
        <w:tc>
          <w:tcPr>
            <w:tcW w:w="813" w:type="dxa"/>
            <w:vAlign w:val="center"/>
          </w:tcPr>
          <w:p w14:paraId="7EE0AC74" w14:textId="77777777" w:rsidR="00FB3D03" w:rsidRPr="00A544FF" w:rsidRDefault="00FB3D03" w:rsidP="00A544FF">
            <w:pPr>
              <w:tabs>
                <w:tab w:val="left" w:pos="6599"/>
              </w:tabs>
              <w:spacing w:line="360" w:lineRule="auto"/>
              <w:jc w:val="center"/>
              <w:rPr>
                <w:rFonts w:ascii="Calibri" w:hAnsi="Calibri" w:cs="Times New Roman"/>
                <w:color w:val="000000" w:themeColor="text1"/>
                <w:sz w:val="20"/>
              </w:rPr>
            </w:pPr>
            <w:r w:rsidRPr="00A544FF">
              <w:rPr>
                <w:rFonts w:ascii="Calibri" w:hAnsi="Calibri" w:cs="Times New Roman"/>
                <w:color w:val="000000" w:themeColor="text1"/>
                <w:sz w:val="20"/>
              </w:rPr>
              <w:t>24.0</w:t>
            </w:r>
          </w:p>
        </w:tc>
        <w:tc>
          <w:tcPr>
            <w:tcW w:w="813" w:type="dxa"/>
            <w:vAlign w:val="center"/>
          </w:tcPr>
          <w:p w14:paraId="0C44D787" w14:textId="77777777" w:rsidR="00FB3D03" w:rsidRPr="00A544FF" w:rsidRDefault="00FB3D03" w:rsidP="00A544FF">
            <w:pPr>
              <w:tabs>
                <w:tab w:val="left" w:pos="6599"/>
              </w:tabs>
              <w:spacing w:line="360" w:lineRule="auto"/>
              <w:jc w:val="center"/>
              <w:rPr>
                <w:rFonts w:ascii="Calibri" w:hAnsi="Calibri" w:cs="Times New Roman"/>
                <w:color w:val="000000" w:themeColor="text1"/>
                <w:sz w:val="20"/>
              </w:rPr>
            </w:pPr>
            <w:r w:rsidRPr="00A544FF">
              <w:rPr>
                <w:rFonts w:ascii="Calibri" w:hAnsi="Calibri" w:cs="Times New Roman"/>
                <w:color w:val="000000" w:themeColor="text1"/>
                <w:sz w:val="20"/>
              </w:rPr>
              <w:t>20.9</w:t>
            </w:r>
          </w:p>
        </w:tc>
      </w:tr>
      <w:tr w:rsidR="00A544FF" w:rsidRPr="00A544FF" w14:paraId="26A82863" w14:textId="77777777" w:rsidTr="00F73938">
        <w:tc>
          <w:tcPr>
            <w:tcW w:w="589" w:type="dxa"/>
            <w:vMerge/>
          </w:tcPr>
          <w:p w14:paraId="38AE73EB" w14:textId="77777777" w:rsidR="00FB3D03" w:rsidRPr="00A544FF" w:rsidRDefault="00FB3D03" w:rsidP="00A544FF">
            <w:pPr>
              <w:tabs>
                <w:tab w:val="left" w:pos="6599"/>
              </w:tabs>
              <w:spacing w:line="360" w:lineRule="auto"/>
              <w:rPr>
                <w:rFonts w:ascii="Calibri" w:hAnsi="Calibri" w:cs="Times New Roman"/>
                <w:b/>
                <w:i/>
                <w:color w:val="000000" w:themeColor="text1"/>
                <w:sz w:val="20"/>
              </w:rPr>
            </w:pPr>
          </w:p>
        </w:tc>
        <w:tc>
          <w:tcPr>
            <w:tcW w:w="837" w:type="dxa"/>
            <w:vAlign w:val="center"/>
          </w:tcPr>
          <w:p w14:paraId="17A1D0DF" w14:textId="77777777" w:rsidR="00FB3D03" w:rsidRPr="00A544FF" w:rsidRDefault="00FB3D03" w:rsidP="00A544FF">
            <w:pPr>
              <w:tabs>
                <w:tab w:val="left" w:pos="6599"/>
              </w:tabs>
              <w:spacing w:line="360" w:lineRule="auto"/>
              <w:rPr>
                <w:rFonts w:ascii="Calibri" w:hAnsi="Calibri" w:cs="Times New Roman"/>
                <w:color w:val="000000" w:themeColor="text1"/>
                <w:sz w:val="20"/>
              </w:rPr>
            </w:pPr>
            <w:r w:rsidRPr="00A544FF">
              <w:rPr>
                <w:rFonts w:ascii="Calibri" w:hAnsi="Calibri" w:cs="Times New Roman"/>
                <w:b/>
                <w:i/>
                <w:color w:val="000000" w:themeColor="text1"/>
                <w:sz w:val="20"/>
              </w:rPr>
              <w:t>Pv</w:t>
            </w:r>
            <w:r w:rsidRPr="00A544FF">
              <w:rPr>
                <w:rFonts w:ascii="Calibri" w:hAnsi="Calibri" w:cs="Times New Roman"/>
                <w:b/>
                <w:color w:val="000000" w:themeColor="text1"/>
                <w:sz w:val="20"/>
              </w:rPr>
              <w:t>SPT</w:t>
            </w:r>
          </w:p>
        </w:tc>
        <w:tc>
          <w:tcPr>
            <w:tcW w:w="882" w:type="dxa"/>
            <w:vAlign w:val="center"/>
          </w:tcPr>
          <w:p w14:paraId="35D6ADF7" w14:textId="77777777" w:rsidR="00FB3D03" w:rsidRPr="00A544FF" w:rsidRDefault="00FB3D03" w:rsidP="00A544FF">
            <w:pPr>
              <w:tabs>
                <w:tab w:val="left" w:pos="6599"/>
              </w:tabs>
              <w:spacing w:line="360" w:lineRule="auto"/>
              <w:jc w:val="center"/>
              <w:rPr>
                <w:rFonts w:ascii="Calibri" w:hAnsi="Calibri" w:cs="Times New Roman"/>
                <w:color w:val="000000" w:themeColor="text1"/>
                <w:sz w:val="20"/>
              </w:rPr>
            </w:pPr>
            <w:r w:rsidRPr="00A544FF">
              <w:rPr>
                <w:rFonts w:ascii="Calibri" w:hAnsi="Calibri" w:cs="Times New Roman"/>
                <w:color w:val="000000" w:themeColor="text1"/>
                <w:sz w:val="20"/>
              </w:rPr>
              <w:t>43.2</w:t>
            </w:r>
          </w:p>
        </w:tc>
        <w:tc>
          <w:tcPr>
            <w:tcW w:w="747" w:type="dxa"/>
            <w:vAlign w:val="center"/>
          </w:tcPr>
          <w:p w14:paraId="07DCA3FE" w14:textId="77777777" w:rsidR="00FB3D03" w:rsidRPr="00A544FF" w:rsidRDefault="00FB3D03" w:rsidP="00A544FF">
            <w:pPr>
              <w:tabs>
                <w:tab w:val="left" w:pos="6599"/>
              </w:tabs>
              <w:spacing w:line="360" w:lineRule="auto"/>
              <w:jc w:val="center"/>
              <w:rPr>
                <w:rFonts w:ascii="Calibri" w:hAnsi="Calibri" w:cs="Times New Roman"/>
                <w:color w:val="000000" w:themeColor="text1"/>
                <w:sz w:val="20"/>
              </w:rPr>
            </w:pPr>
            <w:r w:rsidRPr="00A544FF">
              <w:rPr>
                <w:rFonts w:ascii="Calibri" w:hAnsi="Calibri" w:cs="Times New Roman"/>
                <w:color w:val="000000" w:themeColor="text1"/>
                <w:sz w:val="20"/>
              </w:rPr>
              <w:t>44.5</w:t>
            </w:r>
          </w:p>
        </w:tc>
        <w:tc>
          <w:tcPr>
            <w:tcW w:w="749" w:type="dxa"/>
            <w:vAlign w:val="center"/>
          </w:tcPr>
          <w:p w14:paraId="368BF0C9" w14:textId="77777777" w:rsidR="00FB3D03" w:rsidRPr="00A544FF" w:rsidRDefault="00FB3D03" w:rsidP="00A544FF">
            <w:pPr>
              <w:tabs>
                <w:tab w:val="left" w:pos="6599"/>
              </w:tabs>
              <w:spacing w:line="360" w:lineRule="auto"/>
              <w:jc w:val="center"/>
              <w:rPr>
                <w:rFonts w:ascii="Calibri" w:hAnsi="Calibri" w:cs="Times New Roman"/>
                <w:color w:val="000000" w:themeColor="text1"/>
                <w:sz w:val="20"/>
              </w:rPr>
            </w:pPr>
            <w:r w:rsidRPr="00A544FF">
              <w:rPr>
                <w:rFonts w:ascii="Calibri" w:hAnsi="Calibri" w:cs="Times New Roman"/>
                <w:color w:val="000000" w:themeColor="text1"/>
                <w:sz w:val="20"/>
              </w:rPr>
              <w:t>76.4</w:t>
            </w:r>
          </w:p>
        </w:tc>
        <w:tc>
          <w:tcPr>
            <w:tcW w:w="769" w:type="dxa"/>
            <w:vAlign w:val="center"/>
          </w:tcPr>
          <w:p w14:paraId="31A11AA0" w14:textId="77777777" w:rsidR="00FB3D03" w:rsidRPr="00A544FF" w:rsidRDefault="00FB3D03" w:rsidP="00A544FF">
            <w:pPr>
              <w:tabs>
                <w:tab w:val="left" w:pos="6599"/>
              </w:tabs>
              <w:spacing w:line="360" w:lineRule="auto"/>
              <w:jc w:val="center"/>
              <w:rPr>
                <w:rFonts w:ascii="Calibri" w:hAnsi="Calibri" w:cs="Times New Roman"/>
                <w:color w:val="000000" w:themeColor="text1"/>
                <w:sz w:val="20"/>
              </w:rPr>
            </w:pPr>
            <w:r w:rsidRPr="00A544FF">
              <w:rPr>
                <w:rFonts w:ascii="Calibri" w:hAnsi="Calibri" w:cs="Times New Roman"/>
                <w:color w:val="000000" w:themeColor="text1"/>
                <w:sz w:val="20"/>
              </w:rPr>
              <w:t>–</w:t>
            </w:r>
          </w:p>
        </w:tc>
        <w:tc>
          <w:tcPr>
            <w:tcW w:w="768" w:type="dxa"/>
            <w:vAlign w:val="center"/>
          </w:tcPr>
          <w:p w14:paraId="0C872A2B" w14:textId="77777777" w:rsidR="00FB3D03" w:rsidRPr="00A544FF" w:rsidRDefault="00FB3D03" w:rsidP="00A544FF">
            <w:pPr>
              <w:tabs>
                <w:tab w:val="left" w:pos="6599"/>
              </w:tabs>
              <w:spacing w:line="360" w:lineRule="auto"/>
              <w:jc w:val="center"/>
              <w:rPr>
                <w:rFonts w:ascii="Calibri" w:hAnsi="Calibri" w:cs="Times New Roman"/>
                <w:color w:val="000000" w:themeColor="text1"/>
                <w:sz w:val="20"/>
              </w:rPr>
            </w:pPr>
            <w:r w:rsidRPr="00A544FF">
              <w:rPr>
                <w:rFonts w:ascii="Calibri" w:hAnsi="Calibri" w:cs="Times New Roman"/>
                <w:color w:val="000000" w:themeColor="text1"/>
                <w:sz w:val="20"/>
              </w:rPr>
              <w:t>24.6</w:t>
            </w:r>
          </w:p>
        </w:tc>
        <w:tc>
          <w:tcPr>
            <w:tcW w:w="837" w:type="dxa"/>
            <w:vAlign w:val="center"/>
          </w:tcPr>
          <w:p w14:paraId="38697662" w14:textId="77777777" w:rsidR="00FB3D03" w:rsidRPr="00A544FF" w:rsidRDefault="00FB3D03" w:rsidP="00A544FF">
            <w:pPr>
              <w:tabs>
                <w:tab w:val="left" w:pos="6599"/>
              </w:tabs>
              <w:spacing w:line="360" w:lineRule="auto"/>
              <w:jc w:val="center"/>
              <w:rPr>
                <w:rFonts w:ascii="Calibri" w:hAnsi="Calibri" w:cs="Times New Roman"/>
                <w:color w:val="000000" w:themeColor="text1"/>
                <w:sz w:val="20"/>
              </w:rPr>
            </w:pPr>
            <w:r w:rsidRPr="00A544FF">
              <w:rPr>
                <w:rFonts w:ascii="Calibri" w:hAnsi="Calibri" w:cs="Times New Roman"/>
                <w:color w:val="000000" w:themeColor="text1"/>
                <w:sz w:val="20"/>
              </w:rPr>
              <w:t>48.0</w:t>
            </w:r>
          </w:p>
        </w:tc>
        <w:tc>
          <w:tcPr>
            <w:tcW w:w="837" w:type="dxa"/>
            <w:vAlign w:val="center"/>
          </w:tcPr>
          <w:p w14:paraId="40EF615F" w14:textId="77777777" w:rsidR="00FB3D03" w:rsidRPr="00A544FF" w:rsidRDefault="00FB3D03" w:rsidP="00A544FF">
            <w:pPr>
              <w:tabs>
                <w:tab w:val="left" w:pos="6599"/>
              </w:tabs>
              <w:spacing w:line="360" w:lineRule="auto"/>
              <w:jc w:val="center"/>
              <w:rPr>
                <w:rFonts w:ascii="Calibri" w:hAnsi="Calibri" w:cs="Times New Roman"/>
                <w:color w:val="000000" w:themeColor="text1"/>
                <w:sz w:val="20"/>
              </w:rPr>
            </w:pPr>
            <w:r w:rsidRPr="00A544FF">
              <w:rPr>
                <w:rFonts w:ascii="Calibri" w:hAnsi="Calibri" w:cs="Times New Roman"/>
                <w:color w:val="000000" w:themeColor="text1"/>
                <w:sz w:val="20"/>
              </w:rPr>
              <w:t>47.7</w:t>
            </w:r>
          </w:p>
        </w:tc>
        <w:tc>
          <w:tcPr>
            <w:tcW w:w="813" w:type="dxa"/>
            <w:vAlign w:val="center"/>
          </w:tcPr>
          <w:p w14:paraId="3A775633" w14:textId="77777777" w:rsidR="00FB3D03" w:rsidRPr="00A544FF" w:rsidRDefault="00FB3D03" w:rsidP="00A544FF">
            <w:pPr>
              <w:tabs>
                <w:tab w:val="left" w:pos="6599"/>
              </w:tabs>
              <w:spacing w:line="360" w:lineRule="auto"/>
              <w:jc w:val="center"/>
              <w:rPr>
                <w:rFonts w:ascii="Calibri" w:hAnsi="Calibri" w:cs="Times New Roman"/>
                <w:color w:val="000000" w:themeColor="text1"/>
                <w:sz w:val="20"/>
              </w:rPr>
            </w:pPr>
            <w:r w:rsidRPr="00A544FF">
              <w:rPr>
                <w:rFonts w:ascii="Calibri" w:hAnsi="Calibri" w:cs="Times New Roman"/>
                <w:color w:val="000000" w:themeColor="text1"/>
                <w:sz w:val="20"/>
              </w:rPr>
              <w:t>22.7</w:t>
            </w:r>
          </w:p>
        </w:tc>
        <w:tc>
          <w:tcPr>
            <w:tcW w:w="813" w:type="dxa"/>
            <w:vAlign w:val="center"/>
          </w:tcPr>
          <w:p w14:paraId="0F32B075" w14:textId="77777777" w:rsidR="00FB3D03" w:rsidRPr="00A544FF" w:rsidRDefault="00FB3D03" w:rsidP="00A544FF">
            <w:pPr>
              <w:tabs>
                <w:tab w:val="left" w:pos="6599"/>
              </w:tabs>
              <w:spacing w:line="360" w:lineRule="auto"/>
              <w:jc w:val="center"/>
              <w:rPr>
                <w:rFonts w:ascii="Calibri" w:hAnsi="Calibri" w:cs="Times New Roman"/>
                <w:color w:val="000000" w:themeColor="text1"/>
                <w:sz w:val="20"/>
              </w:rPr>
            </w:pPr>
            <w:r w:rsidRPr="00A544FF">
              <w:rPr>
                <w:rFonts w:ascii="Calibri" w:hAnsi="Calibri" w:cs="Times New Roman"/>
                <w:color w:val="000000" w:themeColor="text1"/>
                <w:sz w:val="20"/>
              </w:rPr>
              <w:t>21.6</w:t>
            </w:r>
          </w:p>
        </w:tc>
      </w:tr>
      <w:tr w:rsidR="00A544FF" w:rsidRPr="00A544FF" w14:paraId="4F7B69A8" w14:textId="77777777" w:rsidTr="00F73938">
        <w:tc>
          <w:tcPr>
            <w:tcW w:w="589" w:type="dxa"/>
            <w:vMerge/>
          </w:tcPr>
          <w:p w14:paraId="1C221411" w14:textId="77777777" w:rsidR="00FB3D03" w:rsidRPr="00A544FF" w:rsidRDefault="00FB3D03" w:rsidP="00A544FF">
            <w:pPr>
              <w:tabs>
                <w:tab w:val="left" w:pos="6599"/>
              </w:tabs>
              <w:spacing w:line="360" w:lineRule="auto"/>
              <w:rPr>
                <w:rFonts w:ascii="Calibri" w:hAnsi="Calibri" w:cs="Times New Roman"/>
                <w:b/>
                <w:i/>
                <w:color w:val="000000" w:themeColor="text1"/>
                <w:sz w:val="20"/>
              </w:rPr>
            </w:pPr>
          </w:p>
        </w:tc>
        <w:tc>
          <w:tcPr>
            <w:tcW w:w="837" w:type="dxa"/>
            <w:vAlign w:val="center"/>
          </w:tcPr>
          <w:p w14:paraId="62688932" w14:textId="77777777" w:rsidR="00FB3D03" w:rsidRPr="00A544FF" w:rsidRDefault="00FB3D03" w:rsidP="00A544FF">
            <w:pPr>
              <w:tabs>
                <w:tab w:val="left" w:pos="6599"/>
              </w:tabs>
              <w:spacing w:line="360" w:lineRule="auto"/>
              <w:rPr>
                <w:rFonts w:ascii="Calibri" w:hAnsi="Calibri" w:cs="Times New Roman"/>
                <w:color w:val="000000" w:themeColor="text1"/>
                <w:sz w:val="20"/>
              </w:rPr>
            </w:pPr>
            <w:r w:rsidRPr="00A544FF">
              <w:rPr>
                <w:rFonts w:ascii="Calibri" w:hAnsi="Calibri" w:cs="Times New Roman"/>
                <w:b/>
                <w:i/>
                <w:color w:val="000000" w:themeColor="text1"/>
                <w:sz w:val="20"/>
              </w:rPr>
              <w:t>Sp</w:t>
            </w:r>
            <w:r w:rsidRPr="00A544FF">
              <w:rPr>
                <w:rFonts w:ascii="Calibri" w:hAnsi="Calibri" w:cs="Times New Roman"/>
                <w:b/>
                <w:color w:val="000000" w:themeColor="text1"/>
                <w:sz w:val="20"/>
              </w:rPr>
              <w:t>SPT</w:t>
            </w:r>
          </w:p>
        </w:tc>
        <w:tc>
          <w:tcPr>
            <w:tcW w:w="882" w:type="dxa"/>
            <w:vAlign w:val="center"/>
          </w:tcPr>
          <w:p w14:paraId="5F6425C5" w14:textId="77777777" w:rsidR="00FB3D03" w:rsidRPr="00A544FF" w:rsidRDefault="00FB3D03" w:rsidP="00A544FF">
            <w:pPr>
              <w:tabs>
                <w:tab w:val="left" w:pos="6599"/>
              </w:tabs>
              <w:spacing w:line="360" w:lineRule="auto"/>
              <w:jc w:val="center"/>
              <w:rPr>
                <w:rFonts w:ascii="Calibri" w:hAnsi="Calibri" w:cs="Times New Roman"/>
                <w:color w:val="000000" w:themeColor="text1"/>
                <w:sz w:val="20"/>
              </w:rPr>
            </w:pPr>
            <w:r w:rsidRPr="00A544FF">
              <w:rPr>
                <w:rFonts w:ascii="Calibri" w:hAnsi="Calibri" w:cs="Times New Roman"/>
                <w:color w:val="000000" w:themeColor="text1"/>
                <w:sz w:val="20"/>
              </w:rPr>
              <w:t>27.8</w:t>
            </w:r>
          </w:p>
        </w:tc>
        <w:tc>
          <w:tcPr>
            <w:tcW w:w="747" w:type="dxa"/>
            <w:vAlign w:val="center"/>
          </w:tcPr>
          <w:p w14:paraId="2009D1E8" w14:textId="77777777" w:rsidR="00FB3D03" w:rsidRPr="00A544FF" w:rsidRDefault="00FB3D03" w:rsidP="00A544FF">
            <w:pPr>
              <w:tabs>
                <w:tab w:val="left" w:pos="6599"/>
              </w:tabs>
              <w:spacing w:line="360" w:lineRule="auto"/>
              <w:jc w:val="center"/>
              <w:rPr>
                <w:rFonts w:ascii="Calibri" w:hAnsi="Calibri" w:cs="Times New Roman"/>
                <w:color w:val="000000" w:themeColor="text1"/>
                <w:sz w:val="20"/>
              </w:rPr>
            </w:pPr>
            <w:r w:rsidRPr="00A544FF">
              <w:rPr>
                <w:rFonts w:ascii="Calibri" w:hAnsi="Calibri" w:cs="Times New Roman"/>
                <w:color w:val="000000" w:themeColor="text1"/>
                <w:sz w:val="20"/>
              </w:rPr>
              <w:t>26.3</w:t>
            </w:r>
          </w:p>
        </w:tc>
        <w:tc>
          <w:tcPr>
            <w:tcW w:w="749" w:type="dxa"/>
            <w:vAlign w:val="center"/>
          </w:tcPr>
          <w:p w14:paraId="33C674DE" w14:textId="77777777" w:rsidR="00FB3D03" w:rsidRPr="00A544FF" w:rsidRDefault="00FB3D03" w:rsidP="00A544FF">
            <w:pPr>
              <w:tabs>
                <w:tab w:val="left" w:pos="6599"/>
              </w:tabs>
              <w:spacing w:line="360" w:lineRule="auto"/>
              <w:jc w:val="center"/>
              <w:rPr>
                <w:rFonts w:ascii="Calibri" w:hAnsi="Calibri" w:cs="Times New Roman"/>
                <w:color w:val="000000" w:themeColor="text1"/>
                <w:sz w:val="20"/>
              </w:rPr>
            </w:pPr>
            <w:r w:rsidRPr="00A544FF">
              <w:rPr>
                <w:rFonts w:ascii="Calibri" w:hAnsi="Calibri" w:cs="Times New Roman"/>
                <w:color w:val="000000" w:themeColor="text1"/>
                <w:sz w:val="20"/>
              </w:rPr>
              <w:t>25.1</w:t>
            </w:r>
          </w:p>
        </w:tc>
        <w:tc>
          <w:tcPr>
            <w:tcW w:w="769" w:type="dxa"/>
            <w:vAlign w:val="center"/>
          </w:tcPr>
          <w:p w14:paraId="5F7E3C57" w14:textId="77777777" w:rsidR="00FB3D03" w:rsidRPr="00A544FF" w:rsidRDefault="00FB3D03" w:rsidP="00A544FF">
            <w:pPr>
              <w:tabs>
                <w:tab w:val="left" w:pos="6599"/>
              </w:tabs>
              <w:spacing w:line="360" w:lineRule="auto"/>
              <w:jc w:val="center"/>
              <w:rPr>
                <w:rFonts w:ascii="Calibri" w:hAnsi="Calibri" w:cs="Times New Roman"/>
                <w:color w:val="000000" w:themeColor="text1"/>
                <w:sz w:val="20"/>
              </w:rPr>
            </w:pPr>
            <w:r w:rsidRPr="00A544FF">
              <w:rPr>
                <w:rFonts w:ascii="Calibri" w:hAnsi="Calibri" w:cs="Times New Roman"/>
                <w:color w:val="000000" w:themeColor="text1"/>
                <w:sz w:val="20"/>
              </w:rPr>
              <w:t>24.6</w:t>
            </w:r>
          </w:p>
        </w:tc>
        <w:tc>
          <w:tcPr>
            <w:tcW w:w="768" w:type="dxa"/>
            <w:vAlign w:val="center"/>
          </w:tcPr>
          <w:p w14:paraId="08DDD1B1" w14:textId="77777777" w:rsidR="00FB3D03" w:rsidRPr="00A544FF" w:rsidRDefault="00FB3D03" w:rsidP="00A544FF">
            <w:pPr>
              <w:tabs>
                <w:tab w:val="left" w:pos="6599"/>
              </w:tabs>
              <w:spacing w:line="360" w:lineRule="auto"/>
              <w:jc w:val="center"/>
              <w:rPr>
                <w:rFonts w:ascii="Calibri" w:hAnsi="Calibri" w:cs="Times New Roman"/>
                <w:color w:val="000000" w:themeColor="text1"/>
                <w:sz w:val="20"/>
              </w:rPr>
            </w:pPr>
            <w:r w:rsidRPr="00A544FF">
              <w:rPr>
                <w:rFonts w:ascii="Calibri" w:hAnsi="Calibri" w:cs="Times New Roman"/>
                <w:color w:val="000000" w:themeColor="text1"/>
                <w:sz w:val="20"/>
              </w:rPr>
              <w:t>–</w:t>
            </w:r>
          </w:p>
        </w:tc>
        <w:tc>
          <w:tcPr>
            <w:tcW w:w="837" w:type="dxa"/>
            <w:vAlign w:val="center"/>
          </w:tcPr>
          <w:p w14:paraId="40C21EFC" w14:textId="77777777" w:rsidR="00FB3D03" w:rsidRPr="00A544FF" w:rsidRDefault="00FB3D03" w:rsidP="00A544FF">
            <w:pPr>
              <w:tabs>
                <w:tab w:val="left" w:pos="6599"/>
              </w:tabs>
              <w:spacing w:line="360" w:lineRule="auto"/>
              <w:jc w:val="center"/>
              <w:rPr>
                <w:rFonts w:ascii="Calibri" w:hAnsi="Calibri" w:cs="Times New Roman"/>
                <w:color w:val="000000" w:themeColor="text1"/>
                <w:sz w:val="20"/>
              </w:rPr>
            </w:pPr>
            <w:r w:rsidRPr="00A544FF">
              <w:rPr>
                <w:rFonts w:ascii="Calibri" w:hAnsi="Calibri" w:cs="Times New Roman"/>
                <w:color w:val="000000" w:themeColor="text1"/>
                <w:sz w:val="20"/>
              </w:rPr>
              <w:t>25.8</w:t>
            </w:r>
          </w:p>
        </w:tc>
        <w:tc>
          <w:tcPr>
            <w:tcW w:w="837" w:type="dxa"/>
            <w:vAlign w:val="center"/>
          </w:tcPr>
          <w:p w14:paraId="722B7F69" w14:textId="77777777" w:rsidR="00FB3D03" w:rsidRPr="00A544FF" w:rsidRDefault="00FB3D03" w:rsidP="00A544FF">
            <w:pPr>
              <w:tabs>
                <w:tab w:val="left" w:pos="6599"/>
              </w:tabs>
              <w:spacing w:line="360" w:lineRule="auto"/>
              <w:jc w:val="center"/>
              <w:rPr>
                <w:rFonts w:ascii="Calibri" w:hAnsi="Calibri" w:cs="Times New Roman"/>
                <w:color w:val="000000" w:themeColor="text1"/>
                <w:sz w:val="20"/>
              </w:rPr>
            </w:pPr>
            <w:r w:rsidRPr="00A544FF">
              <w:rPr>
                <w:rFonts w:ascii="Calibri" w:hAnsi="Calibri" w:cs="Times New Roman"/>
                <w:color w:val="000000" w:themeColor="text1"/>
                <w:sz w:val="20"/>
              </w:rPr>
              <w:t>27.3</w:t>
            </w:r>
          </w:p>
        </w:tc>
        <w:tc>
          <w:tcPr>
            <w:tcW w:w="813" w:type="dxa"/>
            <w:vAlign w:val="center"/>
          </w:tcPr>
          <w:p w14:paraId="09C3E57F" w14:textId="77777777" w:rsidR="00FB3D03" w:rsidRPr="00A544FF" w:rsidRDefault="00FB3D03" w:rsidP="00A544FF">
            <w:pPr>
              <w:tabs>
                <w:tab w:val="left" w:pos="6599"/>
              </w:tabs>
              <w:spacing w:line="360" w:lineRule="auto"/>
              <w:jc w:val="center"/>
              <w:rPr>
                <w:rFonts w:ascii="Calibri" w:hAnsi="Calibri" w:cs="Times New Roman"/>
                <w:color w:val="000000" w:themeColor="text1"/>
                <w:sz w:val="20"/>
              </w:rPr>
            </w:pPr>
            <w:r w:rsidRPr="00A544FF">
              <w:rPr>
                <w:rFonts w:ascii="Calibri" w:hAnsi="Calibri" w:cs="Times New Roman"/>
                <w:color w:val="000000" w:themeColor="text1"/>
                <w:sz w:val="20"/>
              </w:rPr>
              <w:t>31.7</w:t>
            </w:r>
          </w:p>
        </w:tc>
        <w:tc>
          <w:tcPr>
            <w:tcW w:w="813" w:type="dxa"/>
            <w:vAlign w:val="center"/>
          </w:tcPr>
          <w:p w14:paraId="3B47E07A" w14:textId="77777777" w:rsidR="00FB3D03" w:rsidRPr="00A544FF" w:rsidRDefault="00FB3D03" w:rsidP="00A544FF">
            <w:pPr>
              <w:tabs>
                <w:tab w:val="left" w:pos="6599"/>
              </w:tabs>
              <w:spacing w:line="360" w:lineRule="auto"/>
              <w:jc w:val="center"/>
              <w:rPr>
                <w:rFonts w:ascii="Calibri" w:hAnsi="Calibri" w:cs="Times New Roman"/>
                <w:color w:val="000000" w:themeColor="text1"/>
                <w:sz w:val="20"/>
              </w:rPr>
            </w:pPr>
            <w:r w:rsidRPr="00A544FF">
              <w:rPr>
                <w:rFonts w:ascii="Calibri" w:hAnsi="Calibri" w:cs="Times New Roman"/>
                <w:color w:val="000000" w:themeColor="text1"/>
                <w:sz w:val="20"/>
              </w:rPr>
              <w:t>22.2</w:t>
            </w:r>
          </w:p>
        </w:tc>
      </w:tr>
      <w:tr w:rsidR="00A544FF" w:rsidRPr="00A544FF" w14:paraId="447E34D5" w14:textId="77777777" w:rsidTr="00F73938">
        <w:tc>
          <w:tcPr>
            <w:tcW w:w="589" w:type="dxa"/>
            <w:vMerge/>
          </w:tcPr>
          <w:p w14:paraId="4C913ADB" w14:textId="77777777" w:rsidR="00FB3D03" w:rsidRPr="00A544FF" w:rsidRDefault="00FB3D03" w:rsidP="00A544FF">
            <w:pPr>
              <w:tabs>
                <w:tab w:val="left" w:pos="6599"/>
              </w:tabs>
              <w:spacing w:line="360" w:lineRule="auto"/>
              <w:rPr>
                <w:rFonts w:ascii="Calibri" w:hAnsi="Calibri" w:cs="Times New Roman"/>
                <w:b/>
                <w:i/>
                <w:color w:val="000000" w:themeColor="text1"/>
                <w:sz w:val="20"/>
              </w:rPr>
            </w:pPr>
          </w:p>
        </w:tc>
        <w:tc>
          <w:tcPr>
            <w:tcW w:w="837" w:type="dxa"/>
            <w:vAlign w:val="center"/>
          </w:tcPr>
          <w:p w14:paraId="7A8BC1D1" w14:textId="77777777" w:rsidR="00FB3D03" w:rsidRPr="00A544FF" w:rsidRDefault="00FB3D03" w:rsidP="00A544FF">
            <w:pPr>
              <w:tabs>
                <w:tab w:val="left" w:pos="6599"/>
              </w:tabs>
              <w:spacing w:line="360" w:lineRule="auto"/>
              <w:rPr>
                <w:rFonts w:ascii="Calibri" w:hAnsi="Calibri" w:cs="Times New Roman"/>
                <w:color w:val="000000" w:themeColor="text1"/>
                <w:sz w:val="20"/>
              </w:rPr>
            </w:pPr>
            <w:r w:rsidRPr="00A544FF">
              <w:rPr>
                <w:rFonts w:ascii="Calibri" w:hAnsi="Calibri" w:cs="Times New Roman"/>
                <w:b/>
                <w:i/>
                <w:color w:val="000000" w:themeColor="text1"/>
                <w:sz w:val="20"/>
              </w:rPr>
              <w:t>Tg</w:t>
            </w:r>
            <w:r w:rsidRPr="00A544FF">
              <w:rPr>
                <w:rFonts w:ascii="Calibri" w:hAnsi="Calibri" w:cs="Times New Roman"/>
                <w:b/>
                <w:color w:val="000000" w:themeColor="text1"/>
                <w:sz w:val="20"/>
              </w:rPr>
              <w:t>SPT1</w:t>
            </w:r>
          </w:p>
        </w:tc>
        <w:tc>
          <w:tcPr>
            <w:tcW w:w="882" w:type="dxa"/>
            <w:vAlign w:val="center"/>
          </w:tcPr>
          <w:p w14:paraId="5E975C18" w14:textId="77777777" w:rsidR="00FB3D03" w:rsidRPr="00A544FF" w:rsidRDefault="00FB3D03" w:rsidP="00A544FF">
            <w:pPr>
              <w:tabs>
                <w:tab w:val="left" w:pos="6599"/>
              </w:tabs>
              <w:spacing w:line="360" w:lineRule="auto"/>
              <w:jc w:val="center"/>
              <w:rPr>
                <w:rFonts w:ascii="Calibri" w:hAnsi="Calibri" w:cs="Times New Roman"/>
                <w:color w:val="000000" w:themeColor="text1"/>
                <w:sz w:val="20"/>
              </w:rPr>
            </w:pPr>
            <w:r w:rsidRPr="00A544FF">
              <w:rPr>
                <w:rFonts w:ascii="Calibri" w:hAnsi="Calibri" w:cs="Times New Roman"/>
                <w:color w:val="000000" w:themeColor="text1"/>
                <w:sz w:val="20"/>
              </w:rPr>
              <w:t>49.4</w:t>
            </w:r>
          </w:p>
        </w:tc>
        <w:tc>
          <w:tcPr>
            <w:tcW w:w="747" w:type="dxa"/>
            <w:vAlign w:val="center"/>
          </w:tcPr>
          <w:p w14:paraId="6FB4F795" w14:textId="77777777" w:rsidR="00FB3D03" w:rsidRPr="00A544FF" w:rsidRDefault="00FB3D03" w:rsidP="00A544FF">
            <w:pPr>
              <w:tabs>
                <w:tab w:val="left" w:pos="6599"/>
              </w:tabs>
              <w:spacing w:line="360" w:lineRule="auto"/>
              <w:jc w:val="center"/>
              <w:rPr>
                <w:rFonts w:ascii="Calibri" w:hAnsi="Calibri" w:cs="Times New Roman"/>
                <w:color w:val="000000" w:themeColor="text1"/>
                <w:sz w:val="20"/>
              </w:rPr>
            </w:pPr>
            <w:r w:rsidRPr="00A544FF">
              <w:rPr>
                <w:rFonts w:ascii="Calibri" w:hAnsi="Calibri" w:cs="Times New Roman"/>
                <w:color w:val="000000" w:themeColor="text1"/>
                <w:sz w:val="20"/>
              </w:rPr>
              <w:t>56.5</w:t>
            </w:r>
          </w:p>
        </w:tc>
        <w:tc>
          <w:tcPr>
            <w:tcW w:w="749" w:type="dxa"/>
            <w:vAlign w:val="center"/>
          </w:tcPr>
          <w:p w14:paraId="0C8AFA6E" w14:textId="77777777" w:rsidR="00FB3D03" w:rsidRPr="00A544FF" w:rsidRDefault="00FB3D03" w:rsidP="00A544FF">
            <w:pPr>
              <w:tabs>
                <w:tab w:val="left" w:pos="6599"/>
              </w:tabs>
              <w:spacing w:line="360" w:lineRule="auto"/>
              <w:jc w:val="center"/>
              <w:rPr>
                <w:rFonts w:ascii="Calibri" w:hAnsi="Calibri" w:cs="Times New Roman"/>
                <w:color w:val="000000" w:themeColor="text1"/>
                <w:sz w:val="20"/>
              </w:rPr>
            </w:pPr>
            <w:r w:rsidRPr="00A544FF">
              <w:rPr>
                <w:rFonts w:ascii="Calibri" w:hAnsi="Calibri" w:cs="Times New Roman"/>
                <w:color w:val="000000" w:themeColor="text1"/>
                <w:sz w:val="20"/>
              </w:rPr>
              <w:t>49.5</w:t>
            </w:r>
          </w:p>
        </w:tc>
        <w:tc>
          <w:tcPr>
            <w:tcW w:w="769" w:type="dxa"/>
            <w:vAlign w:val="center"/>
          </w:tcPr>
          <w:p w14:paraId="4AB605A2" w14:textId="77777777" w:rsidR="00FB3D03" w:rsidRPr="00A544FF" w:rsidRDefault="00FB3D03" w:rsidP="00A544FF">
            <w:pPr>
              <w:tabs>
                <w:tab w:val="left" w:pos="6599"/>
              </w:tabs>
              <w:spacing w:line="360" w:lineRule="auto"/>
              <w:jc w:val="center"/>
              <w:rPr>
                <w:rFonts w:ascii="Calibri" w:hAnsi="Calibri" w:cs="Times New Roman"/>
                <w:color w:val="000000" w:themeColor="text1"/>
                <w:sz w:val="20"/>
              </w:rPr>
            </w:pPr>
            <w:r w:rsidRPr="00A544FF">
              <w:rPr>
                <w:rFonts w:ascii="Calibri" w:hAnsi="Calibri" w:cs="Times New Roman"/>
                <w:color w:val="000000" w:themeColor="text1"/>
                <w:sz w:val="20"/>
              </w:rPr>
              <w:t>48.0</w:t>
            </w:r>
          </w:p>
        </w:tc>
        <w:tc>
          <w:tcPr>
            <w:tcW w:w="768" w:type="dxa"/>
            <w:vAlign w:val="center"/>
          </w:tcPr>
          <w:p w14:paraId="4402F01E" w14:textId="77777777" w:rsidR="00FB3D03" w:rsidRPr="00A544FF" w:rsidRDefault="00FB3D03" w:rsidP="00A544FF">
            <w:pPr>
              <w:tabs>
                <w:tab w:val="left" w:pos="6599"/>
              </w:tabs>
              <w:spacing w:line="360" w:lineRule="auto"/>
              <w:jc w:val="center"/>
              <w:rPr>
                <w:rFonts w:ascii="Calibri" w:hAnsi="Calibri" w:cs="Times New Roman"/>
                <w:color w:val="000000" w:themeColor="text1"/>
                <w:sz w:val="20"/>
              </w:rPr>
            </w:pPr>
            <w:r w:rsidRPr="00A544FF">
              <w:rPr>
                <w:rFonts w:ascii="Calibri" w:hAnsi="Calibri" w:cs="Times New Roman"/>
                <w:color w:val="000000" w:themeColor="text1"/>
                <w:sz w:val="20"/>
              </w:rPr>
              <w:t>25.8</w:t>
            </w:r>
          </w:p>
        </w:tc>
        <w:tc>
          <w:tcPr>
            <w:tcW w:w="837" w:type="dxa"/>
            <w:vAlign w:val="center"/>
          </w:tcPr>
          <w:p w14:paraId="3FC287B0" w14:textId="77777777" w:rsidR="00FB3D03" w:rsidRPr="00A544FF" w:rsidRDefault="00FB3D03" w:rsidP="00A544FF">
            <w:pPr>
              <w:tabs>
                <w:tab w:val="left" w:pos="6599"/>
              </w:tabs>
              <w:spacing w:line="360" w:lineRule="auto"/>
              <w:jc w:val="center"/>
              <w:rPr>
                <w:rFonts w:ascii="Calibri" w:hAnsi="Calibri" w:cs="Times New Roman"/>
                <w:color w:val="000000" w:themeColor="text1"/>
                <w:sz w:val="20"/>
              </w:rPr>
            </w:pPr>
            <w:r w:rsidRPr="00A544FF">
              <w:rPr>
                <w:rFonts w:ascii="Calibri" w:hAnsi="Calibri" w:cs="Times New Roman"/>
                <w:color w:val="000000" w:themeColor="text1"/>
                <w:sz w:val="20"/>
              </w:rPr>
              <w:t>–</w:t>
            </w:r>
          </w:p>
        </w:tc>
        <w:tc>
          <w:tcPr>
            <w:tcW w:w="837" w:type="dxa"/>
            <w:vAlign w:val="center"/>
          </w:tcPr>
          <w:p w14:paraId="24DC4E25" w14:textId="77777777" w:rsidR="00FB3D03" w:rsidRPr="00A544FF" w:rsidRDefault="00FB3D03" w:rsidP="00A544FF">
            <w:pPr>
              <w:tabs>
                <w:tab w:val="left" w:pos="6599"/>
              </w:tabs>
              <w:spacing w:line="360" w:lineRule="auto"/>
              <w:jc w:val="center"/>
              <w:rPr>
                <w:rFonts w:ascii="Calibri" w:hAnsi="Calibri" w:cs="Times New Roman"/>
                <w:color w:val="000000" w:themeColor="text1"/>
                <w:sz w:val="20"/>
              </w:rPr>
            </w:pPr>
            <w:r w:rsidRPr="00A544FF">
              <w:rPr>
                <w:rFonts w:ascii="Calibri" w:hAnsi="Calibri" w:cs="Times New Roman"/>
                <w:color w:val="000000" w:themeColor="text1"/>
                <w:sz w:val="20"/>
              </w:rPr>
              <w:t>66.0</w:t>
            </w:r>
          </w:p>
        </w:tc>
        <w:tc>
          <w:tcPr>
            <w:tcW w:w="813" w:type="dxa"/>
            <w:vAlign w:val="center"/>
          </w:tcPr>
          <w:p w14:paraId="32AEA7CD" w14:textId="77777777" w:rsidR="00FB3D03" w:rsidRPr="00A544FF" w:rsidRDefault="00FB3D03" w:rsidP="00A544FF">
            <w:pPr>
              <w:tabs>
                <w:tab w:val="left" w:pos="6599"/>
              </w:tabs>
              <w:spacing w:line="360" w:lineRule="auto"/>
              <w:jc w:val="center"/>
              <w:rPr>
                <w:rFonts w:ascii="Calibri" w:hAnsi="Calibri" w:cs="Times New Roman"/>
                <w:color w:val="000000" w:themeColor="text1"/>
                <w:sz w:val="20"/>
              </w:rPr>
            </w:pPr>
            <w:r w:rsidRPr="00A544FF">
              <w:rPr>
                <w:rFonts w:ascii="Calibri" w:hAnsi="Calibri" w:cs="Times New Roman"/>
                <w:color w:val="000000" w:themeColor="text1"/>
                <w:sz w:val="20"/>
              </w:rPr>
              <w:t>21.9</w:t>
            </w:r>
          </w:p>
        </w:tc>
        <w:tc>
          <w:tcPr>
            <w:tcW w:w="813" w:type="dxa"/>
            <w:vAlign w:val="center"/>
          </w:tcPr>
          <w:p w14:paraId="71682C73" w14:textId="77777777" w:rsidR="00FB3D03" w:rsidRPr="00A544FF" w:rsidRDefault="00FB3D03" w:rsidP="00A544FF">
            <w:pPr>
              <w:tabs>
                <w:tab w:val="left" w:pos="6599"/>
              </w:tabs>
              <w:spacing w:line="360" w:lineRule="auto"/>
              <w:jc w:val="center"/>
              <w:rPr>
                <w:rFonts w:ascii="Calibri" w:hAnsi="Calibri" w:cs="Times New Roman"/>
                <w:color w:val="000000" w:themeColor="text1"/>
                <w:sz w:val="20"/>
              </w:rPr>
            </w:pPr>
            <w:r w:rsidRPr="00A544FF">
              <w:rPr>
                <w:rFonts w:ascii="Calibri" w:hAnsi="Calibri" w:cs="Times New Roman"/>
                <w:color w:val="000000" w:themeColor="text1"/>
                <w:sz w:val="20"/>
              </w:rPr>
              <w:t>22.1</w:t>
            </w:r>
          </w:p>
        </w:tc>
      </w:tr>
      <w:tr w:rsidR="00A544FF" w:rsidRPr="00A544FF" w14:paraId="23C87C76" w14:textId="77777777" w:rsidTr="00F73938">
        <w:tc>
          <w:tcPr>
            <w:tcW w:w="589" w:type="dxa"/>
            <w:vMerge/>
          </w:tcPr>
          <w:p w14:paraId="38BDAF5D" w14:textId="77777777" w:rsidR="00FB3D03" w:rsidRPr="00A544FF" w:rsidRDefault="00FB3D03" w:rsidP="00A544FF">
            <w:pPr>
              <w:tabs>
                <w:tab w:val="left" w:pos="6599"/>
              </w:tabs>
              <w:spacing w:line="360" w:lineRule="auto"/>
              <w:rPr>
                <w:rFonts w:ascii="Calibri" w:hAnsi="Calibri" w:cs="Times New Roman"/>
                <w:b/>
                <w:i/>
                <w:color w:val="000000" w:themeColor="text1"/>
                <w:sz w:val="20"/>
              </w:rPr>
            </w:pPr>
          </w:p>
        </w:tc>
        <w:tc>
          <w:tcPr>
            <w:tcW w:w="837" w:type="dxa"/>
            <w:vAlign w:val="center"/>
          </w:tcPr>
          <w:p w14:paraId="5FFD5069" w14:textId="77777777" w:rsidR="00FB3D03" w:rsidRPr="00A544FF" w:rsidRDefault="00FB3D03" w:rsidP="00A544FF">
            <w:pPr>
              <w:tabs>
                <w:tab w:val="left" w:pos="6599"/>
              </w:tabs>
              <w:spacing w:line="360" w:lineRule="auto"/>
              <w:rPr>
                <w:rFonts w:ascii="Calibri" w:hAnsi="Calibri" w:cs="Times New Roman"/>
                <w:color w:val="000000" w:themeColor="text1"/>
                <w:sz w:val="20"/>
              </w:rPr>
            </w:pPr>
            <w:r w:rsidRPr="00A544FF">
              <w:rPr>
                <w:rFonts w:ascii="Calibri" w:hAnsi="Calibri" w:cs="Times New Roman"/>
                <w:b/>
                <w:i/>
                <w:color w:val="000000" w:themeColor="text1"/>
                <w:sz w:val="20"/>
              </w:rPr>
              <w:t>Tg</w:t>
            </w:r>
            <w:r w:rsidRPr="00A544FF">
              <w:rPr>
                <w:rFonts w:ascii="Calibri" w:hAnsi="Calibri" w:cs="Times New Roman"/>
                <w:b/>
                <w:color w:val="000000" w:themeColor="text1"/>
                <w:sz w:val="20"/>
              </w:rPr>
              <w:t>SPT2</w:t>
            </w:r>
          </w:p>
        </w:tc>
        <w:tc>
          <w:tcPr>
            <w:tcW w:w="882" w:type="dxa"/>
            <w:vAlign w:val="center"/>
          </w:tcPr>
          <w:p w14:paraId="1402ACE1" w14:textId="77777777" w:rsidR="00FB3D03" w:rsidRPr="00A544FF" w:rsidRDefault="00FB3D03" w:rsidP="00A544FF">
            <w:pPr>
              <w:tabs>
                <w:tab w:val="left" w:pos="6599"/>
              </w:tabs>
              <w:spacing w:line="360" w:lineRule="auto"/>
              <w:jc w:val="center"/>
              <w:rPr>
                <w:rFonts w:ascii="Calibri" w:hAnsi="Calibri" w:cs="Times New Roman"/>
                <w:color w:val="000000" w:themeColor="text1"/>
                <w:sz w:val="20"/>
              </w:rPr>
            </w:pPr>
            <w:r w:rsidRPr="00A544FF">
              <w:rPr>
                <w:rFonts w:ascii="Calibri" w:hAnsi="Calibri" w:cs="Times New Roman"/>
                <w:color w:val="000000" w:themeColor="text1"/>
                <w:sz w:val="20"/>
              </w:rPr>
              <w:t>46.1</w:t>
            </w:r>
          </w:p>
        </w:tc>
        <w:tc>
          <w:tcPr>
            <w:tcW w:w="747" w:type="dxa"/>
            <w:vAlign w:val="center"/>
          </w:tcPr>
          <w:p w14:paraId="45AEFA52" w14:textId="77777777" w:rsidR="00FB3D03" w:rsidRPr="00A544FF" w:rsidRDefault="00FB3D03" w:rsidP="00A544FF">
            <w:pPr>
              <w:tabs>
                <w:tab w:val="left" w:pos="6599"/>
              </w:tabs>
              <w:spacing w:line="360" w:lineRule="auto"/>
              <w:jc w:val="center"/>
              <w:rPr>
                <w:rFonts w:ascii="Calibri" w:hAnsi="Calibri" w:cs="Times New Roman"/>
                <w:color w:val="000000" w:themeColor="text1"/>
                <w:sz w:val="20"/>
              </w:rPr>
            </w:pPr>
            <w:r w:rsidRPr="00A544FF">
              <w:rPr>
                <w:rFonts w:ascii="Calibri" w:hAnsi="Calibri" w:cs="Times New Roman"/>
                <w:color w:val="000000" w:themeColor="text1"/>
                <w:sz w:val="20"/>
              </w:rPr>
              <w:t>54.5</w:t>
            </w:r>
          </w:p>
        </w:tc>
        <w:tc>
          <w:tcPr>
            <w:tcW w:w="749" w:type="dxa"/>
            <w:vAlign w:val="center"/>
          </w:tcPr>
          <w:p w14:paraId="64C5F9AC" w14:textId="77777777" w:rsidR="00FB3D03" w:rsidRPr="00A544FF" w:rsidRDefault="00FB3D03" w:rsidP="00A544FF">
            <w:pPr>
              <w:tabs>
                <w:tab w:val="left" w:pos="6599"/>
              </w:tabs>
              <w:spacing w:line="360" w:lineRule="auto"/>
              <w:jc w:val="center"/>
              <w:rPr>
                <w:rFonts w:ascii="Calibri" w:hAnsi="Calibri" w:cs="Times New Roman"/>
                <w:color w:val="000000" w:themeColor="text1"/>
                <w:sz w:val="20"/>
              </w:rPr>
            </w:pPr>
            <w:r w:rsidRPr="00A544FF">
              <w:rPr>
                <w:rFonts w:ascii="Calibri" w:hAnsi="Calibri" w:cs="Times New Roman"/>
                <w:color w:val="000000" w:themeColor="text1"/>
                <w:sz w:val="20"/>
              </w:rPr>
              <w:t>48.0</w:t>
            </w:r>
          </w:p>
        </w:tc>
        <w:tc>
          <w:tcPr>
            <w:tcW w:w="769" w:type="dxa"/>
            <w:vAlign w:val="center"/>
          </w:tcPr>
          <w:p w14:paraId="1A082C2E" w14:textId="77777777" w:rsidR="00FB3D03" w:rsidRPr="00A544FF" w:rsidRDefault="00FB3D03" w:rsidP="00A544FF">
            <w:pPr>
              <w:tabs>
                <w:tab w:val="left" w:pos="6599"/>
              </w:tabs>
              <w:spacing w:line="360" w:lineRule="auto"/>
              <w:jc w:val="center"/>
              <w:rPr>
                <w:rFonts w:ascii="Calibri" w:hAnsi="Calibri" w:cs="Times New Roman"/>
                <w:color w:val="000000" w:themeColor="text1"/>
                <w:sz w:val="20"/>
              </w:rPr>
            </w:pPr>
            <w:r w:rsidRPr="00A544FF">
              <w:rPr>
                <w:rFonts w:ascii="Calibri" w:hAnsi="Calibri" w:cs="Times New Roman"/>
                <w:color w:val="000000" w:themeColor="text1"/>
                <w:sz w:val="20"/>
              </w:rPr>
              <w:t>47.7</w:t>
            </w:r>
          </w:p>
        </w:tc>
        <w:tc>
          <w:tcPr>
            <w:tcW w:w="768" w:type="dxa"/>
            <w:vAlign w:val="center"/>
          </w:tcPr>
          <w:p w14:paraId="46939B61" w14:textId="77777777" w:rsidR="00FB3D03" w:rsidRPr="00A544FF" w:rsidRDefault="00FB3D03" w:rsidP="00A544FF">
            <w:pPr>
              <w:tabs>
                <w:tab w:val="left" w:pos="6599"/>
              </w:tabs>
              <w:spacing w:line="360" w:lineRule="auto"/>
              <w:jc w:val="center"/>
              <w:rPr>
                <w:rFonts w:ascii="Calibri" w:hAnsi="Calibri" w:cs="Times New Roman"/>
                <w:color w:val="000000" w:themeColor="text1"/>
                <w:sz w:val="20"/>
              </w:rPr>
            </w:pPr>
            <w:r w:rsidRPr="00A544FF">
              <w:rPr>
                <w:rFonts w:ascii="Calibri" w:hAnsi="Calibri" w:cs="Times New Roman"/>
                <w:color w:val="000000" w:themeColor="text1"/>
                <w:sz w:val="20"/>
              </w:rPr>
              <w:t>27.3</w:t>
            </w:r>
          </w:p>
        </w:tc>
        <w:tc>
          <w:tcPr>
            <w:tcW w:w="837" w:type="dxa"/>
            <w:vAlign w:val="center"/>
          </w:tcPr>
          <w:p w14:paraId="27BCBAB2" w14:textId="77777777" w:rsidR="00FB3D03" w:rsidRPr="00A544FF" w:rsidRDefault="00FB3D03" w:rsidP="00A544FF">
            <w:pPr>
              <w:tabs>
                <w:tab w:val="left" w:pos="6599"/>
              </w:tabs>
              <w:spacing w:line="360" w:lineRule="auto"/>
              <w:jc w:val="center"/>
              <w:rPr>
                <w:rFonts w:ascii="Calibri" w:hAnsi="Calibri" w:cs="Times New Roman"/>
                <w:color w:val="000000" w:themeColor="text1"/>
                <w:sz w:val="20"/>
              </w:rPr>
            </w:pPr>
            <w:r w:rsidRPr="00A544FF">
              <w:rPr>
                <w:rFonts w:ascii="Calibri" w:hAnsi="Calibri" w:cs="Times New Roman"/>
                <w:color w:val="000000" w:themeColor="text1"/>
                <w:sz w:val="20"/>
              </w:rPr>
              <w:t>66.0</w:t>
            </w:r>
          </w:p>
        </w:tc>
        <w:tc>
          <w:tcPr>
            <w:tcW w:w="837" w:type="dxa"/>
            <w:vAlign w:val="center"/>
          </w:tcPr>
          <w:p w14:paraId="0E530C11" w14:textId="77777777" w:rsidR="00FB3D03" w:rsidRPr="00A544FF" w:rsidRDefault="00FB3D03" w:rsidP="00A544FF">
            <w:pPr>
              <w:tabs>
                <w:tab w:val="left" w:pos="6599"/>
              </w:tabs>
              <w:spacing w:line="360" w:lineRule="auto"/>
              <w:jc w:val="center"/>
              <w:rPr>
                <w:rFonts w:ascii="Calibri" w:hAnsi="Calibri" w:cs="Times New Roman"/>
                <w:color w:val="000000" w:themeColor="text1"/>
                <w:sz w:val="20"/>
              </w:rPr>
            </w:pPr>
            <w:r w:rsidRPr="00A544FF">
              <w:rPr>
                <w:rFonts w:ascii="Calibri" w:hAnsi="Calibri" w:cs="Times New Roman"/>
                <w:color w:val="000000" w:themeColor="text1"/>
                <w:sz w:val="20"/>
              </w:rPr>
              <w:t>–</w:t>
            </w:r>
          </w:p>
        </w:tc>
        <w:tc>
          <w:tcPr>
            <w:tcW w:w="813" w:type="dxa"/>
            <w:vAlign w:val="center"/>
          </w:tcPr>
          <w:p w14:paraId="2302B401" w14:textId="77777777" w:rsidR="00FB3D03" w:rsidRPr="00A544FF" w:rsidRDefault="00FB3D03" w:rsidP="00A544FF">
            <w:pPr>
              <w:tabs>
                <w:tab w:val="left" w:pos="6599"/>
              </w:tabs>
              <w:spacing w:line="360" w:lineRule="auto"/>
              <w:jc w:val="center"/>
              <w:rPr>
                <w:rFonts w:ascii="Calibri" w:hAnsi="Calibri" w:cs="Times New Roman"/>
                <w:color w:val="000000" w:themeColor="text1"/>
                <w:sz w:val="20"/>
              </w:rPr>
            </w:pPr>
            <w:r w:rsidRPr="00A544FF">
              <w:rPr>
                <w:rFonts w:ascii="Calibri" w:hAnsi="Calibri" w:cs="Times New Roman"/>
                <w:color w:val="000000" w:themeColor="text1"/>
                <w:sz w:val="20"/>
              </w:rPr>
              <w:t>22.5</w:t>
            </w:r>
          </w:p>
        </w:tc>
        <w:tc>
          <w:tcPr>
            <w:tcW w:w="813" w:type="dxa"/>
            <w:vAlign w:val="center"/>
          </w:tcPr>
          <w:p w14:paraId="39C05D4F" w14:textId="77777777" w:rsidR="00FB3D03" w:rsidRPr="00A544FF" w:rsidRDefault="00FB3D03" w:rsidP="00A544FF">
            <w:pPr>
              <w:tabs>
                <w:tab w:val="left" w:pos="6599"/>
              </w:tabs>
              <w:spacing w:line="360" w:lineRule="auto"/>
              <w:jc w:val="center"/>
              <w:rPr>
                <w:rFonts w:ascii="Calibri" w:hAnsi="Calibri" w:cs="Times New Roman"/>
                <w:color w:val="000000" w:themeColor="text1"/>
                <w:sz w:val="20"/>
              </w:rPr>
            </w:pPr>
            <w:r w:rsidRPr="00A544FF">
              <w:rPr>
                <w:rFonts w:ascii="Calibri" w:hAnsi="Calibri" w:cs="Times New Roman"/>
                <w:color w:val="000000" w:themeColor="text1"/>
                <w:sz w:val="20"/>
              </w:rPr>
              <w:t>22.1</w:t>
            </w:r>
          </w:p>
        </w:tc>
      </w:tr>
      <w:tr w:rsidR="00A544FF" w:rsidRPr="00A544FF" w14:paraId="29C899FA" w14:textId="77777777" w:rsidTr="00F73938">
        <w:tc>
          <w:tcPr>
            <w:tcW w:w="589" w:type="dxa"/>
            <w:vMerge/>
          </w:tcPr>
          <w:p w14:paraId="5D5B8FC2" w14:textId="77777777" w:rsidR="00FB3D03" w:rsidRPr="00A544FF" w:rsidRDefault="00FB3D03" w:rsidP="00A544FF">
            <w:pPr>
              <w:tabs>
                <w:tab w:val="left" w:pos="6599"/>
              </w:tabs>
              <w:spacing w:line="360" w:lineRule="auto"/>
              <w:rPr>
                <w:rFonts w:ascii="Calibri" w:hAnsi="Calibri" w:cs="Times New Roman"/>
                <w:b/>
                <w:i/>
                <w:color w:val="000000" w:themeColor="text1"/>
                <w:sz w:val="20"/>
              </w:rPr>
            </w:pPr>
          </w:p>
        </w:tc>
        <w:tc>
          <w:tcPr>
            <w:tcW w:w="837" w:type="dxa"/>
            <w:vAlign w:val="center"/>
          </w:tcPr>
          <w:p w14:paraId="1CA6FDF7" w14:textId="77777777" w:rsidR="00FB3D03" w:rsidRPr="00A544FF" w:rsidRDefault="00FB3D03" w:rsidP="00A544FF">
            <w:pPr>
              <w:tabs>
                <w:tab w:val="left" w:pos="6599"/>
              </w:tabs>
              <w:spacing w:line="360" w:lineRule="auto"/>
              <w:rPr>
                <w:rFonts w:ascii="Calibri" w:hAnsi="Calibri" w:cs="Times New Roman"/>
                <w:color w:val="000000" w:themeColor="text1"/>
                <w:sz w:val="20"/>
              </w:rPr>
            </w:pPr>
            <w:r w:rsidRPr="00A544FF">
              <w:rPr>
                <w:rFonts w:ascii="Calibri" w:hAnsi="Calibri" w:cs="Times New Roman"/>
                <w:b/>
                <w:i/>
                <w:color w:val="000000" w:themeColor="text1"/>
                <w:sz w:val="20"/>
              </w:rPr>
              <w:t>Tt</w:t>
            </w:r>
            <w:r w:rsidRPr="00A544FF">
              <w:rPr>
                <w:rFonts w:ascii="Calibri" w:hAnsi="Calibri" w:cs="Times New Roman"/>
                <w:b/>
                <w:color w:val="000000" w:themeColor="text1"/>
                <w:sz w:val="20"/>
              </w:rPr>
              <w:t>SPT1</w:t>
            </w:r>
          </w:p>
        </w:tc>
        <w:tc>
          <w:tcPr>
            <w:tcW w:w="882" w:type="dxa"/>
            <w:vAlign w:val="center"/>
          </w:tcPr>
          <w:p w14:paraId="4D69A334" w14:textId="77777777" w:rsidR="00FB3D03" w:rsidRPr="00A544FF" w:rsidRDefault="00FB3D03" w:rsidP="00A544FF">
            <w:pPr>
              <w:tabs>
                <w:tab w:val="left" w:pos="6599"/>
              </w:tabs>
              <w:spacing w:line="360" w:lineRule="auto"/>
              <w:jc w:val="center"/>
              <w:rPr>
                <w:rFonts w:ascii="Calibri" w:hAnsi="Calibri" w:cs="Times New Roman"/>
                <w:color w:val="000000" w:themeColor="text1"/>
                <w:sz w:val="20"/>
              </w:rPr>
            </w:pPr>
            <w:r w:rsidRPr="00A544FF">
              <w:rPr>
                <w:rFonts w:ascii="Calibri" w:hAnsi="Calibri" w:cs="Times New Roman"/>
                <w:color w:val="000000" w:themeColor="text1"/>
                <w:sz w:val="20"/>
              </w:rPr>
              <w:t>23.4</w:t>
            </w:r>
          </w:p>
        </w:tc>
        <w:tc>
          <w:tcPr>
            <w:tcW w:w="747" w:type="dxa"/>
            <w:vAlign w:val="center"/>
          </w:tcPr>
          <w:p w14:paraId="68A6DDC0" w14:textId="77777777" w:rsidR="00FB3D03" w:rsidRPr="00A544FF" w:rsidRDefault="00FB3D03" w:rsidP="00A544FF">
            <w:pPr>
              <w:tabs>
                <w:tab w:val="left" w:pos="6599"/>
              </w:tabs>
              <w:spacing w:line="360" w:lineRule="auto"/>
              <w:jc w:val="center"/>
              <w:rPr>
                <w:rFonts w:ascii="Calibri" w:hAnsi="Calibri" w:cs="Times New Roman"/>
                <w:color w:val="000000" w:themeColor="text1"/>
                <w:sz w:val="20"/>
              </w:rPr>
            </w:pPr>
            <w:r w:rsidRPr="00A544FF">
              <w:rPr>
                <w:rFonts w:ascii="Calibri" w:hAnsi="Calibri" w:cs="Times New Roman"/>
                <w:color w:val="000000" w:themeColor="text1"/>
                <w:sz w:val="20"/>
              </w:rPr>
              <w:t>22.5</w:t>
            </w:r>
          </w:p>
        </w:tc>
        <w:tc>
          <w:tcPr>
            <w:tcW w:w="749" w:type="dxa"/>
            <w:vAlign w:val="center"/>
          </w:tcPr>
          <w:p w14:paraId="6496031D" w14:textId="77777777" w:rsidR="00FB3D03" w:rsidRPr="00A544FF" w:rsidRDefault="00FB3D03" w:rsidP="00A544FF">
            <w:pPr>
              <w:tabs>
                <w:tab w:val="left" w:pos="6599"/>
              </w:tabs>
              <w:spacing w:line="360" w:lineRule="auto"/>
              <w:jc w:val="center"/>
              <w:rPr>
                <w:rFonts w:ascii="Calibri" w:hAnsi="Calibri" w:cs="Times New Roman"/>
                <w:color w:val="000000" w:themeColor="text1"/>
                <w:sz w:val="20"/>
              </w:rPr>
            </w:pPr>
            <w:r w:rsidRPr="00A544FF">
              <w:rPr>
                <w:rFonts w:ascii="Calibri" w:hAnsi="Calibri" w:cs="Times New Roman"/>
                <w:color w:val="000000" w:themeColor="text1"/>
                <w:sz w:val="20"/>
              </w:rPr>
              <w:t>24.0</w:t>
            </w:r>
          </w:p>
        </w:tc>
        <w:tc>
          <w:tcPr>
            <w:tcW w:w="769" w:type="dxa"/>
            <w:vAlign w:val="center"/>
          </w:tcPr>
          <w:p w14:paraId="6A024CBE" w14:textId="77777777" w:rsidR="00FB3D03" w:rsidRPr="00A544FF" w:rsidRDefault="00FB3D03" w:rsidP="00A544FF">
            <w:pPr>
              <w:tabs>
                <w:tab w:val="left" w:pos="6599"/>
              </w:tabs>
              <w:spacing w:line="360" w:lineRule="auto"/>
              <w:jc w:val="center"/>
              <w:rPr>
                <w:rFonts w:ascii="Calibri" w:hAnsi="Calibri" w:cs="Times New Roman"/>
                <w:color w:val="000000" w:themeColor="text1"/>
                <w:sz w:val="20"/>
              </w:rPr>
            </w:pPr>
            <w:r w:rsidRPr="00A544FF">
              <w:rPr>
                <w:rFonts w:ascii="Calibri" w:hAnsi="Calibri" w:cs="Times New Roman"/>
                <w:color w:val="000000" w:themeColor="text1"/>
                <w:sz w:val="20"/>
              </w:rPr>
              <w:t>22.7</w:t>
            </w:r>
          </w:p>
        </w:tc>
        <w:tc>
          <w:tcPr>
            <w:tcW w:w="768" w:type="dxa"/>
            <w:vAlign w:val="center"/>
          </w:tcPr>
          <w:p w14:paraId="754713B9" w14:textId="77777777" w:rsidR="00FB3D03" w:rsidRPr="00A544FF" w:rsidRDefault="00FB3D03" w:rsidP="00A544FF">
            <w:pPr>
              <w:tabs>
                <w:tab w:val="left" w:pos="6599"/>
              </w:tabs>
              <w:spacing w:line="360" w:lineRule="auto"/>
              <w:jc w:val="center"/>
              <w:rPr>
                <w:rFonts w:ascii="Calibri" w:hAnsi="Calibri" w:cs="Times New Roman"/>
                <w:color w:val="000000" w:themeColor="text1"/>
                <w:sz w:val="20"/>
              </w:rPr>
            </w:pPr>
            <w:r w:rsidRPr="00A544FF">
              <w:rPr>
                <w:rFonts w:ascii="Calibri" w:hAnsi="Calibri" w:cs="Times New Roman"/>
                <w:color w:val="000000" w:themeColor="text1"/>
                <w:sz w:val="20"/>
              </w:rPr>
              <w:t>31.7</w:t>
            </w:r>
          </w:p>
        </w:tc>
        <w:tc>
          <w:tcPr>
            <w:tcW w:w="837" w:type="dxa"/>
            <w:vAlign w:val="center"/>
          </w:tcPr>
          <w:p w14:paraId="42CCA654" w14:textId="77777777" w:rsidR="00FB3D03" w:rsidRPr="00A544FF" w:rsidRDefault="00FB3D03" w:rsidP="00A544FF">
            <w:pPr>
              <w:tabs>
                <w:tab w:val="left" w:pos="6599"/>
              </w:tabs>
              <w:spacing w:line="360" w:lineRule="auto"/>
              <w:jc w:val="center"/>
              <w:rPr>
                <w:rFonts w:ascii="Calibri" w:hAnsi="Calibri" w:cs="Times New Roman"/>
                <w:color w:val="000000" w:themeColor="text1"/>
                <w:sz w:val="20"/>
              </w:rPr>
            </w:pPr>
            <w:r w:rsidRPr="00A544FF">
              <w:rPr>
                <w:rFonts w:ascii="Calibri" w:hAnsi="Calibri" w:cs="Times New Roman"/>
                <w:color w:val="000000" w:themeColor="text1"/>
                <w:sz w:val="20"/>
              </w:rPr>
              <w:t>21.9</w:t>
            </w:r>
          </w:p>
        </w:tc>
        <w:tc>
          <w:tcPr>
            <w:tcW w:w="837" w:type="dxa"/>
            <w:vAlign w:val="center"/>
          </w:tcPr>
          <w:p w14:paraId="4015C3C0" w14:textId="77777777" w:rsidR="00FB3D03" w:rsidRPr="00A544FF" w:rsidRDefault="00FB3D03" w:rsidP="00A544FF">
            <w:pPr>
              <w:tabs>
                <w:tab w:val="left" w:pos="6599"/>
              </w:tabs>
              <w:spacing w:line="360" w:lineRule="auto"/>
              <w:jc w:val="center"/>
              <w:rPr>
                <w:rFonts w:ascii="Calibri" w:hAnsi="Calibri" w:cs="Times New Roman"/>
                <w:color w:val="000000" w:themeColor="text1"/>
                <w:sz w:val="20"/>
              </w:rPr>
            </w:pPr>
            <w:r w:rsidRPr="00A544FF">
              <w:rPr>
                <w:rFonts w:ascii="Calibri" w:hAnsi="Calibri" w:cs="Times New Roman"/>
                <w:color w:val="000000" w:themeColor="text1"/>
                <w:sz w:val="20"/>
              </w:rPr>
              <w:t>22.5</w:t>
            </w:r>
          </w:p>
        </w:tc>
        <w:tc>
          <w:tcPr>
            <w:tcW w:w="813" w:type="dxa"/>
            <w:vAlign w:val="center"/>
          </w:tcPr>
          <w:p w14:paraId="1E03716C" w14:textId="77777777" w:rsidR="00FB3D03" w:rsidRPr="00A544FF" w:rsidRDefault="00FB3D03" w:rsidP="00A544FF">
            <w:pPr>
              <w:tabs>
                <w:tab w:val="left" w:pos="6599"/>
              </w:tabs>
              <w:spacing w:line="360" w:lineRule="auto"/>
              <w:jc w:val="center"/>
              <w:rPr>
                <w:rFonts w:ascii="Calibri" w:hAnsi="Calibri" w:cs="Times New Roman"/>
                <w:color w:val="000000" w:themeColor="text1"/>
                <w:sz w:val="20"/>
              </w:rPr>
            </w:pPr>
            <w:r w:rsidRPr="00A544FF">
              <w:rPr>
                <w:rFonts w:ascii="Calibri" w:hAnsi="Calibri" w:cs="Times New Roman"/>
                <w:color w:val="000000" w:themeColor="text1"/>
                <w:sz w:val="20"/>
              </w:rPr>
              <w:t>–</w:t>
            </w:r>
          </w:p>
        </w:tc>
        <w:tc>
          <w:tcPr>
            <w:tcW w:w="813" w:type="dxa"/>
            <w:vAlign w:val="center"/>
          </w:tcPr>
          <w:p w14:paraId="0522F974" w14:textId="77777777" w:rsidR="00FB3D03" w:rsidRPr="00A544FF" w:rsidRDefault="00FB3D03" w:rsidP="00A544FF">
            <w:pPr>
              <w:tabs>
                <w:tab w:val="left" w:pos="6599"/>
              </w:tabs>
              <w:spacing w:line="360" w:lineRule="auto"/>
              <w:jc w:val="center"/>
              <w:rPr>
                <w:rFonts w:ascii="Calibri" w:hAnsi="Calibri" w:cs="Times New Roman"/>
                <w:color w:val="000000" w:themeColor="text1"/>
                <w:sz w:val="20"/>
              </w:rPr>
            </w:pPr>
            <w:r w:rsidRPr="00A544FF">
              <w:rPr>
                <w:rFonts w:ascii="Calibri" w:hAnsi="Calibri" w:cs="Times New Roman"/>
                <w:color w:val="000000" w:themeColor="text1"/>
                <w:sz w:val="20"/>
              </w:rPr>
              <w:t>23.9</w:t>
            </w:r>
          </w:p>
        </w:tc>
      </w:tr>
      <w:tr w:rsidR="00A544FF" w:rsidRPr="00A544FF" w14:paraId="02C12EFB" w14:textId="77777777" w:rsidTr="00F73938">
        <w:tc>
          <w:tcPr>
            <w:tcW w:w="589" w:type="dxa"/>
            <w:vMerge/>
          </w:tcPr>
          <w:p w14:paraId="0FC7E690" w14:textId="77777777" w:rsidR="00FB3D03" w:rsidRPr="00A544FF" w:rsidRDefault="00FB3D03" w:rsidP="00A544FF">
            <w:pPr>
              <w:tabs>
                <w:tab w:val="left" w:pos="6599"/>
              </w:tabs>
              <w:spacing w:line="360" w:lineRule="auto"/>
              <w:rPr>
                <w:rFonts w:ascii="Calibri" w:hAnsi="Calibri" w:cs="Times New Roman"/>
                <w:b/>
                <w:i/>
                <w:color w:val="000000" w:themeColor="text1"/>
                <w:sz w:val="20"/>
              </w:rPr>
            </w:pPr>
          </w:p>
        </w:tc>
        <w:tc>
          <w:tcPr>
            <w:tcW w:w="837" w:type="dxa"/>
            <w:vAlign w:val="center"/>
          </w:tcPr>
          <w:p w14:paraId="02E4D485" w14:textId="77777777" w:rsidR="00FB3D03" w:rsidRPr="00A544FF" w:rsidRDefault="00FB3D03" w:rsidP="00A544FF">
            <w:pPr>
              <w:tabs>
                <w:tab w:val="left" w:pos="6599"/>
              </w:tabs>
              <w:spacing w:line="360" w:lineRule="auto"/>
              <w:rPr>
                <w:rFonts w:ascii="Calibri" w:hAnsi="Calibri" w:cs="Times New Roman"/>
                <w:color w:val="000000" w:themeColor="text1"/>
                <w:sz w:val="20"/>
              </w:rPr>
            </w:pPr>
            <w:r w:rsidRPr="00A544FF">
              <w:rPr>
                <w:rFonts w:ascii="Calibri" w:hAnsi="Calibri" w:cs="Times New Roman"/>
                <w:b/>
                <w:i/>
                <w:color w:val="000000" w:themeColor="text1"/>
                <w:sz w:val="20"/>
              </w:rPr>
              <w:t>Tt</w:t>
            </w:r>
            <w:r w:rsidRPr="00A544FF">
              <w:rPr>
                <w:rFonts w:ascii="Calibri" w:hAnsi="Calibri" w:cs="Times New Roman"/>
                <w:b/>
                <w:color w:val="000000" w:themeColor="text1"/>
                <w:sz w:val="20"/>
              </w:rPr>
              <w:t>SPT2</w:t>
            </w:r>
          </w:p>
        </w:tc>
        <w:tc>
          <w:tcPr>
            <w:tcW w:w="882" w:type="dxa"/>
            <w:vAlign w:val="center"/>
          </w:tcPr>
          <w:p w14:paraId="1FB99A41" w14:textId="77777777" w:rsidR="00FB3D03" w:rsidRPr="00A544FF" w:rsidRDefault="00FB3D03" w:rsidP="00A544FF">
            <w:pPr>
              <w:tabs>
                <w:tab w:val="left" w:pos="6599"/>
              </w:tabs>
              <w:spacing w:line="360" w:lineRule="auto"/>
              <w:jc w:val="center"/>
              <w:rPr>
                <w:rFonts w:ascii="Calibri" w:hAnsi="Calibri" w:cs="Times New Roman"/>
                <w:color w:val="000000" w:themeColor="text1"/>
                <w:sz w:val="20"/>
              </w:rPr>
            </w:pPr>
            <w:r w:rsidRPr="00A544FF">
              <w:rPr>
                <w:rFonts w:ascii="Calibri" w:hAnsi="Calibri" w:cs="Times New Roman"/>
                <w:color w:val="000000" w:themeColor="text1"/>
                <w:sz w:val="20"/>
              </w:rPr>
              <w:t>24.0</w:t>
            </w:r>
          </w:p>
        </w:tc>
        <w:tc>
          <w:tcPr>
            <w:tcW w:w="747" w:type="dxa"/>
            <w:vAlign w:val="center"/>
          </w:tcPr>
          <w:p w14:paraId="2E5F8256" w14:textId="77777777" w:rsidR="00FB3D03" w:rsidRPr="00A544FF" w:rsidRDefault="00FB3D03" w:rsidP="00A544FF">
            <w:pPr>
              <w:tabs>
                <w:tab w:val="left" w:pos="6599"/>
              </w:tabs>
              <w:spacing w:line="360" w:lineRule="auto"/>
              <w:jc w:val="center"/>
              <w:rPr>
                <w:rFonts w:ascii="Calibri" w:hAnsi="Calibri" w:cs="Times New Roman"/>
                <w:color w:val="000000" w:themeColor="text1"/>
                <w:sz w:val="20"/>
              </w:rPr>
            </w:pPr>
            <w:r w:rsidRPr="00A544FF">
              <w:rPr>
                <w:rFonts w:ascii="Calibri" w:hAnsi="Calibri" w:cs="Times New Roman"/>
                <w:color w:val="000000" w:themeColor="text1"/>
                <w:sz w:val="20"/>
              </w:rPr>
              <w:t>20.9</w:t>
            </w:r>
          </w:p>
        </w:tc>
        <w:tc>
          <w:tcPr>
            <w:tcW w:w="749" w:type="dxa"/>
            <w:vAlign w:val="center"/>
          </w:tcPr>
          <w:p w14:paraId="2117FC1B" w14:textId="77777777" w:rsidR="00FB3D03" w:rsidRPr="00A544FF" w:rsidRDefault="00FB3D03" w:rsidP="00A544FF">
            <w:pPr>
              <w:tabs>
                <w:tab w:val="left" w:pos="6599"/>
              </w:tabs>
              <w:spacing w:line="360" w:lineRule="auto"/>
              <w:jc w:val="center"/>
              <w:rPr>
                <w:rFonts w:ascii="Calibri" w:hAnsi="Calibri" w:cs="Times New Roman"/>
                <w:color w:val="000000" w:themeColor="text1"/>
                <w:sz w:val="20"/>
              </w:rPr>
            </w:pPr>
            <w:r w:rsidRPr="00A544FF">
              <w:rPr>
                <w:rFonts w:ascii="Calibri" w:hAnsi="Calibri" w:cs="Times New Roman"/>
                <w:color w:val="000000" w:themeColor="text1"/>
                <w:sz w:val="20"/>
              </w:rPr>
              <w:t>20.9</w:t>
            </w:r>
          </w:p>
        </w:tc>
        <w:tc>
          <w:tcPr>
            <w:tcW w:w="769" w:type="dxa"/>
            <w:vAlign w:val="center"/>
          </w:tcPr>
          <w:p w14:paraId="302F49A3" w14:textId="77777777" w:rsidR="00FB3D03" w:rsidRPr="00A544FF" w:rsidRDefault="00FB3D03" w:rsidP="00A544FF">
            <w:pPr>
              <w:tabs>
                <w:tab w:val="left" w:pos="6599"/>
              </w:tabs>
              <w:spacing w:line="360" w:lineRule="auto"/>
              <w:jc w:val="center"/>
              <w:rPr>
                <w:rFonts w:ascii="Calibri" w:hAnsi="Calibri" w:cs="Times New Roman"/>
                <w:color w:val="000000" w:themeColor="text1"/>
                <w:sz w:val="20"/>
              </w:rPr>
            </w:pPr>
            <w:r w:rsidRPr="00A544FF">
              <w:rPr>
                <w:rFonts w:ascii="Calibri" w:hAnsi="Calibri" w:cs="Times New Roman"/>
                <w:color w:val="000000" w:themeColor="text1"/>
                <w:sz w:val="20"/>
              </w:rPr>
              <w:t>21.6</w:t>
            </w:r>
          </w:p>
        </w:tc>
        <w:tc>
          <w:tcPr>
            <w:tcW w:w="768" w:type="dxa"/>
            <w:vAlign w:val="center"/>
          </w:tcPr>
          <w:p w14:paraId="2128C40A" w14:textId="77777777" w:rsidR="00FB3D03" w:rsidRPr="00A544FF" w:rsidRDefault="00FB3D03" w:rsidP="00A544FF">
            <w:pPr>
              <w:tabs>
                <w:tab w:val="left" w:pos="6599"/>
              </w:tabs>
              <w:spacing w:line="360" w:lineRule="auto"/>
              <w:jc w:val="center"/>
              <w:rPr>
                <w:rFonts w:ascii="Calibri" w:hAnsi="Calibri" w:cs="Times New Roman"/>
                <w:color w:val="000000" w:themeColor="text1"/>
                <w:sz w:val="20"/>
              </w:rPr>
            </w:pPr>
            <w:r w:rsidRPr="00A544FF">
              <w:rPr>
                <w:rFonts w:ascii="Calibri" w:hAnsi="Calibri" w:cs="Times New Roman"/>
                <w:color w:val="000000" w:themeColor="text1"/>
                <w:sz w:val="20"/>
              </w:rPr>
              <w:t>22.2</w:t>
            </w:r>
          </w:p>
        </w:tc>
        <w:tc>
          <w:tcPr>
            <w:tcW w:w="837" w:type="dxa"/>
            <w:vAlign w:val="center"/>
          </w:tcPr>
          <w:p w14:paraId="33F57499" w14:textId="77777777" w:rsidR="00FB3D03" w:rsidRPr="00A544FF" w:rsidRDefault="00FB3D03" w:rsidP="00A544FF">
            <w:pPr>
              <w:tabs>
                <w:tab w:val="left" w:pos="6599"/>
              </w:tabs>
              <w:spacing w:line="360" w:lineRule="auto"/>
              <w:jc w:val="center"/>
              <w:rPr>
                <w:rFonts w:ascii="Calibri" w:hAnsi="Calibri" w:cs="Times New Roman"/>
                <w:color w:val="000000" w:themeColor="text1"/>
                <w:sz w:val="20"/>
              </w:rPr>
            </w:pPr>
            <w:r w:rsidRPr="00A544FF">
              <w:rPr>
                <w:rFonts w:ascii="Calibri" w:hAnsi="Calibri" w:cs="Times New Roman"/>
                <w:color w:val="000000" w:themeColor="text1"/>
                <w:sz w:val="20"/>
              </w:rPr>
              <w:t>22.1</w:t>
            </w:r>
          </w:p>
        </w:tc>
        <w:tc>
          <w:tcPr>
            <w:tcW w:w="837" w:type="dxa"/>
            <w:vAlign w:val="center"/>
          </w:tcPr>
          <w:p w14:paraId="6A86D790" w14:textId="77777777" w:rsidR="00FB3D03" w:rsidRPr="00A544FF" w:rsidRDefault="00FB3D03" w:rsidP="00A544FF">
            <w:pPr>
              <w:tabs>
                <w:tab w:val="left" w:pos="6599"/>
              </w:tabs>
              <w:spacing w:line="360" w:lineRule="auto"/>
              <w:jc w:val="center"/>
              <w:rPr>
                <w:rFonts w:ascii="Calibri" w:hAnsi="Calibri" w:cs="Times New Roman"/>
                <w:color w:val="000000" w:themeColor="text1"/>
                <w:sz w:val="20"/>
              </w:rPr>
            </w:pPr>
            <w:r w:rsidRPr="00A544FF">
              <w:rPr>
                <w:rFonts w:ascii="Calibri" w:hAnsi="Calibri" w:cs="Times New Roman"/>
                <w:color w:val="000000" w:themeColor="text1"/>
                <w:sz w:val="20"/>
              </w:rPr>
              <w:t>22.1</w:t>
            </w:r>
          </w:p>
        </w:tc>
        <w:tc>
          <w:tcPr>
            <w:tcW w:w="813" w:type="dxa"/>
            <w:vAlign w:val="center"/>
          </w:tcPr>
          <w:p w14:paraId="5208A22D" w14:textId="77777777" w:rsidR="00FB3D03" w:rsidRPr="00A544FF" w:rsidRDefault="00FB3D03" w:rsidP="00A544FF">
            <w:pPr>
              <w:tabs>
                <w:tab w:val="left" w:pos="6599"/>
              </w:tabs>
              <w:spacing w:line="360" w:lineRule="auto"/>
              <w:jc w:val="center"/>
              <w:rPr>
                <w:rFonts w:ascii="Calibri" w:hAnsi="Calibri" w:cs="Times New Roman"/>
                <w:color w:val="000000" w:themeColor="text1"/>
                <w:sz w:val="20"/>
              </w:rPr>
            </w:pPr>
            <w:r w:rsidRPr="00A544FF">
              <w:rPr>
                <w:rFonts w:ascii="Calibri" w:hAnsi="Calibri" w:cs="Times New Roman"/>
                <w:color w:val="000000" w:themeColor="text1"/>
                <w:sz w:val="20"/>
              </w:rPr>
              <w:t>23.9</w:t>
            </w:r>
          </w:p>
        </w:tc>
        <w:tc>
          <w:tcPr>
            <w:tcW w:w="813" w:type="dxa"/>
            <w:vAlign w:val="center"/>
          </w:tcPr>
          <w:p w14:paraId="304283A5" w14:textId="77777777" w:rsidR="00FB3D03" w:rsidRPr="00A544FF" w:rsidRDefault="00FB3D03" w:rsidP="00A544FF">
            <w:pPr>
              <w:tabs>
                <w:tab w:val="left" w:pos="6599"/>
              </w:tabs>
              <w:spacing w:line="360" w:lineRule="auto"/>
              <w:jc w:val="center"/>
              <w:rPr>
                <w:rFonts w:ascii="Calibri" w:hAnsi="Calibri" w:cs="Times New Roman"/>
                <w:color w:val="000000" w:themeColor="text1"/>
                <w:sz w:val="20"/>
              </w:rPr>
            </w:pPr>
            <w:r w:rsidRPr="00A544FF">
              <w:rPr>
                <w:rFonts w:ascii="Calibri" w:hAnsi="Calibri" w:cs="Times New Roman"/>
                <w:color w:val="000000" w:themeColor="text1"/>
                <w:sz w:val="20"/>
              </w:rPr>
              <w:t>–</w:t>
            </w:r>
          </w:p>
        </w:tc>
      </w:tr>
    </w:tbl>
    <w:p w14:paraId="0EB3F5CA" w14:textId="12BFD0B1" w:rsidR="00FB3D03" w:rsidRPr="00A544FF" w:rsidRDefault="00FB3D03" w:rsidP="00FB3D03">
      <w:pPr>
        <w:spacing w:line="360" w:lineRule="auto"/>
        <w:jc w:val="both"/>
        <w:rPr>
          <w:rFonts w:ascii="Calibri" w:hAnsi="Calibri" w:cs="Times New Roman"/>
          <w:color w:val="000000" w:themeColor="text1"/>
        </w:rPr>
      </w:pPr>
    </w:p>
    <w:p w14:paraId="58E69372" w14:textId="22B825CD" w:rsidR="00A544FF" w:rsidRDefault="00A544FF" w:rsidP="00A544FF">
      <w:pPr>
        <w:pStyle w:val="Caption"/>
        <w:keepNext/>
      </w:pPr>
      <w:bookmarkStart w:id="563" w:name="_Ref490220553"/>
      <w:bookmarkStart w:id="564" w:name="_Toc490636038"/>
      <w:r w:rsidRPr="00A544FF">
        <w:rPr>
          <w:b/>
        </w:rPr>
        <w:t xml:space="preserve">Appendix </w:t>
      </w:r>
      <w:r w:rsidRPr="00A544FF">
        <w:rPr>
          <w:b/>
        </w:rPr>
        <w:fldChar w:fldCharType="begin"/>
      </w:r>
      <w:r w:rsidRPr="00A544FF">
        <w:rPr>
          <w:b/>
        </w:rPr>
        <w:instrText xml:space="preserve"> SEQ Appendix \* ARABIC </w:instrText>
      </w:r>
      <w:r w:rsidRPr="00A544FF">
        <w:rPr>
          <w:b/>
        </w:rPr>
        <w:fldChar w:fldCharType="separate"/>
      </w:r>
      <w:r w:rsidR="006024A1">
        <w:rPr>
          <w:b/>
          <w:noProof/>
        </w:rPr>
        <w:t>6</w:t>
      </w:r>
      <w:r w:rsidRPr="00A544FF">
        <w:rPr>
          <w:b/>
        </w:rPr>
        <w:fldChar w:fldCharType="end"/>
      </w:r>
      <w:bookmarkEnd w:id="563"/>
      <w:r w:rsidRPr="00A544FF">
        <w:rPr>
          <w:b/>
        </w:rPr>
        <w:t>:</w:t>
      </w:r>
      <w:r>
        <w:t xml:space="preserve"> </w:t>
      </w:r>
      <w:r w:rsidRPr="00DB21A6">
        <w:t xml:space="preserve">The genotypes of all the </w:t>
      </w:r>
      <w:r w:rsidRPr="00A544FF">
        <w:rPr>
          <w:i/>
        </w:rPr>
        <w:t>E. coli</w:t>
      </w:r>
      <w:r w:rsidRPr="00DB21A6">
        <w:t xml:space="preserve"> bacterial strains that feature in this thesis.</w:t>
      </w:r>
      <w:bookmarkEnd w:id="564"/>
    </w:p>
    <w:tbl>
      <w:tblPr>
        <w:tblStyle w:val="TableGrid"/>
        <w:tblW w:w="86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301"/>
        <w:gridCol w:w="5347"/>
      </w:tblGrid>
      <w:tr w:rsidR="00A544FF" w:rsidRPr="00A544FF" w14:paraId="365B0F5B" w14:textId="77777777" w:rsidTr="00F73938">
        <w:tc>
          <w:tcPr>
            <w:tcW w:w="3301" w:type="dxa"/>
            <w:vAlign w:val="center"/>
          </w:tcPr>
          <w:p w14:paraId="28E8F3DE" w14:textId="77777777" w:rsidR="00FB3D03" w:rsidRPr="00A544FF" w:rsidRDefault="00FB3D03" w:rsidP="00A544FF">
            <w:pPr>
              <w:spacing w:line="360" w:lineRule="auto"/>
              <w:jc w:val="center"/>
              <w:rPr>
                <w:rFonts w:ascii="Calibri" w:hAnsi="Calibri" w:cs="Times New Roman"/>
                <w:b/>
                <w:color w:val="000000" w:themeColor="text1"/>
                <w:sz w:val="20"/>
              </w:rPr>
            </w:pPr>
            <w:r w:rsidRPr="00A544FF">
              <w:rPr>
                <w:rFonts w:ascii="Calibri" w:hAnsi="Calibri" w:cs="Times New Roman"/>
                <w:b/>
                <w:color w:val="000000" w:themeColor="text1"/>
                <w:sz w:val="20"/>
              </w:rPr>
              <w:t>Competent Cell Type</w:t>
            </w:r>
          </w:p>
        </w:tc>
        <w:tc>
          <w:tcPr>
            <w:tcW w:w="5347" w:type="dxa"/>
            <w:vAlign w:val="center"/>
          </w:tcPr>
          <w:p w14:paraId="0BE048F1" w14:textId="77777777" w:rsidR="00FB3D03" w:rsidRPr="00A544FF" w:rsidRDefault="00FB3D03" w:rsidP="00A544FF">
            <w:pPr>
              <w:spacing w:line="360" w:lineRule="auto"/>
              <w:jc w:val="center"/>
              <w:rPr>
                <w:rFonts w:ascii="Calibri" w:hAnsi="Calibri" w:cs="Times New Roman"/>
                <w:b/>
                <w:color w:val="000000" w:themeColor="text1"/>
                <w:sz w:val="20"/>
              </w:rPr>
            </w:pPr>
            <w:r w:rsidRPr="00A544FF">
              <w:rPr>
                <w:rFonts w:ascii="Calibri" w:hAnsi="Calibri" w:cs="Times New Roman"/>
                <w:b/>
                <w:color w:val="000000" w:themeColor="text1"/>
                <w:sz w:val="20"/>
              </w:rPr>
              <w:t>Genotype</w:t>
            </w:r>
          </w:p>
        </w:tc>
      </w:tr>
      <w:tr w:rsidR="00A544FF" w:rsidRPr="00A544FF" w14:paraId="4F474658" w14:textId="77777777" w:rsidTr="00F73938">
        <w:tc>
          <w:tcPr>
            <w:tcW w:w="3301" w:type="dxa"/>
            <w:vAlign w:val="center"/>
          </w:tcPr>
          <w:p w14:paraId="5E68ECAD" w14:textId="77777777" w:rsidR="00FB3D03" w:rsidRPr="00A544FF" w:rsidRDefault="00FB3D03" w:rsidP="00A544FF">
            <w:pPr>
              <w:spacing w:line="360" w:lineRule="auto"/>
              <w:jc w:val="center"/>
              <w:rPr>
                <w:rFonts w:ascii="Calibri" w:hAnsi="Calibri" w:cs="Times New Roman"/>
                <w:color w:val="000000" w:themeColor="text1"/>
                <w:sz w:val="20"/>
                <w:szCs w:val="20"/>
              </w:rPr>
            </w:pPr>
            <w:r w:rsidRPr="00A544FF">
              <w:rPr>
                <w:rFonts w:ascii="Calibri" w:hAnsi="Calibri" w:cs="Times New Roman"/>
                <w:color w:val="000000" w:themeColor="text1"/>
                <w:sz w:val="20"/>
                <w:szCs w:val="20"/>
              </w:rPr>
              <w:t>Library Efficiency DH5α</w:t>
            </w:r>
            <w:r w:rsidRPr="00A544FF">
              <w:rPr>
                <w:rFonts w:ascii="Calibri" w:hAnsi="Calibri" w:cs="Times New Roman"/>
                <w:color w:val="000000" w:themeColor="text1"/>
                <w:sz w:val="20"/>
                <w:szCs w:val="20"/>
                <w:vertAlign w:val="superscript"/>
              </w:rPr>
              <w:t>TM</w:t>
            </w:r>
          </w:p>
          <w:p w14:paraId="7A4C81C9" w14:textId="77777777" w:rsidR="00FB3D03" w:rsidRPr="00A544FF" w:rsidRDefault="00FB3D03" w:rsidP="00A544FF">
            <w:pPr>
              <w:spacing w:line="360" w:lineRule="auto"/>
              <w:jc w:val="center"/>
              <w:rPr>
                <w:rFonts w:ascii="Calibri" w:hAnsi="Calibri" w:cs="Times New Roman"/>
                <w:color w:val="000000" w:themeColor="text1"/>
                <w:sz w:val="20"/>
              </w:rPr>
            </w:pPr>
            <w:r w:rsidRPr="00A544FF">
              <w:rPr>
                <w:rFonts w:ascii="Calibri" w:hAnsi="Calibri" w:cs="Times New Roman"/>
                <w:color w:val="000000" w:themeColor="text1"/>
                <w:sz w:val="20"/>
                <w:szCs w:val="20"/>
              </w:rPr>
              <w:t xml:space="preserve"> (Invitrogen, Thermo Fisher Scientific)</w:t>
            </w:r>
          </w:p>
        </w:tc>
        <w:tc>
          <w:tcPr>
            <w:tcW w:w="5347" w:type="dxa"/>
            <w:vAlign w:val="center"/>
          </w:tcPr>
          <w:p w14:paraId="641BED29" w14:textId="77777777" w:rsidR="00FB3D03" w:rsidRPr="00A544FF" w:rsidRDefault="00FB3D03" w:rsidP="00A544FF">
            <w:pPr>
              <w:spacing w:line="360" w:lineRule="auto"/>
              <w:rPr>
                <w:rFonts w:ascii="Calibri" w:hAnsi="Calibri" w:cs="Times New Roman"/>
                <w:color w:val="000000" w:themeColor="text1"/>
                <w:sz w:val="20"/>
              </w:rPr>
            </w:pPr>
            <w:r w:rsidRPr="00A544FF">
              <w:rPr>
                <w:rFonts w:ascii="Calibri" w:hAnsi="Calibri" w:cs="Times New Roman"/>
                <w:color w:val="000000" w:themeColor="text1"/>
                <w:sz w:val="20"/>
              </w:rPr>
              <w:t>F</w:t>
            </w:r>
            <w:r w:rsidRPr="00A544FF">
              <w:rPr>
                <w:rFonts w:ascii="Calibri" w:hAnsi="Calibri" w:cs="Times New Roman"/>
                <w:color w:val="000000" w:themeColor="text1"/>
                <w:sz w:val="20"/>
                <w:vertAlign w:val="superscript"/>
              </w:rPr>
              <w:t>-</w:t>
            </w:r>
            <w:r w:rsidRPr="00A544FF">
              <w:rPr>
                <w:rFonts w:ascii="Calibri" w:hAnsi="Calibri" w:cs="Times New Roman"/>
                <w:color w:val="000000" w:themeColor="text1"/>
                <w:sz w:val="20"/>
              </w:rPr>
              <w:t xml:space="preserve"> </w:t>
            </w:r>
            <w:r w:rsidRPr="00A544FF">
              <w:rPr>
                <w:rFonts w:ascii="Calibri" w:hAnsi="Calibri"/>
                <w:color w:val="000000" w:themeColor="text1"/>
                <w:sz w:val="20"/>
              </w:rPr>
              <w:t>Φ</w:t>
            </w:r>
            <w:r w:rsidRPr="00A544FF">
              <w:rPr>
                <w:rFonts w:ascii="Calibri" w:hAnsi="Calibri" w:cs="Times New Roman"/>
                <w:color w:val="000000" w:themeColor="text1"/>
                <w:sz w:val="20"/>
              </w:rPr>
              <w:t>80</w:t>
            </w:r>
            <w:r w:rsidRPr="00A544FF">
              <w:rPr>
                <w:rFonts w:ascii="Calibri" w:hAnsi="Calibri" w:cs="Times New Roman"/>
                <w:i/>
                <w:color w:val="000000" w:themeColor="text1"/>
                <w:sz w:val="20"/>
              </w:rPr>
              <w:t>lac</w:t>
            </w:r>
            <w:r w:rsidRPr="00A544FF">
              <w:rPr>
                <w:rFonts w:ascii="Calibri" w:hAnsi="Calibri" w:cs="Times New Roman"/>
                <w:color w:val="000000" w:themeColor="text1"/>
                <w:sz w:val="20"/>
              </w:rPr>
              <w:t>Z∆M15 ∆(</w:t>
            </w:r>
            <w:r w:rsidRPr="00A544FF">
              <w:rPr>
                <w:rFonts w:ascii="Calibri" w:hAnsi="Calibri" w:cs="Times New Roman"/>
                <w:i/>
                <w:color w:val="000000" w:themeColor="text1"/>
                <w:sz w:val="20"/>
              </w:rPr>
              <w:t>lac</w:t>
            </w:r>
            <w:r w:rsidRPr="00A544FF">
              <w:rPr>
                <w:rFonts w:ascii="Calibri" w:hAnsi="Calibri" w:cs="Times New Roman"/>
                <w:color w:val="000000" w:themeColor="text1"/>
                <w:sz w:val="20"/>
              </w:rPr>
              <w:t>ZYA</w:t>
            </w:r>
            <w:r w:rsidRPr="00A544FF">
              <w:rPr>
                <w:rFonts w:ascii="Calibri" w:hAnsi="Calibri" w:cs="Times New Roman"/>
                <w:i/>
                <w:color w:val="000000" w:themeColor="text1"/>
                <w:sz w:val="20"/>
              </w:rPr>
              <w:t>-arg</w:t>
            </w:r>
            <w:r w:rsidRPr="00A544FF">
              <w:rPr>
                <w:rFonts w:ascii="Calibri" w:hAnsi="Calibri" w:cs="Times New Roman"/>
                <w:color w:val="000000" w:themeColor="text1"/>
                <w:sz w:val="20"/>
              </w:rPr>
              <w:t xml:space="preserve">F) U169 </w:t>
            </w:r>
            <w:r w:rsidRPr="00A544FF">
              <w:rPr>
                <w:rFonts w:ascii="Calibri" w:hAnsi="Calibri" w:cs="Times New Roman"/>
                <w:i/>
                <w:color w:val="000000" w:themeColor="text1"/>
                <w:sz w:val="20"/>
              </w:rPr>
              <w:t>rec</w:t>
            </w:r>
            <w:r w:rsidRPr="00A544FF">
              <w:rPr>
                <w:rFonts w:ascii="Calibri" w:hAnsi="Calibri" w:cs="Times New Roman"/>
                <w:color w:val="000000" w:themeColor="text1"/>
                <w:sz w:val="20"/>
              </w:rPr>
              <w:t xml:space="preserve">A1 </w:t>
            </w:r>
            <w:r w:rsidRPr="00A544FF">
              <w:rPr>
                <w:rFonts w:ascii="Calibri" w:hAnsi="Calibri" w:cs="Times New Roman"/>
                <w:i/>
                <w:color w:val="000000" w:themeColor="text1"/>
                <w:sz w:val="20"/>
              </w:rPr>
              <w:t>end</w:t>
            </w:r>
            <w:r w:rsidRPr="00A544FF">
              <w:rPr>
                <w:rFonts w:ascii="Calibri" w:hAnsi="Calibri" w:cs="Times New Roman"/>
                <w:color w:val="000000" w:themeColor="text1"/>
                <w:sz w:val="20"/>
              </w:rPr>
              <w:t xml:space="preserve">A1 </w:t>
            </w:r>
            <w:r w:rsidRPr="00A544FF">
              <w:rPr>
                <w:rFonts w:ascii="Calibri" w:hAnsi="Calibri" w:cs="Times New Roman"/>
                <w:i/>
                <w:color w:val="000000" w:themeColor="text1"/>
                <w:sz w:val="20"/>
              </w:rPr>
              <w:t>hsd</w:t>
            </w:r>
            <w:r w:rsidRPr="00A544FF">
              <w:rPr>
                <w:rFonts w:ascii="Calibri" w:hAnsi="Calibri" w:cs="Times New Roman"/>
                <w:color w:val="000000" w:themeColor="text1"/>
                <w:sz w:val="20"/>
              </w:rPr>
              <w:t>R17</w:t>
            </w:r>
          </w:p>
          <w:p w14:paraId="1E662287" w14:textId="77777777" w:rsidR="00FB3D03" w:rsidRPr="00A544FF" w:rsidRDefault="00FB3D03" w:rsidP="00A544FF">
            <w:pPr>
              <w:spacing w:line="360" w:lineRule="auto"/>
              <w:rPr>
                <w:rFonts w:ascii="Calibri" w:hAnsi="Calibri" w:cs="Times New Roman"/>
                <w:color w:val="000000" w:themeColor="text1"/>
                <w:sz w:val="20"/>
              </w:rPr>
            </w:pPr>
            <w:r w:rsidRPr="00A544FF">
              <w:rPr>
                <w:rFonts w:ascii="Calibri" w:hAnsi="Calibri" w:cs="Times New Roman"/>
                <w:color w:val="000000" w:themeColor="text1"/>
                <w:sz w:val="20"/>
              </w:rPr>
              <w:t>(rk</w:t>
            </w:r>
            <w:r w:rsidRPr="00A544FF">
              <w:rPr>
                <w:rFonts w:ascii="Calibri" w:hAnsi="Calibri" w:cs="Times New Roman"/>
                <w:color w:val="000000" w:themeColor="text1"/>
                <w:sz w:val="20"/>
                <w:vertAlign w:val="superscript"/>
              </w:rPr>
              <w:t>-</w:t>
            </w:r>
            <w:r w:rsidRPr="00A544FF">
              <w:rPr>
                <w:rFonts w:ascii="Calibri" w:hAnsi="Calibri" w:cs="Times New Roman"/>
                <w:color w:val="000000" w:themeColor="text1"/>
                <w:sz w:val="20"/>
              </w:rPr>
              <w:t>, mk</w:t>
            </w:r>
            <w:r w:rsidRPr="00A544FF">
              <w:rPr>
                <w:rFonts w:ascii="Calibri" w:hAnsi="Calibri" w:cs="Times New Roman"/>
                <w:color w:val="000000" w:themeColor="text1"/>
                <w:sz w:val="20"/>
                <w:vertAlign w:val="superscript"/>
              </w:rPr>
              <w:t>+</w:t>
            </w:r>
            <w:r w:rsidRPr="00A544FF">
              <w:rPr>
                <w:rFonts w:ascii="Calibri" w:hAnsi="Calibri" w:cs="Times New Roman"/>
                <w:color w:val="000000" w:themeColor="text1"/>
                <w:sz w:val="20"/>
              </w:rPr>
              <w:t xml:space="preserve">) </w:t>
            </w:r>
            <w:r w:rsidRPr="00A544FF">
              <w:rPr>
                <w:rFonts w:ascii="Calibri" w:hAnsi="Calibri" w:cs="Times New Roman"/>
                <w:i/>
                <w:color w:val="000000" w:themeColor="text1"/>
                <w:sz w:val="20"/>
              </w:rPr>
              <w:t>pho</w:t>
            </w:r>
            <w:r w:rsidRPr="00A544FF">
              <w:rPr>
                <w:rFonts w:ascii="Calibri" w:hAnsi="Calibri" w:cs="Times New Roman"/>
                <w:color w:val="000000" w:themeColor="text1"/>
                <w:sz w:val="20"/>
              </w:rPr>
              <w:t xml:space="preserve">A </w:t>
            </w:r>
            <w:r w:rsidRPr="00A544FF">
              <w:rPr>
                <w:rFonts w:ascii="Calibri" w:hAnsi="Calibri" w:cs="Times New Roman"/>
                <w:i/>
                <w:color w:val="000000" w:themeColor="text1"/>
                <w:sz w:val="20"/>
              </w:rPr>
              <w:t>sup</w:t>
            </w:r>
            <w:r w:rsidRPr="00A544FF">
              <w:rPr>
                <w:rFonts w:ascii="Calibri" w:hAnsi="Calibri" w:cs="Times New Roman"/>
                <w:color w:val="000000" w:themeColor="text1"/>
                <w:sz w:val="20"/>
              </w:rPr>
              <w:t xml:space="preserve">E44 </w:t>
            </w:r>
            <w:r w:rsidRPr="00A544FF">
              <w:rPr>
                <w:rFonts w:ascii="Calibri" w:hAnsi="Calibri"/>
                <w:color w:val="000000" w:themeColor="text1"/>
                <w:sz w:val="20"/>
              </w:rPr>
              <w:t>λ</w:t>
            </w:r>
            <w:r w:rsidRPr="00A544FF">
              <w:rPr>
                <w:rFonts w:ascii="Calibri" w:hAnsi="Calibri"/>
                <w:color w:val="000000" w:themeColor="text1"/>
                <w:sz w:val="20"/>
                <w:vertAlign w:val="superscript"/>
              </w:rPr>
              <w:t>-</w:t>
            </w:r>
            <w:r w:rsidRPr="00A544FF">
              <w:rPr>
                <w:rFonts w:ascii="Calibri" w:hAnsi="Calibri"/>
                <w:color w:val="000000" w:themeColor="text1"/>
                <w:sz w:val="20"/>
              </w:rPr>
              <w:t xml:space="preserve"> </w:t>
            </w:r>
            <w:r w:rsidRPr="00A544FF">
              <w:rPr>
                <w:rFonts w:ascii="Calibri" w:hAnsi="Calibri" w:cs="Times New Roman"/>
                <w:i/>
                <w:color w:val="000000" w:themeColor="text1"/>
                <w:sz w:val="20"/>
              </w:rPr>
              <w:t>thi</w:t>
            </w:r>
            <w:r w:rsidRPr="00A544FF">
              <w:rPr>
                <w:rFonts w:ascii="Calibri" w:hAnsi="Calibri" w:cs="Times New Roman"/>
                <w:color w:val="000000" w:themeColor="text1"/>
                <w:sz w:val="20"/>
                <w:vertAlign w:val="superscript"/>
              </w:rPr>
              <w:t>-</w:t>
            </w:r>
            <w:r w:rsidRPr="00A544FF">
              <w:rPr>
                <w:rFonts w:ascii="Calibri" w:hAnsi="Calibri" w:cs="Times New Roman"/>
                <w:color w:val="000000" w:themeColor="text1"/>
                <w:sz w:val="20"/>
              </w:rPr>
              <w:t xml:space="preserve">1 </w:t>
            </w:r>
            <w:r w:rsidRPr="00A544FF">
              <w:rPr>
                <w:rFonts w:ascii="Calibri" w:hAnsi="Calibri"/>
                <w:i/>
                <w:color w:val="000000" w:themeColor="text1"/>
                <w:sz w:val="20"/>
              </w:rPr>
              <w:t>g</w:t>
            </w:r>
            <w:r w:rsidRPr="00A544FF">
              <w:rPr>
                <w:rFonts w:ascii="Calibri" w:hAnsi="Calibri" w:cs="Times New Roman"/>
                <w:i/>
                <w:color w:val="000000" w:themeColor="text1"/>
                <w:sz w:val="20"/>
              </w:rPr>
              <w:t>y</w:t>
            </w:r>
            <w:r w:rsidRPr="00A544FF">
              <w:rPr>
                <w:rFonts w:ascii="Calibri" w:hAnsi="Calibri"/>
                <w:i/>
                <w:color w:val="000000" w:themeColor="text1"/>
                <w:sz w:val="20"/>
              </w:rPr>
              <w:t>r</w:t>
            </w:r>
            <w:r w:rsidRPr="00A544FF">
              <w:rPr>
                <w:rFonts w:ascii="Calibri" w:hAnsi="Calibri" w:cs="Times New Roman"/>
                <w:color w:val="000000" w:themeColor="text1"/>
                <w:sz w:val="20"/>
              </w:rPr>
              <w:t xml:space="preserve">A96 </w:t>
            </w:r>
            <w:r w:rsidRPr="00A544FF">
              <w:rPr>
                <w:rFonts w:ascii="Calibri" w:hAnsi="Calibri" w:cs="Times New Roman"/>
                <w:i/>
                <w:color w:val="000000" w:themeColor="text1"/>
                <w:sz w:val="20"/>
              </w:rPr>
              <w:t>rel</w:t>
            </w:r>
            <w:r w:rsidRPr="00A544FF">
              <w:rPr>
                <w:rFonts w:ascii="Calibri" w:hAnsi="Calibri" w:cs="Times New Roman"/>
                <w:color w:val="000000" w:themeColor="text1"/>
                <w:sz w:val="20"/>
              </w:rPr>
              <w:t>A1</w:t>
            </w:r>
          </w:p>
        </w:tc>
      </w:tr>
      <w:tr w:rsidR="00A544FF" w:rsidRPr="00A544FF" w14:paraId="129BA0A8" w14:textId="77777777" w:rsidTr="00F73938">
        <w:tc>
          <w:tcPr>
            <w:tcW w:w="3301" w:type="dxa"/>
            <w:vAlign w:val="center"/>
          </w:tcPr>
          <w:p w14:paraId="7C628BBC" w14:textId="77777777" w:rsidR="00FB3D03" w:rsidRPr="00A544FF" w:rsidRDefault="00FB3D03" w:rsidP="00A544FF">
            <w:pPr>
              <w:spacing w:line="360" w:lineRule="auto"/>
              <w:jc w:val="center"/>
              <w:rPr>
                <w:rFonts w:ascii="Calibri" w:hAnsi="Calibri" w:cs="Times New Roman"/>
                <w:color w:val="000000" w:themeColor="text1"/>
                <w:sz w:val="20"/>
              </w:rPr>
            </w:pPr>
            <w:r w:rsidRPr="00A544FF">
              <w:rPr>
                <w:rFonts w:ascii="Calibri" w:hAnsi="Calibri" w:cs="Times New Roman"/>
                <w:color w:val="000000" w:themeColor="text1"/>
                <w:sz w:val="20"/>
              </w:rPr>
              <w:t>Stellar</w:t>
            </w:r>
          </w:p>
          <w:p w14:paraId="6B97AF78" w14:textId="77777777" w:rsidR="00FB3D03" w:rsidRPr="00A544FF" w:rsidRDefault="00FB3D03" w:rsidP="00A544FF">
            <w:pPr>
              <w:spacing w:line="360" w:lineRule="auto"/>
              <w:jc w:val="center"/>
              <w:rPr>
                <w:rFonts w:ascii="Calibri" w:hAnsi="Calibri" w:cs="Times New Roman"/>
                <w:color w:val="000000" w:themeColor="text1"/>
                <w:sz w:val="20"/>
              </w:rPr>
            </w:pPr>
            <w:r w:rsidRPr="00A544FF">
              <w:rPr>
                <w:rFonts w:ascii="Calibri" w:hAnsi="Calibri" w:cs="Times New Roman"/>
                <w:color w:val="000000" w:themeColor="text1"/>
                <w:sz w:val="20"/>
              </w:rPr>
              <w:t>(Clontech)</w:t>
            </w:r>
          </w:p>
        </w:tc>
        <w:tc>
          <w:tcPr>
            <w:tcW w:w="5347" w:type="dxa"/>
            <w:vAlign w:val="center"/>
          </w:tcPr>
          <w:p w14:paraId="35337852" w14:textId="77777777" w:rsidR="00FB3D03" w:rsidRPr="00A544FF" w:rsidRDefault="00FB3D03" w:rsidP="00A544FF">
            <w:pPr>
              <w:pStyle w:val="NormalWeb"/>
              <w:spacing w:line="360" w:lineRule="auto"/>
              <w:rPr>
                <w:rFonts w:ascii="Calibri" w:hAnsi="Calibri"/>
                <w:color w:val="000000" w:themeColor="text1"/>
                <w:sz w:val="20"/>
              </w:rPr>
            </w:pPr>
            <w:r w:rsidRPr="00A544FF">
              <w:rPr>
                <w:rFonts w:ascii="Calibri" w:hAnsi="Calibri"/>
                <w:color w:val="000000" w:themeColor="text1"/>
                <w:sz w:val="20"/>
              </w:rPr>
              <w:t>F</w:t>
            </w:r>
            <w:r w:rsidRPr="00A544FF">
              <w:rPr>
                <w:rFonts w:ascii="Calibri" w:hAnsi="Calibri"/>
                <w:color w:val="000000" w:themeColor="text1"/>
                <w:sz w:val="20"/>
                <w:vertAlign w:val="superscript"/>
              </w:rPr>
              <w:t>-</w:t>
            </w:r>
            <w:r w:rsidRPr="00A544FF">
              <w:rPr>
                <w:rFonts w:ascii="Calibri" w:hAnsi="Calibri"/>
                <w:color w:val="000000" w:themeColor="text1"/>
                <w:sz w:val="20"/>
              </w:rPr>
              <w:t xml:space="preserve"> </w:t>
            </w:r>
            <w:r w:rsidRPr="00A544FF">
              <w:rPr>
                <w:rFonts w:ascii="Calibri" w:hAnsi="Calibri"/>
                <w:i/>
                <w:color w:val="000000" w:themeColor="text1"/>
                <w:sz w:val="20"/>
              </w:rPr>
              <w:t>end</w:t>
            </w:r>
            <w:r w:rsidRPr="00A544FF">
              <w:rPr>
                <w:rFonts w:ascii="Calibri" w:hAnsi="Calibri"/>
                <w:color w:val="000000" w:themeColor="text1"/>
                <w:sz w:val="20"/>
              </w:rPr>
              <w:t xml:space="preserve">A1 </w:t>
            </w:r>
            <w:r w:rsidRPr="00A544FF">
              <w:rPr>
                <w:rFonts w:ascii="Calibri" w:hAnsi="Calibri"/>
                <w:i/>
                <w:color w:val="000000" w:themeColor="text1"/>
                <w:sz w:val="20"/>
              </w:rPr>
              <w:t>sup</w:t>
            </w:r>
            <w:r w:rsidRPr="00A544FF">
              <w:rPr>
                <w:rFonts w:ascii="Calibri" w:hAnsi="Calibri"/>
                <w:color w:val="000000" w:themeColor="text1"/>
                <w:sz w:val="20"/>
              </w:rPr>
              <w:t xml:space="preserve">E44 </w:t>
            </w:r>
            <w:r w:rsidRPr="00A544FF">
              <w:rPr>
                <w:rFonts w:ascii="Calibri" w:hAnsi="Calibri"/>
                <w:i/>
                <w:color w:val="000000" w:themeColor="text1"/>
                <w:sz w:val="20"/>
              </w:rPr>
              <w:t>thi</w:t>
            </w:r>
            <w:r w:rsidRPr="00A544FF">
              <w:rPr>
                <w:rFonts w:ascii="Calibri" w:hAnsi="Calibri"/>
                <w:color w:val="000000" w:themeColor="text1"/>
                <w:sz w:val="20"/>
                <w:vertAlign w:val="superscript"/>
              </w:rPr>
              <w:t>-</w:t>
            </w:r>
            <w:r w:rsidRPr="00A544FF">
              <w:rPr>
                <w:rFonts w:ascii="Calibri" w:hAnsi="Calibri"/>
                <w:color w:val="000000" w:themeColor="text1"/>
                <w:sz w:val="20"/>
              </w:rPr>
              <w:t xml:space="preserve">1 </w:t>
            </w:r>
            <w:r w:rsidRPr="00A544FF">
              <w:rPr>
                <w:rFonts w:ascii="Calibri" w:hAnsi="Calibri"/>
                <w:i/>
                <w:color w:val="000000" w:themeColor="text1"/>
                <w:sz w:val="20"/>
              </w:rPr>
              <w:t>rec</w:t>
            </w:r>
            <w:r w:rsidRPr="00A544FF">
              <w:rPr>
                <w:rFonts w:ascii="Calibri" w:hAnsi="Calibri"/>
                <w:color w:val="000000" w:themeColor="text1"/>
                <w:sz w:val="20"/>
              </w:rPr>
              <w:t xml:space="preserve">A1 </w:t>
            </w:r>
            <w:r w:rsidRPr="00A544FF">
              <w:rPr>
                <w:rFonts w:ascii="Calibri" w:hAnsi="Calibri"/>
                <w:i/>
                <w:color w:val="000000" w:themeColor="text1"/>
                <w:sz w:val="20"/>
              </w:rPr>
              <w:t>rel</w:t>
            </w:r>
            <w:r w:rsidRPr="00A544FF">
              <w:rPr>
                <w:rFonts w:ascii="Calibri" w:hAnsi="Calibri"/>
                <w:color w:val="000000" w:themeColor="text1"/>
                <w:sz w:val="20"/>
              </w:rPr>
              <w:t xml:space="preserve">A1 </w:t>
            </w:r>
            <w:r w:rsidRPr="00A544FF">
              <w:rPr>
                <w:rFonts w:ascii="Calibri" w:hAnsi="Calibri"/>
                <w:i/>
                <w:color w:val="000000" w:themeColor="text1"/>
                <w:sz w:val="20"/>
              </w:rPr>
              <w:t>gyr</w:t>
            </w:r>
            <w:r w:rsidRPr="00A544FF">
              <w:rPr>
                <w:rFonts w:ascii="Calibri" w:hAnsi="Calibri"/>
                <w:color w:val="000000" w:themeColor="text1"/>
                <w:sz w:val="20"/>
              </w:rPr>
              <w:t xml:space="preserve">A96 </w:t>
            </w:r>
            <w:r w:rsidRPr="00A544FF">
              <w:rPr>
                <w:rFonts w:ascii="Calibri" w:hAnsi="Calibri"/>
                <w:i/>
                <w:color w:val="000000" w:themeColor="text1"/>
                <w:sz w:val="20"/>
              </w:rPr>
              <w:t>pho</w:t>
            </w:r>
            <w:r w:rsidRPr="00A544FF">
              <w:rPr>
                <w:rFonts w:ascii="Calibri" w:hAnsi="Calibri"/>
                <w:color w:val="000000" w:themeColor="text1"/>
                <w:sz w:val="20"/>
              </w:rPr>
              <w:t>A Φ80d</w:t>
            </w:r>
            <w:r w:rsidRPr="00A544FF">
              <w:rPr>
                <w:rFonts w:ascii="Calibri" w:hAnsi="Calibri"/>
                <w:i/>
                <w:color w:val="000000" w:themeColor="text1"/>
                <w:sz w:val="20"/>
              </w:rPr>
              <w:t>lac</w:t>
            </w:r>
            <w:r w:rsidRPr="00A544FF">
              <w:rPr>
                <w:rFonts w:ascii="Calibri" w:hAnsi="Calibri"/>
                <w:color w:val="000000" w:themeColor="text1"/>
                <w:sz w:val="20"/>
              </w:rPr>
              <w:t>Z∆M15 ∆(</w:t>
            </w:r>
            <w:r w:rsidRPr="00A544FF">
              <w:rPr>
                <w:rFonts w:ascii="Calibri" w:hAnsi="Calibri"/>
                <w:i/>
                <w:color w:val="000000" w:themeColor="text1"/>
                <w:sz w:val="20"/>
              </w:rPr>
              <w:t>lac</w:t>
            </w:r>
            <w:r w:rsidRPr="00A544FF">
              <w:rPr>
                <w:rFonts w:ascii="Calibri" w:hAnsi="Calibri"/>
                <w:color w:val="000000" w:themeColor="text1"/>
                <w:sz w:val="20"/>
              </w:rPr>
              <w:t>ZYA</w:t>
            </w:r>
            <w:r w:rsidRPr="00A544FF">
              <w:rPr>
                <w:rFonts w:ascii="Calibri" w:hAnsi="Calibri"/>
                <w:i/>
                <w:color w:val="000000" w:themeColor="text1"/>
                <w:sz w:val="20"/>
              </w:rPr>
              <w:t>-arg</w:t>
            </w:r>
            <w:r w:rsidRPr="00A544FF">
              <w:rPr>
                <w:rFonts w:ascii="Calibri" w:hAnsi="Calibri"/>
                <w:color w:val="000000" w:themeColor="text1"/>
                <w:sz w:val="20"/>
              </w:rPr>
              <w:t>F)</w:t>
            </w:r>
            <w:r w:rsidRPr="00A544FF">
              <w:rPr>
                <w:rFonts w:ascii="Calibri" w:hAnsi="Calibri"/>
                <w:i/>
                <w:color w:val="000000" w:themeColor="text1"/>
                <w:sz w:val="20"/>
              </w:rPr>
              <w:t xml:space="preserve"> </w:t>
            </w:r>
            <w:r w:rsidRPr="00A544FF">
              <w:rPr>
                <w:rFonts w:ascii="Calibri" w:hAnsi="Calibri"/>
                <w:color w:val="000000" w:themeColor="text1"/>
                <w:sz w:val="20"/>
              </w:rPr>
              <w:t>U169 ∆(</w:t>
            </w:r>
            <w:r w:rsidRPr="00A544FF">
              <w:rPr>
                <w:rFonts w:ascii="Calibri" w:hAnsi="Calibri"/>
                <w:i/>
                <w:color w:val="000000" w:themeColor="text1"/>
                <w:sz w:val="20"/>
              </w:rPr>
              <w:t>mrr-hsd</w:t>
            </w:r>
            <w:r w:rsidRPr="00A544FF">
              <w:rPr>
                <w:rFonts w:ascii="Calibri" w:hAnsi="Calibri"/>
                <w:color w:val="000000" w:themeColor="text1"/>
                <w:sz w:val="20"/>
              </w:rPr>
              <w:t>RMS</w:t>
            </w:r>
            <w:r w:rsidRPr="00A544FF">
              <w:rPr>
                <w:rFonts w:ascii="Calibri" w:hAnsi="Calibri"/>
                <w:i/>
                <w:color w:val="000000" w:themeColor="text1"/>
                <w:sz w:val="20"/>
              </w:rPr>
              <w:t>-mcr</w:t>
            </w:r>
            <w:r w:rsidRPr="00A544FF">
              <w:rPr>
                <w:rFonts w:ascii="Calibri" w:hAnsi="Calibri"/>
                <w:color w:val="000000" w:themeColor="text1"/>
                <w:sz w:val="20"/>
              </w:rPr>
              <w:t>BC) ∆</w:t>
            </w:r>
            <w:r w:rsidRPr="00A544FF">
              <w:rPr>
                <w:rFonts w:ascii="Calibri" w:hAnsi="Calibri"/>
                <w:i/>
                <w:color w:val="000000" w:themeColor="text1"/>
                <w:sz w:val="20"/>
              </w:rPr>
              <w:t>mcr</w:t>
            </w:r>
            <w:r w:rsidRPr="00A544FF">
              <w:rPr>
                <w:rFonts w:ascii="Calibri" w:hAnsi="Calibri"/>
                <w:color w:val="000000" w:themeColor="text1"/>
                <w:sz w:val="20"/>
              </w:rPr>
              <w:t>A λ</w:t>
            </w:r>
            <w:r w:rsidRPr="00A544FF">
              <w:rPr>
                <w:rFonts w:ascii="Calibri" w:hAnsi="Calibri"/>
                <w:color w:val="000000" w:themeColor="text1"/>
                <w:sz w:val="20"/>
                <w:vertAlign w:val="superscript"/>
              </w:rPr>
              <w:t>-</w:t>
            </w:r>
          </w:p>
        </w:tc>
      </w:tr>
      <w:tr w:rsidR="00A544FF" w:rsidRPr="00A544FF" w14:paraId="046A4740" w14:textId="77777777" w:rsidTr="00F73938">
        <w:tc>
          <w:tcPr>
            <w:tcW w:w="3301" w:type="dxa"/>
            <w:vAlign w:val="center"/>
          </w:tcPr>
          <w:p w14:paraId="776F0FB7" w14:textId="77777777" w:rsidR="00FB3D03" w:rsidRPr="00A544FF" w:rsidRDefault="00FB3D03" w:rsidP="00A544FF">
            <w:pPr>
              <w:spacing w:line="360" w:lineRule="auto"/>
              <w:jc w:val="center"/>
              <w:rPr>
                <w:rFonts w:ascii="Calibri" w:hAnsi="Calibri" w:cs="Times New Roman"/>
                <w:color w:val="000000" w:themeColor="text1"/>
                <w:sz w:val="20"/>
                <w:szCs w:val="20"/>
              </w:rPr>
            </w:pPr>
            <w:r w:rsidRPr="00A544FF">
              <w:rPr>
                <w:rFonts w:ascii="Calibri" w:hAnsi="Calibri" w:cs="Times New Roman"/>
                <w:color w:val="000000" w:themeColor="text1"/>
                <w:sz w:val="20"/>
                <w:szCs w:val="20"/>
              </w:rPr>
              <w:t>Rosetta</w:t>
            </w:r>
            <w:r w:rsidRPr="00A544FF">
              <w:rPr>
                <w:rFonts w:ascii="Calibri" w:hAnsi="Calibri" w:cs="Times New Roman"/>
                <w:color w:val="000000" w:themeColor="text1"/>
                <w:sz w:val="20"/>
                <w:szCs w:val="20"/>
                <w:vertAlign w:val="superscript"/>
              </w:rPr>
              <w:t>TM</w:t>
            </w:r>
            <w:r w:rsidRPr="00A544FF">
              <w:rPr>
                <w:rFonts w:ascii="Calibri" w:hAnsi="Calibri" w:cs="Times New Roman"/>
                <w:color w:val="000000" w:themeColor="text1"/>
                <w:sz w:val="20"/>
                <w:szCs w:val="20"/>
              </w:rPr>
              <w:t xml:space="preserve"> II DE3</w:t>
            </w:r>
          </w:p>
          <w:p w14:paraId="7ABAD2A4" w14:textId="77777777" w:rsidR="00FB3D03" w:rsidRPr="00A544FF" w:rsidRDefault="00FB3D03" w:rsidP="00A544FF">
            <w:pPr>
              <w:spacing w:line="360" w:lineRule="auto"/>
              <w:jc w:val="center"/>
              <w:rPr>
                <w:rFonts w:ascii="Calibri" w:hAnsi="Calibri" w:cs="Times New Roman"/>
                <w:color w:val="000000" w:themeColor="text1"/>
                <w:sz w:val="20"/>
                <w:szCs w:val="20"/>
              </w:rPr>
            </w:pPr>
            <w:r w:rsidRPr="00A544FF">
              <w:rPr>
                <w:rFonts w:ascii="Calibri" w:hAnsi="Calibri" w:cs="Times New Roman"/>
                <w:color w:val="000000" w:themeColor="text1"/>
                <w:sz w:val="20"/>
                <w:szCs w:val="20"/>
              </w:rPr>
              <w:t xml:space="preserve">(Novagen, Merck) </w:t>
            </w:r>
          </w:p>
        </w:tc>
        <w:tc>
          <w:tcPr>
            <w:tcW w:w="5347" w:type="dxa"/>
            <w:vAlign w:val="center"/>
          </w:tcPr>
          <w:p w14:paraId="6C2FE4D2" w14:textId="77777777" w:rsidR="00FB3D03" w:rsidRPr="00A544FF" w:rsidRDefault="00FB3D03" w:rsidP="00A544FF">
            <w:pPr>
              <w:spacing w:line="360" w:lineRule="auto"/>
              <w:rPr>
                <w:rFonts w:ascii="Calibri" w:hAnsi="Calibri" w:cs="Times New Roman"/>
                <w:i/>
                <w:color w:val="000000" w:themeColor="text1"/>
                <w:sz w:val="20"/>
              </w:rPr>
            </w:pPr>
            <w:r w:rsidRPr="00A544FF">
              <w:rPr>
                <w:rFonts w:ascii="Calibri" w:hAnsi="Calibri" w:cs="Times New Roman"/>
                <w:color w:val="000000" w:themeColor="text1"/>
                <w:sz w:val="20"/>
              </w:rPr>
              <w:t>F</w:t>
            </w:r>
            <w:r w:rsidRPr="00A544FF">
              <w:rPr>
                <w:rFonts w:ascii="Calibri" w:hAnsi="Calibri" w:cs="Times New Roman"/>
                <w:color w:val="000000" w:themeColor="text1"/>
                <w:sz w:val="20"/>
                <w:vertAlign w:val="superscript"/>
              </w:rPr>
              <w:t>-</w:t>
            </w:r>
            <w:r w:rsidRPr="00A544FF">
              <w:rPr>
                <w:rFonts w:ascii="Calibri" w:hAnsi="Calibri" w:cs="Times New Roman"/>
                <w:color w:val="000000" w:themeColor="text1"/>
                <w:sz w:val="20"/>
              </w:rPr>
              <w:t xml:space="preserve"> </w:t>
            </w:r>
            <w:r w:rsidRPr="00A544FF">
              <w:rPr>
                <w:rFonts w:ascii="Calibri" w:hAnsi="Calibri" w:cs="Times New Roman"/>
                <w:i/>
                <w:color w:val="000000" w:themeColor="text1"/>
                <w:sz w:val="20"/>
              </w:rPr>
              <w:t>ompT hsdS</w:t>
            </w:r>
            <w:r w:rsidRPr="00A544FF">
              <w:rPr>
                <w:rFonts w:ascii="Calibri" w:hAnsi="Calibri" w:cs="Times New Roman"/>
                <w:color w:val="000000" w:themeColor="text1"/>
                <w:sz w:val="20"/>
                <w:vertAlign w:val="subscript"/>
              </w:rPr>
              <w:t>B</w:t>
            </w:r>
            <w:r w:rsidRPr="00A544FF">
              <w:rPr>
                <w:rFonts w:ascii="Calibri" w:hAnsi="Calibri" w:cs="Times New Roman"/>
                <w:color w:val="000000" w:themeColor="text1"/>
                <w:sz w:val="20"/>
              </w:rPr>
              <w:t>(r</w:t>
            </w:r>
            <w:r w:rsidRPr="00A544FF">
              <w:rPr>
                <w:rFonts w:ascii="Calibri" w:hAnsi="Calibri" w:cs="Times New Roman"/>
                <w:color w:val="000000" w:themeColor="text1"/>
                <w:sz w:val="20"/>
                <w:vertAlign w:val="subscript"/>
              </w:rPr>
              <w:t>B</w:t>
            </w:r>
            <w:r w:rsidRPr="00A544FF">
              <w:rPr>
                <w:rFonts w:ascii="Calibri" w:hAnsi="Calibri" w:cs="Times New Roman"/>
                <w:color w:val="000000" w:themeColor="text1"/>
                <w:sz w:val="20"/>
                <w:vertAlign w:val="superscript"/>
              </w:rPr>
              <w:t>-</w:t>
            </w:r>
            <w:r w:rsidRPr="00A544FF">
              <w:rPr>
                <w:rFonts w:ascii="Calibri" w:hAnsi="Calibri" w:cs="Times New Roman"/>
                <w:color w:val="000000" w:themeColor="text1"/>
                <w:sz w:val="20"/>
              </w:rPr>
              <w:t>m</w:t>
            </w:r>
            <w:r w:rsidRPr="00A544FF">
              <w:rPr>
                <w:rFonts w:ascii="Calibri" w:hAnsi="Calibri" w:cs="Times New Roman"/>
                <w:color w:val="000000" w:themeColor="text1"/>
                <w:sz w:val="20"/>
                <w:vertAlign w:val="subscript"/>
              </w:rPr>
              <w:t>B</w:t>
            </w:r>
            <w:r w:rsidRPr="00A544FF">
              <w:rPr>
                <w:rFonts w:ascii="Calibri" w:hAnsi="Calibri" w:cs="Times New Roman"/>
                <w:color w:val="000000" w:themeColor="text1"/>
                <w:sz w:val="20"/>
                <w:vertAlign w:val="superscript"/>
              </w:rPr>
              <w:t>-</w:t>
            </w:r>
            <w:r w:rsidRPr="00A544FF">
              <w:rPr>
                <w:rFonts w:ascii="Calibri" w:hAnsi="Calibri" w:cs="Times New Roman"/>
                <w:color w:val="000000" w:themeColor="text1"/>
                <w:sz w:val="20"/>
              </w:rPr>
              <w:t>)</w:t>
            </w:r>
            <w:r w:rsidRPr="00A544FF">
              <w:rPr>
                <w:rFonts w:ascii="Calibri" w:hAnsi="Calibri" w:cs="Times New Roman"/>
                <w:i/>
                <w:color w:val="000000" w:themeColor="text1"/>
                <w:sz w:val="20"/>
              </w:rPr>
              <w:t xml:space="preserve"> gal dcm </w:t>
            </w:r>
            <w:r w:rsidRPr="00A544FF">
              <w:rPr>
                <w:rFonts w:ascii="Calibri" w:hAnsi="Calibri" w:cs="Times New Roman"/>
                <w:color w:val="000000" w:themeColor="text1"/>
                <w:sz w:val="20"/>
              </w:rPr>
              <w:t>(DE3) pRARE2</w:t>
            </w:r>
            <w:r w:rsidRPr="00A544FF">
              <w:rPr>
                <w:rFonts w:ascii="Calibri" w:hAnsi="Calibri" w:cs="Times New Roman"/>
                <w:color w:val="000000" w:themeColor="text1"/>
                <w:sz w:val="20"/>
                <w:vertAlign w:val="superscript"/>
              </w:rPr>
              <w:t>3</w:t>
            </w:r>
            <w:r w:rsidRPr="00A544FF">
              <w:rPr>
                <w:rFonts w:ascii="Calibri" w:hAnsi="Calibri" w:cs="Times New Roman"/>
                <w:color w:val="000000" w:themeColor="text1"/>
                <w:sz w:val="20"/>
              </w:rPr>
              <w:t xml:space="preserve"> (Cam</w:t>
            </w:r>
            <w:r w:rsidRPr="00A544FF">
              <w:rPr>
                <w:rFonts w:ascii="Calibri" w:hAnsi="Calibri" w:cs="Times New Roman"/>
                <w:color w:val="000000" w:themeColor="text1"/>
                <w:sz w:val="20"/>
                <w:vertAlign w:val="superscript"/>
              </w:rPr>
              <w:t>R</w:t>
            </w:r>
            <w:r w:rsidRPr="00A544FF">
              <w:rPr>
                <w:rFonts w:ascii="Calibri" w:hAnsi="Calibri" w:cs="Times New Roman"/>
                <w:color w:val="000000" w:themeColor="text1"/>
                <w:sz w:val="20"/>
              </w:rPr>
              <w:t>)</w:t>
            </w:r>
          </w:p>
        </w:tc>
      </w:tr>
      <w:tr w:rsidR="00A544FF" w:rsidRPr="00A544FF" w14:paraId="51F4DFF0" w14:textId="77777777" w:rsidTr="00F73938">
        <w:tc>
          <w:tcPr>
            <w:tcW w:w="3301" w:type="dxa"/>
            <w:vAlign w:val="center"/>
          </w:tcPr>
          <w:p w14:paraId="7C3C1892" w14:textId="77777777" w:rsidR="00FB3D03" w:rsidRPr="00A544FF" w:rsidRDefault="00FB3D03" w:rsidP="00A544FF">
            <w:pPr>
              <w:spacing w:line="360" w:lineRule="auto"/>
              <w:jc w:val="center"/>
              <w:rPr>
                <w:rFonts w:ascii="Calibri" w:hAnsi="Calibri" w:cs="Times New Roman"/>
                <w:color w:val="000000" w:themeColor="text1"/>
                <w:sz w:val="20"/>
                <w:szCs w:val="20"/>
              </w:rPr>
            </w:pPr>
            <w:r w:rsidRPr="00A544FF">
              <w:rPr>
                <w:rFonts w:ascii="Calibri" w:hAnsi="Calibri" w:cs="Times New Roman"/>
                <w:color w:val="000000" w:themeColor="text1"/>
                <w:sz w:val="20"/>
                <w:szCs w:val="20"/>
              </w:rPr>
              <w:t>Rosetta</w:t>
            </w:r>
            <w:r w:rsidRPr="00A544FF">
              <w:rPr>
                <w:rFonts w:ascii="Calibri" w:hAnsi="Calibri" w:cs="Times New Roman"/>
                <w:color w:val="000000" w:themeColor="text1"/>
                <w:sz w:val="20"/>
                <w:szCs w:val="20"/>
                <w:vertAlign w:val="superscript"/>
              </w:rPr>
              <w:t>TM</w:t>
            </w:r>
            <w:r w:rsidRPr="00A544FF">
              <w:rPr>
                <w:rFonts w:ascii="Calibri" w:hAnsi="Calibri" w:cs="Times New Roman"/>
                <w:color w:val="000000" w:themeColor="text1"/>
                <w:sz w:val="20"/>
                <w:szCs w:val="20"/>
              </w:rPr>
              <w:t xml:space="preserve"> II DE3 pLysS</w:t>
            </w:r>
          </w:p>
          <w:p w14:paraId="28878D54" w14:textId="77777777" w:rsidR="00FB3D03" w:rsidRPr="00A544FF" w:rsidRDefault="00FB3D03" w:rsidP="00A544FF">
            <w:pPr>
              <w:spacing w:line="360" w:lineRule="auto"/>
              <w:jc w:val="center"/>
              <w:rPr>
                <w:rFonts w:ascii="Calibri" w:hAnsi="Calibri" w:cs="Times New Roman"/>
                <w:color w:val="000000" w:themeColor="text1"/>
                <w:sz w:val="20"/>
                <w:szCs w:val="20"/>
              </w:rPr>
            </w:pPr>
            <w:r w:rsidRPr="00A544FF">
              <w:rPr>
                <w:rFonts w:ascii="Calibri" w:hAnsi="Calibri" w:cs="Times New Roman"/>
                <w:color w:val="000000" w:themeColor="text1"/>
                <w:sz w:val="20"/>
                <w:szCs w:val="20"/>
              </w:rPr>
              <w:t>(Novagen, Merck)</w:t>
            </w:r>
          </w:p>
        </w:tc>
        <w:tc>
          <w:tcPr>
            <w:tcW w:w="5347" w:type="dxa"/>
            <w:vAlign w:val="center"/>
          </w:tcPr>
          <w:p w14:paraId="7345A5C1" w14:textId="77777777" w:rsidR="00FB3D03" w:rsidRPr="00A544FF" w:rsidRDefault="00FB3D03" w:rsidP="00A544FF">
            <w:pPr>
              <w:spacing w:line="360" w:lineRule="auto"/>
              <w:rPr>
                <w:rFonts w:ascii="Calibri" w:hAnsi="Calibri" w:cs="Times New Roman"/>
                <w:color w:val="000000" w:themeColor="text1"/>
                <w:sz w:val="20"/>
              </w:rPr>
            </w:pPr>
            <w:r w:rsidRPr="00A544FF">
              <w:rPr>
                <w:rFonts w:ascii="Calibri" w:hAnsi="Calibri" w:cs="Times New Roman"/>
                <w:color w:val="000000" w:themeColor="text1"/>
                <w:sz w:val="20"/>
              </w:rPr>
              <w:t>F</w:t>
            </w:r>
            <w:r w:rsidRPr="00A544FF">
              <w:rPr>
                <w:rFonts w:ascii="Calibri" w:hAnsi="Calibri" w:cs="Times New Roman"/>
                <w:color w:val="000000" w:themeColor="text1"/>
                <w:sz w:val="20"/>
                <w:vertAlign w:val="superscript"/>
              </w:rPr>
              <w:t>-</w:t>
            </w:r>
            <w:r w:rsidRPr="00A544FF">
              <w:rPr>
                <w:rFonts w:ascii="Calibri" w:hAnsi="Calibri" w:cs="Times New Roman"/>
                <w:color w:val="000000" w:themeColor="text1"/>
                <w:sz w:val="20"/>
              </w:rPr>
              <w:t xml:space="preserve"> </w:t>
            </w:r>
            <w:r w:rsidRPr="00A544FF">
              <w:rPr>
                <w:rFonts w:ascii="Calibri" w:hAnsi="Calibri" w:cs="Times New Roman"/>
                <w:i/>
                <w:color w:val="000000" w:themeColor="text1"/>
                <w:sz w:val="20"/>
              </w:rPr>
              <w:t>ompT hsdS</w:t>
            </w:r>
            <w:r w:rsidRPr="00A544FF">
              <w:rPr>
                <w:rFonts w:ascii="Calibri" w:hAnsi="Calibri" w:cs="Times New Roman"/>
                <w:color w:val="000000" w:themeColor="text1"/>
                <w:sz w:val="20"/>
                <w:vertAlign w:val="subscript"/>
              </w:rPr>
              <w:t>B</w:t>
            </w:r>
            <w:r w:rsidRPr="00A544FF">
              <w:rPr>
                <w:rFonts w:ascii="Calibri" w:hAnsi="Calibri" w:cs="Times New Roman"/>
                <w:color w:val="000000" w:themeColor="text1"/>
                <w:sz w:val="20"/>
              </w:rPr>
              <w:t>(r</w:t>
            </w:r>
            <w:r w:rsidRPr="00A544FF">
              <w:rPr>
                <w:rFonts w:ascii="Calibri" w:hAnsi="Calibri" w:cs="Times New Roman"/>
                <w:color w:val="000000" w:themeColor="text1"/>
                <w:sz w:val="20"/>
                <w:vertAlign w:val="subscript"/>
              </w:rPr>
              <w:t>B</w:t>
            </w:r>
            <w:r w:rsidRPr="00A544FF">
              <w:rPr>
                <w:rFonts w:ascii="Calibri" w:hAnsi="Calibri" w:cs="Times New Roman"/>
                <w:color w:val="000000" w:themeColor="text1"/>
                <w:sz w:val="20"/>
                <w:vertAlign w:val="superscript"/>
              </w:rPr>
              <w:t>-</w:t>
            </w:r>
            <w:r w:rsidRPr="00A544FF">
              <w:rPr>
                <w:rFonts w:ascii="Calibri" w:hAnsi="Calibri" w:cs="Times New Roman"/>
                <w:color w:val="000000" w:themeColor="text1"/>
                <w:sz w:val="20"/>
              </w:rPr>
              <w:t>m</w:t>
            </w:r>
            <w:r w:rsidRPr="00A544FF">
              <w:rPr>
                <w:rFonts w:ascii="Calibri" w:hAnsi="Calibri" w:cs="Times New Roman"/>
                <w:color w:val="000000" w:themeColor="text1"/>
                <w:sz w:val="20"/>
                <w:vertAlign w:val="subscript"/>
              </w:rPr>
              <w:t>B</w:t>
            </w:r>
            <w:r w:rsidRPr="00A544FF">
              <w:rPr>
                <w:rFonts w:ascii="Calibri" w:hAnsi="Calibri" w:cs="Times New Roman"/>
                <w:color w:val="000000" w:themeColor="text1"/>
                <w:sz w:val="20"/>
                <w:vertAlign w:val="superscript"/>
              </w:rPr>
              <w:t>-</w:t>
            </w:r>
            <w:r w:rsidRPr="00A544FF">
              <w:rPr>
                <w:rFonts w:ascii="Calibri" w:hAnsi="Calibri" w:cs="Times New Roman"/>
                <w:color w:val="000000" w:themeColor="text1"/>
                <w:sz w:val="20"/>
              </w:rPr>
              <w:t>)</w:t>
            </w:r>
            <w:r w:rsidRPr="00A544FF">
              <w:rPr>
                <w:rFonts w:ascii="Calibri" w:hAnsi="Calibri" w:cs="Times New Roman"/>
                <w:i/>
                <w:color w:val="000000" w:themeColor="text1"/>
                <w:sz w:val="20"/>
              </w:rPr>
              <w:t xml:space="preserve"> gal dcm </w:t>
            </w:r>
            <w:r w:rsidRPr="00A544FF">
              <w:rPr>
                <w:rFonts w:ascii="Calibri" w:hAnsi="Calibri" w:cs="Times New Roman"/>
                <w:color w:val="000000" w:themeColor="text1"/>
                <w:sz w:val="20"/>
              </w:rPr>
              <w:t>(DE3) pLysSpRARE2</w:t>
            </w:r>
            <w:r w:rsidRPr="00A544FF">
              <w:rPr>
                <w:rFonts w:ascii="Calibri" w:hAnsi="Calibri" w:cs="Times New Roman"/>
                <w:color w:val="000000" w:themeColor="text1"/>
                <w:sz w:val="20"/>
                <w:vertAlign w:val="superscript"/>
              </w:rPr>
              <w:t>3</w:t>
            </w:r>
            <w:r w:rsidRPr="00A544FF">
              <w:rPr>
                <w:rFonts w:ascii="Calibri" w:hAnsi="Calibri" w:cs="Times New Roman"/>
                <w:color w:val="000000" w:themeColor="text1"/>
                <w:sz w:val="20"/>
              </w:rPr>
              <w:t xml:space="preserve"> (Cam</w:t>
            </w:r>
            <w:r w:rsidRPr="00A544FF">
              <w:rPr>
                <w:rFonts w:ascii="Calibri" w:hAnsi="Calibri" w:cs="Times New Roman"/>
                <w:color w:val="000000" w:themeColor="text1"/>
                <w:sz w:val="20"/>
                <w:vertAlign w:val="superscript"/>
              </w:rPr>
              <w:t>R</w:t>
            </w:r>
            <w:r w:rsidRPr="00A544FF">
              <w:rPr>
                <w:rFonts w:ascii="Calibri" w:hAnsi="Calibri" w:cs="Times New Roman"/>
                <w:color w:val="000000" w:themeColor="text1"/>
                <w:sz w:val="20"/>
              </w:rPr>
              <w:t>)</w:t>
            </w:r>
          </w:p>
        </w:tc>
      </w:tr>
      <w:tr w:rsidR="00A544FF" w:rsidRPr="00A544FF" w14:paraId="677EA725" w14:textId="77777777" w:rsidTr="00F73938">
        <w:tc>
          <w:tcPr>
            <w:tcW w:w="3301" w:type="dxa"/>
            <w:vAlign w:val="center"/>
          </w:tcPr>
          <w:p w14:paraId="3A3FD9B9" w14:textId="77777777" w:rsidR="00FB3D03" w:rsidRPr="00A544FF" w:rsidRDefault="00FB3D03" w:rsidP="00A544FF">
            <w:pPr>
              <w:spacing w:line="360" w:lineRule="auto"/>
              <w:jc w:val="center"/>
              <w:rPr>
                <w:rFonts w:ascii="Calibri" w:hAnsi="Calibri" w:cs="Times New Roman"/>
                <w:color w:val="000000" w:themeColor="text1"/>
                <w:sz w:val="20"/>
              </w:rPr>
            </w:pPr>
            <w:r w:rsidRPr="00A544FF">
              <w:rPr>
                <w:rFonts w:ascii="Calibri" w:hAnsi="Calibri" w:cs="Times New Roman"/>
                <w:color w:val="000000" w:themeColor="text1"/>
                <w:sz w:val="20"/>
              </w:rPr>
              <w:t>BL21 DE3</w:t>
            </w:r>
          </w:p>
          <w:p w14:paraId="3E905863" w14:textId="77777777" w:rsidR="00FB3D03" w:rsidRPr="00A544FF" w:rsidRDefault="00FB3D03" w:rsidP="00A544FF">
            <w:pPr>
              <w:spacing w:line="360" w:lineRule="auto"/>
              <w:jc w:val="center"/>
              <w:rPr>
                <w:rFonts w:ascii="Calibri" w:hAnsi="Calibri" w:cs="Times New Roman"/>
                <w:color w:val="000000" w:themeColor="text1"/>
                <w:sz w:val="20"/>
              </w:rPr>
            </w:pPr>
            <w:r w:rsidRPr="00A544FF">
              <w:rPr>
                <w:rFonts w:ascii="Calibri" w:hAnsi="Calibri" w:cs="Times New Roman"/>
                <w:color w:val="000000" w:themeColor="text1"/>
                <w:sz w:val="20"/>
              </w:rPr>
              <w:t>(Novagen, Merck)</w:t>
            </w:r>
          </w:p>
        </w:tc>
        <w:tc>
          <w:tcPr>
            <w:tcW w:w="5347" w:type="dxa"/>
            <w:vAlign w:val="center"/>
          </w:tcPr>
          <w:p w14:paraId="429BA10F" w14:textId="77777777" w:rsidR="00FB3D03" w:rsidRPr="00A544FF" w:rsidRDefault="00FB3D03" w:rsidP="00A544FF">
            <w:pPr>
              <w:spacing w:line="360" w:lineRule="auto"/>
              <w:rPr>
                <w:rFonts w:ascii="Calibri" w:hAnsi="Calibri" w:cs="Times New Roman"/>
                <w:color w:val="000000" w:themeColor="text1"/>
                <w:sz w:val="20"/>
              </w:rPr>
            </w:pPr>
            <w:r w:rsidRPr="00A544FF">
              <w:rPr>
                <w:rFonts w:ascii="Calibri" w:hAnsi="Calibri" w:cs="Times New Roman"/>
                <w:color w:val="000000" w:themeColor="text1"/>
                <w:sz w:val="20"/>
              </w:rPr>
              <w:t>F</w:t>
            </w:r>
            <w:r w:rsidRPr="00A544FF">
              <w:rPr>
                <w:rFonts w:ascii="Calibri" w:hAnsi="Calibri" w:cs="Times New Roman"/>
                <w:color w:val="000000" w:themeColor="text1"/>
                <w:sz w:val="20"/>
                <w:vertAlign w:val="superscript"/>
              </w:rPr>
              <w:t>-</w:t>
            </w:r>
            <w:r w:rsidRPr="00A544FF">
              <w:rPr>
                <w:rFonts w:ascii="Calibri" w:hAnsi="Calibri" w:cs="Times New Roman"/>
                <w:color w:val="000000" w:themeColor="text1"/>
                <w:sz w:val="20"/>
              </w:rPr>
              <w:t xml:space="preserve"> </w:t>
            </w:r>
            <w:r w:rsidRPr="00A544FF">
              <w:rPr>
                <w:rFonts w:ascii="Calibri" w:hAnsi="Calibri" w:cs="Times New Roman"/>
                <w:i/>
                <w:color w:val="000000" w:themeColor="text1"/>
                <w:sz w:val="20"/>
              </w:rPr>
              <w:t>ompT hsdS</w:t>
            </w:r>
            <w:r w:rsidRPr="00A544FF">
              <w:rPr>
                <w:rFonts w:ascii="Calibri" w:hAnsi="Calibri" w:cs="Times New Roman"/>
                <w:color w:val="000000" w:themeColor="text1"/>
                <w:sz w:val="20"/>
                <w:vertAlign w:val="subscript"/>
              </w:rPr>
              <w:t>B</w:t>
            </w:r>
            <w:r w:rsidRPr="00A544FF">
              <w:rPr>
                <w:rFonts w:ascii="Calibri" w:hAnsi="Calibri" w:cs="Times New Roman"/>
                <w:color w:val="000000" w:themeColor="text1"/>
                <w:sz w:val="20"/>
              </w:rPr>
              <w:t>(r</w:t>
            </w:r>
            <w:r w:rsidRPr="00A544FF">
              <w:rPr>
                <w:rFonts w:ascii="Calibri" w:hAnsi="Calibri" w:cs="Times New Roman"/>
                <w:color w:val="000000" w:themeColor="text1"/>
                <w:sz w:val="20"/>
                <w:vertAlign w:val="subscript"/>
              </w:rPr>
              <w:t>B</w:t>
            </w:r>
            <w:r w:rsidRPr="00A544FF">
              <w:rPr>
                <w:rFonts w:ascii="Calibri" w:hAnsi="Calibri" w:cs="Times New Roman"/>
                <w:color w:val="000000" w:themeColor="text1"/>
                <w:sz w:val="20"/>
                <w:vertAlign w:val="superscript"/>
              </w:rPr>
              <w:t>-</w:t>
            </w:r>
            <w:r w:rsidRPr="00A544FF">
              <w:rPr>
                <w:rFonts w:ascii="Calibri" w:hAnsi="Calibri" w:cs="Times New Roman"/>
                <w:color w:val="000000" w:themeColor="text1"/>
                <w:sz w:val="20"/>
              </w:rPr>
              <w:t>m</w:t>
            </w:r>
            <w:r w:rsidRPr="00A544FF">
              <w:rPr>
                <w:rFonts w:ascii="Calibri" w:hAnsi="Calibri" w:cs="Times New Roman"/>
                <w:color w:val="000000" w:themeColor="text1"/>
                <w:sz w:val="20"/>
                <w:vertAlign w:val="subscript"/>
              </w:rPr>
              <w:t>B</w:t>
            </w:r>
            <w:r w:rsidRPr="00A544FF">
              <w:rPr>
                <w:rFonts w:ascii="Calibri" w:hAnsi="Calibri" w:cs="Times New Roman"/>
                <w:color w:val="000000" w:themeColor="text1"/>
                <w:sz w:val="20"/>
                <w:vertAlign w:val="superscript"/>
              </w:rPr>
              <w:t>-</w:t>
            </w:r>
            <w:r w:rsidRPr="00A544FF">
              <w:rPr>
                <w:rFonts w:ascii="Calibri" w:hAnsi="Calibri" w:cs="Times New Roman"/>
                <w:color w:val="000000" w:themeColor="text1"/>
                <w:sz w:val="20"/>
              </w:rPr>
              <w:t>)</w:t>
            </w:r>
            <w:r w:rsidRPr="00A544FF">
              <w:rPr>
                <w:rFonts w:ascii="Calibri" w:hAnsi="Calibri" w:cs="Times New Roman"/>
                <w:i/>
                <w:color w:val="000000" w:themeColor="text1"/>
                <w:sz w:val="20"/>
              </w:rPr>
              <w:t xml:space="preserve"> gal dcm </w:t>
            </w:r>
            <w:r w:rsidRPr="00A544FF">
              <w:rPr>
                <w:rFonts w:ascii="Calibri" w:hAnsi="Calibri" w:cs="Times New Roman"/>
                <w:color w:val="000000" w:themeColor="text1"/>
                <w:sz w:val="20"/>
              </w:rPr>
              <w:t>(DE3)</w:t>
            </w:r>
          </w:p>
        </w:tc>
      </w:tr>
    </w:tbl>
    <w:p w14:paraId="0C464061" w14:textId="337F555E" w:rsidR="00FB3D03" w:rsidRPr="00B32EE2" w:rsidRDefault="00FB3D03" w:rsidP="00FB3D03">
      <w:pPr>
        <w:spacing w:line="360" w:lineRule="auto"/>
        <w:jc w:val="both"/>
        <w:rPr>
          <w:rFonts w:ascii="Calibri" w:hAnsi="Calibri" w:cs="Times New Roman"/>
        </w:rPr>
      </w:pPr>
    </w:p>
    <w:p w14:paraId="1C607B00" w14:textId="2011F983" w:rsidR="00B32EE2" w:rsidRDefault="00B32EE2" w:rsidP="00B32EE2">
      <w:pPr>
        <w:pStyle w:val="Caption"/>
        <w:keepNext/>
      </w:pPr>
      <w:bookmarkStart w:id="565" w:name="_Ref490220561"/>
      <w:bookmarkStart w:id="566" w:name="_Toc490636039"/>
      <w:r w:rsidRPr="00B32EE2">
        <w:rPr>
          <w:b/>
        </w:rPr>
        <w:t xml:space="preserve">Appendix </w:t>
      </w:r>
      <w:r w:rsidRPr="00B32EE2">
        <w:rPr>
          <w:b/>
        </w:rPr>
        <w:fldChar w:fldCharType="begin"/>
      </w:r>
      <w:r w:rsidRPr="00B32EE2">
        <w:rPr>
          <w:b/>
        </w:rPr>
        <w:instrText xml:space="preserve"> SEQ Appendix \* ARABIC </w:instrText>
      </w:r>
      <w:r w:rsidRPr="00B32EE2">
        <w:rPr>
          <w:b/>
        </w:rPr>
        <w:fldChar w:fldCharType="separate"/>
      </w:r>
      <w:r w:rsidR="006024A1">
        <w:rPr>
          <w:b/>
          <w:noProof/>
        </w:rPr>
        <w:t>7</w:t>
      </w:r>
      <w:r w:rsidRPr="00B32EE2">
        <w:rPr>
          <w:b/>
        </w:rPr>
        <w:fldChar w:fldCharType="end"/>
      </w:r>
      <w:bookmarkEnd w:id="565"/>
      <w:r w:rsidRPr="00B32EE2">
        <w:rPr>
          <w:b/>
        </w:rPr>
        <w:t>:</w:t>
      </w:r>
      <w:r>
        <w:t xml:space="preserve"> </w:t>
      </w:r>
      <w:r w:rsidRPr="006D4551">
        <w:t>Composition of all types of media used throughout this thesis.</w:t>
      </w:r>
      <w:bookmarkEnd w:id="566"/>
    </w:p>
    <w:tbl>
      <w:tblPr>
        <w:tblStyle w:val="TableGrid"/>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50"/>
        <w:gridCol w:w="6791"/>
      </w:tblGrid>
      <w:tr w:rsidR="00B32EE2" w:rsidRPr="00B32EE2" w14:paraId="37D179A6" w14:textId="77777777" w:rsidTr="00F73938">
        <w:tc>
          <w:tcPr>
            <w:tcW w:w="1850" w:type="dxa"/>
            <w:vAlign w:val="center"/>
          </w:tcPr>
          <w:p w14:paraId="7E2078AA" w14:textId="77777777" w:rsidR="00FB3D03" w:rsidRPr="00B32EE2" w:rsidRDefault="00FB3D03" w:rsidP="00A544FF">
            <w:pPr>
              <w:spacing w:line="360" w:lineRule="auto"/>
              <w:jc w:val="center"/>
              <w:rPr>
                <w:rFonts w:ascii="Calibri" w:hAnsi="Calibri" w:cs="Times New Roman"/>
                <w:b/>
                <w:color w:val="000000" w:themeColor="text1"/>
                <w:sz w:val="20"/>
                <w:szCs w:val="20"/>
              </w:rPr>
            </w:pPr>
            <w:r w:rsidRPr="00B32EE2">
              <w:rPr>
                <w:rFonts w:ascii="Calibri" w:hAnsi="Calibri" w:cs="Times New Roman"/>
                <w:b/>
                <w:color w:val="000000" w:themeColor="text1"/>
                <w:sz w:val="20"/>
                <w:szCs w:val="20"/>
              </w:rPr>
              <w:t>Media</w:t>
            </w:r>
          </w:p>
        </w:tc>
        <w:tc>
          <w:tcPr>
            <w:tcW w:w="6791" w:type="dxa"/>
            <w:vAlign w:val="center"/>
          </w:tcPr>
          <w:p w14:paraId="3EC21CA3" w14:textId="77777777" w:rsidR="00FB3D03" w:rsidRPr="00B32EE2" w:rsidRDefault="00FB3D03" w:rsidP="00A544FF">
            <w:pPr>
              <w:spacing w:line="360" w:lineRule="auto"/>
              <w:jc w:val="center"/>
              <w:rPr>
                <w:rFonts w:ascii="Calibri" w:hAnsi="Calibri" w:cs="Times New Roman"/>
                <w:b/>
                <w:color w:val="000000" w:themeColor="text1"/>
                <w:sz w:val="20"/>
                <w:szCs w:val="20"/>
              </w:rPr>
            </w:pPr>
            <w:r w:rsidRPr="00B32EE2">
              <w:rPr>
                <w:rFonts w:ascii="Calibri" w:hAnsi="Calibri" w:cs="Times New Roman"/>
                <w:b/>
                <w:color w:val="000000" w:themeColor="text1"/>
                <w:sz w:val="20"/>
                <w:szCs w:val="20"/>
              </w:rPr>
              <w:t>Composition</w:t>
            </w:r>
          </w:p>
        </w:tc>
      </w:tr>
      <w:tr w:rsidR="00B32EE2" w:rsidRPr="00B32EE2" w14:paraId="77AAC777" w14:textId="77777777" w:rsidTr="00F73938">
        <w:tc>
          <w:tcPr>
            <w:tcW w:w="1850" w:type="dxa"/>
            <w:vAlign w:val="center"/>
          </w:tcPr>
          <w:p w14:paraId="7A34A660" w14:textId="77777777" w:rsidR="00FB3D03" w:rsidRPr="00B32EE2" w:rsidRDefault="00FB3D03" w:rsidP="00A544FF">
            <w:pPr>
              <w:spacing w:line="360" w:lineRule="auto"/>
              <w:jc w:val="center"/>
              <w:rPr>
                <w:rFonts w:ascii="Calibri" w:hAnsi="Calibri" w:cs="Times New Roman"/>
                <w:color w:val="000000" w:themeColor="text1"/>
                <w:sz w:val="20"/>
                <w:szCs w:val="20"/>
              </w:rPr>
            </w:pPr>
            <w:r w:rsidRPr="00B32EE2">
              <w:rPr>
                <w:rFonts w:ascii="Calibri" w:hAnsi="Calibri" w:cs="Times New Roman"/>
                <w:color w:val="000000" w:themeColor="text1"/>
                <w:sz w:val="20"/>
                <w:szCs w:val="20"/>
              </w:rPr>
              <w:t>Luria Broth</w:t>
            </w:r>
          </w:p>
          <w:p w14:paraId="50DF9F3E" w14:textId="77777777" w:rsidR="00FB3D03" w:rsidRPr="00B32EE2" w:rsidRDefault="00FB3D03" w:rsidP="00A544FF">
            <w:pPr>
              <w:spacing w:line="360" w:lineRule="auto"/>
              <w:jc w:val="center"/>
              <w:rPr>
                <w:rFonts w:ascii="Calibri" w:hAnsi="Calibri" w:cs="Times New Roman"/>
                <w:color w:val="000000" w:themeColor="text1"/>
                <w:sz w:val="20"/>
                <w:szCs w:val="20"/>
              </w:rPr>
            </w:pPr>
            <w:r w:rsidRPr="00B32EE2">
              <w:rPr>
                <w:rFonts w:ascii="Calibri" w:hAnsi="Calibri" w:cs="Times New Roman"/>
                <w:color w:val="000000" w:themeColor="text1"/>
                <w:sz w:val="20"/>
                <w:szCs w:val="20"/>
              </w:rPr>
              <w:t>(LB)</w:t>
            </w:r>
          </w:p>
        </w:tc>
        <w:tc>
          <w:tcPr>
            <w:tcW w:w="6791" w:type="dxa"/>
            <w:vAlign w:val="center"/>
          </w:tcPr>
          <w:p w14:paraId="2DECFCCB" w14:textId="3EA30183" w:rsidR="00FB3D03" w:rsidRPr="00B32EE2" w:rsidRDefault="00925983" w:rsidP="00A544FF">
            <w:pPr>
              <w:spacing w:line="360" w:lineRule="auto"/>
              <w:jc w:val="both"/>
              <w:rPr>
                <w:rFonts w:ascii="Calibri" w:hAnsi="Calibri" w:cs="Times New Roman"/>
                <w:color w:val="000000" w:themeColor="text1"/>
                <w:sz w:val="20"/>
                <w:szCs w:val="20"/>
              </w:rPr>
            </w:pPr>
            <w:r>
              <w:rPr>
                <w:rFonts w:ascii="Calibri" w:hAnsi="Calibri" w:cs="Times New Roman"/>
                <w:color w:val="000000" w:themeColor="text1"/>
                <w:sz w:val="20"/>
                <w:szCs w:val="20"/>
              </w:rPr>
              <w:t>2.5 g per 100 mL</w:t>
            </w:r>
            <w:r w:rsidR="00FB3D03" w:rsidRPr="00B32EE2">
              <w:rPr>
                <w:rFonts w:ascii="Calibri" w:hAnsi="Calibri" w:cs="Times New Roman"/>
                <w:color w:val="000000" w:themeColor="text1"/>
                <w:sz w:val="20"/>
                <w:szCs w:val="20"/>
              </w:rPr>
              <w:t xml:space="preserve"> MilliQ H</w:t>
            </w:r>
            <w:r w:rsidR="00FB3D03" w:rsidRPr="00B32EE2">
              <w:rPr>
                <w:rFonts w:ascii="Calibri" w:hAnsi="Calibri" w:cs="Times New Roman"/>
                <w:color w:val="000000" w:themeColor="text1"/>
                <w:sz w:val="20"/>
                <w:szCs w:val="20"/>
                <w:vertAlign w:val="subscript"/>
              </w:rPr>
              <w:t>2</w:t>
            </w:r>
            <w:r w:rsidR="00FB3D03" w:rsidRPr="00B32EE2">
              <w:rPr>
                <w:rFonts w:ascii="Calibri" w:hAnsi="Calibri" w:cs="Times New Roman"/>
                <w:color w:val="000000" w:themeColor="text1"/>
                <w:sz w:val="20"/>
                <w:szCs w:val="20"/>
              </w:rPr>
              <w:t>O, sterilised by autoclaving before addition of required antibiotics</w:t>
            </w:r>
          </w:p>
        </w:tc>
      </w:tr>
      <w:tr w:rsidR="00B32EE2" w:rsidRPr="00B32EE2" w14:paraId="0A547B1C" w14:textId="77777777" w:rsidTr="00F73938">
        <w:tc>
          <w:tcPr>
            <w:tcW w:w="1850" w:type="dxa"/>
            <w:vAlign w:val="center"/>
          </w:tcPr>
          <w:p w14:paraId="6DB32A9F" w14:textId="77777777" w:rsidR="00FB3D03" w:rsidRPr="00B32EE2" w:rsidRDefault="00FB3D03" w:rsidP="00A544FF">
            <w:pPr>
              <w:spacing w:line="360" w:lineRule="auto"/>
              <w:jc w:val="center"/>
              <w:rPr>
                <w:rFonts w:ascii="Calibri" w:hAnsi="Calibri" w:cs="Times New Roman"/>
                <w:color w:val="000000" w:themeColor="text1"/>
                <w:sz w:val="20"/>
                <w:szCs w:val="20"/>
              </w:rPr>
            </w:pPr>
            <w:r w:rsidRPr="00B32EE2">
              <w:rPr>
                <w:rFonts w:ascii="Calibri" w:hAnsi="Calibri" w:cs="Times New Roman"/>
                <w:color w:val="000000" w:themeColor="text1"/>
                <w:sz w:val="20"/>
                <w:szCs w:val="20"/>
              </w:rPr>
              <w:t>Luria Broth</w:t>
            </w:r>
          </w:p>
          <w:p w14:paraId="0D77027C" w14:textId="77777777" w:rsidR="00FB3D03" w:rsidRPr="00B32EE2" w:rsidRDefault="00FB3D03" w:rsidP="00A544FF">
            <w:pPr>
              <w:spacing w:line="360" w:lineRule="auto"/>
              <w:jc w:val="center"/>
              <w:rPr>
                <w:rFonts w:ascii="Calibri" w:hAnsi="Calibri" w:cs="Times New Roman"/>
                <w:color w:val="000000" w:themeColor="text1"/>
                <w:sz w:val="20"/>
                <w:szCs w:val="20"/>
              </w:rPr>
            </w:pPr>
            <w:r w:rsidRPr="00B32EE2">
              <w:rPr>
                <w:rFonts w:ascii="Calibri" w:hAnsi="Calibri" w:cs="Times New Roman"/>
                <w:color w:val="000000" w:themeColor="text1"/>
                <w:sz w:val="20"/>
                <w:szCs w:val="20"/>
              </w:rPr>
              <w:t>(LB) Agar</w:t>
            </w:r>
          </w:p>
        </w:tc>
        <w:tc>
          <w:tcPr>
            <w:tcW w:w="6791" w:type="dxa"/>
            <w:vAlign w:val="center"/>
          </w:tcPr>
          <w:p w14:paraId="29A7181B" w14:textId="39E92228" w:rsidR="00FB3D03" w:rsidRPr="00B32EE2" w:rsidRDefault="00FB3D03" w:rsidP="00A544FF">
            <w:pPr>
              <w:spacing w:line="360" w:lineRule="auto"/>
              <w:jc w:val="both"/>
              <w:rPr>
                <w:rFonts w:ascii="Calibri" w:hAnsi="Calibri" w:cs="Times New Roman"/>
                <w:color w:val="000000" w:themeColor="text1"/>
                <w:sz w:val="20"/>
                <w:szCs w:val="20"/>
              </w:rPr>
            </w:pPr>
            <w:r w:rsidRPr="00B32EE2">
              <w:rPr>
                <w:rFonts w:ascii="Calibri" w:hAnsi="Calibri" w:cs="Times New Roman"/>
                <w:color w:val="000000" w:themeColor="text1"/>
                <w:sz w:val="20"/>
                <w:szCs w:val="20"/>
              </w:rPr>
              <w:t>2.5 g LB</w:t>
            </w:r>
            <w:r w:rsidR="00925983">
              <w:rPr>
                <w:rFonts w:ascii="Calibri" w:hAnsi="Calibri" w:cs="Times New Roman"/>
                <w:color w:val="000000" w:themeColor="text1"/>
                <w:sz w:val="20"/>
                <w:szCs w:val="20"/>
              </w:rPr>
              <w:t xml:space="preserve"> media and 1.5 g agar per 100 mL</w:t>
            </w:r>
            <w:r w:rsidRPr="00B32EE2">
              <w:rPr>
                <w:rFonts w:ascii="Calibri" w:hAnsi="Calibri" w:cs="Times New Roman"/>
                <w:color w:val="000000" w:themeColor="text1"/>
                <w:sz w:val="20"/>
                <w:szCs w:val="20"/>
              </w:rPr>
              <w:t xml:space="preserve"> MilliQ H</w:t>
            </w:r>
            <w:r w:rsidRPr="00B32EE2">
              <w:rPr>
                <w:rFonts w:ascii="Calibri" w:hAnsi="Calibri" w:cs="Times New Roman"/>
                <w:color w:val="000000" w:themeColor="text1"/>
                <w:sz w:val="20"/>
                <w:szCs w:val="20"/>
                <w:vertAlign w:val="subscript"/>
              </w:rPr>
              <w:t>2</w:t>
            </w:r>
            <w:r w:rsidRPr="00B32EE2">
              <w:rPr>
                <w:rFonts w:ascii="Calibri" w:hAnsi="Calibri" w:cs="Times New Roman"/>
                <w:color w:val="000000" w:themeColor="text1"/>
                <w:sz w:val="20"/>
                <w:szCs w:val="20"/>
              </w:rPr>
              <w:t>O, sterilised by autoclaving before addition of required antibiotics</w:t>
            </w:r>
          </w:p>
        </w:tc>
      </w:tr>
      <w:tr w:rsidR="00B32EE2" w:rsidRPr="00B32EE2" w14:paraId="42F2F81D" w14:textId="77777777" w:rsidTr="00F73938">
        <w:tc>
          <w:tcPr>
            <w:tcW w:w="1850" w:type="dxa"/>
            <w:vAlign w:val="center"/>
          </w:tcPr>
          <w:p w14:paraId="66039698" w14:textId="77777777" w:rsidR="00FB3D03" w:rsidRPr="00B32EE2" w:rsidRDefault="00FB3D03" w:rsidP="00A544FF">
            <w:pPr>
              <w:spacing w:line="360" w:lineRule="auto"/>
              <w:jc w:val="center"/>
              <w:rPr>
                <w:rFonts w:ascii="Calibri" w:hAnsi="Calibri" w:cs="Times New Roman"/>
                <w:color w:val="000000" w:themeColor="text1"/>
                <w:sz w:val="20"/>
                <w:szCs w:val="20"/>
              </w:rPr>
            </w:pPr>
            <w:r w:rsidRPr="00B32EE2">
              <w:rPr>
                <w:rFonts w:ascii="Calibri" w:hAnsi="Calibri" w:cs="Times New Roman"/>
                <w:color w:val="000000" w:themeColor="text1"/>
                <w:sz w:val="20"/>
                <w:szCs w:val="20"/>
              </w:rPr>
              <w:t>Power Broth</w:t>
            </w:r>
          </w:p>
          <w:p w14:paraId="32B5329D" w14:textId="77777777" w:rsidR="00FB3D03" w:rsidRPr="00B32EE2" w:rsidRDefault="00FB3D03" w:rsidP="00A544FF">
            <w:pPr>
              <w:spacing w:line="360" w:lineRule="auto"/>
              <w:jc w:val="center"/>
              <w:rPr>
                <w:rFonts w:ascii="Calibri" w:hAnsi="Calibri" w:cs="Times New Roman"/>
                <w:color w:val="000000" w:themeColor="text1"/>
                <w:sz w:val="20"/>
                <w:szCs w:val="20"/>
              </w:rPr>
            </w:pPr>
            <w:r w:rsidRPr="00B32EE2">
              <w:rPr>
                <w:rFonts w:ascii="Calibri" w:hAnsi="Calibri" w:cs="Times New Roman"/>
                <w:color w:val="000000" w:themeColor="text1"/>
                <w:sz w:val="20"/>
                <w:szCs w:val="20"/>
              </w:rPr>
              <w:t>(PB)</w:t>
            </w:r>
          </w:p>
        </w:tc>
        <w:tc>
          <w:tcPr>
            <w:tcW w:w="6791" w:type="dxa"/>
            <w:vAlign w:val="center"/>
          </w:tcPr>
          <w:p w14:paraId="6C63925D" w14:textId="5BC3244A" w:rsidR="00FB3D03" w:rsidRPr="00B32EE2" w:rsidRDefault="00925983" w:rsidP="00A544FF">
            <w:pPr>
              <w:spacing w:line="360" w:lineRule="auto"/>
              <w:jc w:val="both"/>
              <w:rPr>
                <w:rFonts w:ascii="Calibri" w:hAnsi="Calibri" w:cs="Times New Roman"/>
                <w:color w:val="000000" w:themeColor="text1"/>
                <w:sz w:val="20"/>
                <w:szCs w:val="20"/>
              </w:rPr>
            </w:pPr>
            <w:r>
              <w:rPr>
                <w:rFonts w:ascii="Calibri" w:hAnsi="Calibri" w:cs="Times New Roman"/>
                <w:color w:val="000000" w:themeColor="text1"/>
                <w:sz w:val="20"/>
                <w:szCs w:val="20"/>
              </w:rPr>
              <w:t>5.2 g per 100 mL</w:t>
            </w:r>
            <w:r w:rsidR="00FB3D03" w:rsidRPr="00B32EE2">
              <w:rPr>
                <w:rFonts w:ascii="Calibri" w:hAnsi="Calibri" w:cs="Times New Roman"/>
                <w:color w:val="000000" w:themeColor="text1"/>
                <w:sz w:val="20"/>
                <w:szCs w:val="20"/>
              </w:rPr>
              <w:t xml:space="preserve"> with 0.4% (v/v) glycerol, sterilised by autoclaving before supplementation with 0.5% (w/v) glucos</w:t>
            </w:r>
            <w:r>
              <w:rPr>
                <w:rFonts w:ascii="Calibri" w:hAnsi="Calibri" w:cs="Times New Roman"/>
                <w:color w:val="000000" w:themeColor="text1"/>
                <w:sz w:val="20"/>
                <w:szCs w:val="20"/>
              </w:rPr>
              <w:t>e, 100 μg/mL Amp and 34 μg/mL</w:t>
            </w:r>
            <w:r w:rsidR="00FB3D03" w:rsidRPr="00B32EE2">
              <w:rPr>
                <w:rFonts w:ascii="Calibri" w:hAnsi="Calibri" w:cs="Times New Roman"/>
                <w:color w:val="000000" w:themeColor="text1"/>
                <w:sz w:val="20"/>
                <w:szCs w:val="20"/>
              </w:rPr>
              <w:t xml:space="preserve"> Cam </w:t>
            </w:r>
          </w:p>
        </w:tc>
      </w:tr>
      <w:tr w:rsidR="00B32EE2" w:rsidRPr="00B32EE2" w14:paraId="6250893E" w14:textId="77777777" w:rsidTr="00F73938">
        <w:tc>
          <w:tcPr>
            <w:tcW w:w="1850" w:type="dxa"/>
            <w:vAlign w:val="center"/>
          </w:tcPr>
          <w:p w14:paraId="7E2553F6" w14:textId="77777777" w:rsidR="00FB3D03" w:rsidRPr="00B32EE2" w:rsidRDefault="00FB3D03" w:rsidP="00A544FF">
            <w:pPr>
              <w:spacing w:line="360" w:lineRule="auto"/>
              <w:jc w:val="center"/>
              <w:rPr>
                <w:rFonts w:ascii="Calibri" w:hAnsi="Calibri" w:cs="Times New Roman"/>
                <w:color w:val="000000" w:themeColor="text1"/>
                <w:sz w:val="20"/>
                <w:szCs w:val="20"/>
              </w:rPr>
            </w:pPr>
            <w:r w:rsidRPr="00B32EE2">
              <w:rPr>
                <w:rFonts w:ascii="Calibri" w:hAnsi="Calibri" w:cs="Times New Roman"/>
                <w:color w:val="000000" w:themeColor="text1"/>
                <w:sz w:val="20"/>
                <w:szCs w:val="20"/>
              </w:rPr>
              <w:t>Terrific Broth</w:t>
            </w:r>
          </w:p>
          <w:p w14:paraId="791305FD" w14:textId="77777777" w:rsidR="00FB3D03" w:rsidRPr="00B32EE2" w:rsidRDefault="00FB3D03" w:rsidP="00A544FF">
            <w:pPr>
              <w:spacing w:line="360" w:lineRule="auto"/>
              <w:jc w:val="center"/>
              <w:rPr>
                <w:rFonts w:ascii="Calibri" w:hAnsi="Calibri" w:cs="Times New Roman"/>
                <w:color w:val="000000" w:themeColor="text1"/>
                <w:sz w:val="20"/>
                <w:szCs w:val="20"/>
              </w:rPr>
            </w:pPr>
            <w:r w:rsidRPr="00B32EE2">
              <w:rPr>
                <w:rFonts w:ascii="Calibri" w:hAnsi="Calibri" w:cs="Times New Roman"/>
                <w:color w:val="000000" w:themeColor="text1"/>
                <w:sz w:val="20"/>
                <w:szCs w:val="20"/>
              </w:rPr>
              <w:t>(TB)</w:t>
            </w:r>
          </w:p>
        </w:tc>
        <w:tc>
          <w:tcPr>
            <w:tcW w:w="6791" w:type="dxa"/>
            <w:vAlign w:val="center"/>
          </w:tcPr>
          <w:p w14:paraId="69D9C467" w14:textId="2D1C2D0D" w:rsidR="00FB3D03" w:rsidRPr="00B32EE2" w:rsidRDefault="00925983" w:rsidP="00A544FF">
            <w:pPr>
              <w:spacing w:line="360" w:lineRule="auto"/>
              <w:jc w:val="both"/>
              <w:rPr>
                <w:rFonts w:ascii="Calibri" w:hAnsi="Calibri" w:cs="Times New Roman"/>
                <w:color w:val="000000" w:themeColor="text1"/>
                <w:sz w:val="20"/>
                <w:szCs w:val="20"/>
              </w:rPr>
            </w:pPr>
            <w:r>
              <w:rPr>
                <w:rFonts w:ascii="Calibri" w:hAnsi="Calibri" w:cs="Times New Roman"/>
                <w:color w:val="000000" w:themeColor="text1"/>
                <w:sz w:val="20"/>
                <w:szCs w:val="20"/>
              </w:rPr>
              <w:t>6.0 g per 100 mL</w:t>
            </w:r>
            <w:r w:rsidR="00FB3D03" w:rsidRPr="00B32EE2">
              <w:rPr>
                <w:rFonts w:ascii="Calibri" w:hAnsi="Calibri" w:cs="Times New Roman"/>
                <w:color w:val="000000" w:themeColor="text1"/>
                <w:sz w:val="20"/>
                <w:szCs w:val="20"/>
              </w:rPr>
              <w:t xml:space="preserve"> MilliQ H</w:t>
            </w:r>
            <w:r w:rsidR="00FB3D03" w:rsidRPr="00B32EE2">
              <w:rPr>
                <w:rFonts w:ascii="Calibri" w:hAnsi="Calibri" w:cs="Times New Roman"/>
                <w:color w:val="000000" w:themeColor="text1"/>
                <w:sz w:val="20"/>
                <w:szCs w:val="20"/>
                <w:vertAlign w:val="subscript"/>
              </w:rPr>
              <w:t>2</w:t>
            </w:r>
            <w:r w:rsidR="00FB3D03" w:rsidRPr="00B32EE2">
              <w:rPr>
                <w:rFonts w:ascii="Calibri" w:hAnsi="Calibri" w:cs="Times New Roman"/>
                <w:color w:val="000000" w:themeColor="text1"/>
                <w:sz w:val="20"/>
                <w:szCs w:val="20"/>
              </w:rPr>
              <w:t>O with 1% (v/v) glycerol, sterilised by autoclaving befor</w:t>
            </w:r>
            <w:r>
              <w:rPr>
                <w:rFonts w:ascii="Calibri" w:hAnsi="Calibri" w:cs="Times New Roman"/>
                <w:color w:val="000000" w:themeColor="text1"/>
                <w:sz w:val="20"/>
                <w:szCs w:val="20"/>
              </w:rPr>
              <w:t>e supplementation with 100 μg/mL Amp and 34 μg/mL</w:t>
            </w:r>
            <w:r w:rsidR="00FB3D03" w:rsidRPr="00B32EE2">
              <w:rPr>
                <w:rFonts w:ascii="Calibri" w:hAnsi="Calibri" w:cs="Times New Roman"/>
                <w:color w:val="000000" w:themeColor="text1"/>
                <w:sz w:val="20"/>
                <w:szCs w:val="20"/>
              </w:rPr>
              <w:t xml:space="preserve"> Cam</w:t>
            </w:r>
          </w:p>
        </w:tc>
      </w:tr>
    </w:tbl>
    <w:p w14:paraId="4D96B842" w14:textId="57A121D0" w:rsidR="00B32EE2" w:rsidRPr="00B32EE2" w:rsidRDefault="00B32EE2" w:rsidP="00B32EE2">
      <w:pPr>
        <w:pStyle w:val="Caption"/>
        <w:keepNext/>
      </w:pPr>
      <w:bookmarkStart w:id="567" w:name="_Ref490220585"/>
      <w:bookmarkStart w:id="568" w:name="_Toc490636040"/>
      <w:r w:rsidRPr="00B32EE2">
        <w:rPr>
          <w:b/>
        </w:rPr>
        <w:lastRenderedPageBreak/>
        <w:t xml:space="preserve">Appendix </w:t>
      </w:r>
      <w:r w:rsidRPr="00B32EE2">
        <w:rPr>
          <w:b/>
        </w:rPr>
        <w:fldChar w:fldCharType="begin"/>
      </w:r>
      <w:r w:rsidRPr="00B32EE2">
        <w:rPr>
          <w:b/>
        </w:rPr>
        <w:instrText xml:space="preserve"> SEQ Appendix \* ARABIC </w:instrText>
      </w:r>
      <w:r w:rsidRPr="00B32EE2">
        <w:rPr>
          <w:b/>
        </w:rPr>
        <w:fldChar w:fldCharType="separate"/>
      </w:r>
      <w:r w:rsidR="006024A1">
        <w:rPr>
          <w:b/>
          <w:noProof/>
        </w:rPr>
        <w:t>8</w:t>
      </w:r>
      <w:r w:rsidRPr="00B32EE2">
        <w:rPr>
          <w:b/>
        </w:rPr>
        <w:fldChar w:fldCharType="end"/>
      </w:r>
      <w:bookmarkEnd w:id="567"/>
      <w:r w:rsidRPr="00B32EE2">
        <w:rPr>
          <w:b/>
        </w:rPr>
        <w:t>:</w:t>
      </w:r>
      <w:r>
        <w:t xml:space="preserve"> </w:t>
      </w:r>
      <w:r w:rsidRPr="008E5C54">
        <w:t>The primers used for the conventional PCR of the eight SPT constructs, prior to In-Fusion cloning. Al</w:t>
      </w:r>
      <w:r>
        <w:t>l primers are written in the 5’</w:t>
      </w:r>
      <w:r w:rsidR="008877C8" w:rsidRPr="00A77450">
        <w:rPr>
          <w:rFonts w:ascii="Calibri" w:hAnsi="Calibri" w:cs="Times New Roman"/>
        </w:rPr>
        <w:sym w:font="Symbol" w:char="F0AE"/>
      </w:r>
      <w:r w:rsidRPr="008E5C54">
        <w:t>3’ direction. The sequence in bold represents the primer extensions (</w:t>
      </w:r>
      <w:r>
        <w:fldChar w:fldCharType="begin"/>
      </w:r>
      <w:r>
        <w:instrText xml:space="preserve"> REF _Ref490210338 </w:instrText>
      </w:r>
      <w:r>
        <w:fldChar w:fldCharType="separate"/>
      </w:r>
      <w:r w:rsidR="006024A1" w:rsidRPr="002D3038">
        <w:rPr>
          <w:b/>
        </w:rPr>
        <w:t xml:space="preserve">Table </w:t>
      </w:r>
      <w:r w:rsidR="006024A1">
        <w:rPr>
          <w:b/>
          <w:noProof/>
        </w:rPr>
        <w:t>15</w:t>
      </w:r>
      <w:r>
        <w:fldChar w:fldCharType="end"/>
      </w:r>
      <w:r w:rsidRPr="008E5C54">
        <w:t>) required for successful In-Fusion clon</w:t>
      </w:r>
      <w:r>
        <w:t>ing, followed by the primer sequence specific to the construct.</w:t>
      </w:r>
      <w:bookmarkEnd w:id="568"/>
    </w:p>
    <w:tbl>
      <w:tblPr>
        <w:tblStyle w:val="TableGrid"/>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63"/>
        <w:gridCol w:w="864"/>
        <w:gridCol w:w="863"/>
        <w:gridCol w:w="864"/>
        <w:gridCol w:w="864"/>
        <w:gridCol w:w="864"/>
        <w:gridCol w:w="863"/>
        <w:gridCol w:w="864"/>
        <w:gridCol w:w="864"/>
      </w:tblGrid>
      <w:tr w:rsidR="00B32EE2" w:rsidRPr="00B32EE2" w14:paraId="3A0E6596" w14:textId="77777777" w:rsidTr="00F73938">
        <w:trPr>
          <w:cantSplit/>
          <w:trHeight w:val="5625"/>
        </w:trPr>
        <w:tc>
          <w:tcPr>
            <w:tcW w:w="863" w:type="dxa"/>
            <w:textDirection w:val="btLr"/>
            <w:vAlign w:val="center"/>
          </w:tcPr>
          <w:p w14:paraId="1DC0CE34" w14:textId="77777777" w:rsidR="00FB3D03" w:rsidRPr="00B32EE2" w:rsidRDefault="00FB3D03" w:rsidP="00A544FF">
            <w:pPr>
              <w:spacing w:line="360" w:lineRule="auto"/>
              <w:ind w:left="113" w:right="113"/>
              <w:jc w:val="center"/>
              <w:rPr>
                <w:rFonts w:ascii="Calibri" w:hAnsi="Calibri" w:cs="Times New Roman"/>
                <w:b/>
                <w:color w:val="000000" w:themeColor="text1"/>
                <w:sz w:val="20"/>
              </w:rPr>
            </w:pPr>
            <w:r w:rsidRPr="00B32EE2">
              <w:rPr>
                <w:rFonts w:ascii="Calibri" w:hAnsi="Calibri" w:cs="Times New Roman"/>
                <w:b/>
                <w:color w:val="000000" w:themeColor="text1"/>
                <w:sz w:val="20"/>
              </w:rPr>
              <w:t>Reverse Primer</w:t>
            </w:r>
          </w:p>
        </w:tc>
        <w:tc>
          <w:tcPr>
            <w:tcW w:w="864" w:type="dxa"/>
            <w:textDirection w:val="btLr"/>
            <w:vAlign w:val="center"/>
          </w:tcPr>
          <w:p w14:paraId="08B35E56" w14:textId="77777777" w:rsidR="00FB3D03" w:rsidRPr="00B32EE2" w:rsidRDefault="00FB3D03" w:rsidP="00F73938">
            <w:pPr>
              <w:spacing w:line="360" w:lineRule="auto"/>
              <w:ind w:left="113" w:right="113"/>
              <w:rPr>
                <w:rFonts w:ascii="Calibri" w:hAnsi="Calibri" w:cs="Times New Roman"/>
                <w:color w:val="000000" w:themeColor="text1"/>
                <w:sz w:val="20"/>
              </w:rPr>
            </w:pPr>
            <w:r w:rsidRPr="00B32EE2">
              <w:rPr>
                <w:rFonts w:ascii="Calibri" w:eastAsia="Times New Roman" w:hAnsi="Calibri" w:cs="Times New Roman"/>
                <w:b/>
                <w:color w:val="000000" w:themeColor="text1"/>
                <w:sz w:val="20"/>
              </w:rPr>
              <w:t>ATGGTCTAGAAAGCTTTA</w:t>
            </w:r>
            <w:r w:rsidRPr="00B32EE2">
              <w:rPr>
                <w:rFonts w:ascii="Calibri" w:hAnsi="Calibri" w:cs="Times New Roman"/>
                <w:color w:val="000000" w:themeColor="text1"/>
                <w:sz w:val="20"/>
              </w:rPr>
              <w:t>CATCGAATCGGTCAGTTCTGAGCC</w:t>
            </w:r>
          </w:p>
        </w:tc>
        <w:tc>
          <w:tcPr>
            <w:tcW w:w="863" w:type="dxa"/>
            <w:textDirection w:val="btLr"/>
            <w:vAlign w:val="center"/>
          </w:tcPr>
          <w:p w14:paraId="6436BA9E" w14:textId="77777777" w:rsidR="00FB3D03" w:rsidRPr="00B32EE2" w:rsidRDefault="00FB3D03" w:rsidP="00F73938">
            <w:pPr>
              <w:spacing w:line="360" w:lineRule="auto"/>
              <w:ind w:left="113" w:right="113"/>
              <w:rPr>
                <w:rFonts w:ascii="Calibri" w:hAnsi="Calibri" w:cs="Times New Roman"/>
                <w:color w:val="000000" w:themeColor="text1"/>
                <w:sz w:val="20"/>
              </w:rPr>
            </w:pPr>
            <w:r w:rsidRPr="00B32EE2">
              <w:rPr>
                <w:rFonts w:ascii="Calibri" w:eastAsia="Times New Roman" w:hAnsi="Calibri" w:cs="Times New Roman"/>
                <w:b/>
                <w:color w:val="000000" w:themeColor="text1"/>
                <w:sz w:val="20"/>
              </w:rPr>
              <w:t>ATGGTCTAGAAAGCTTTA</w:t>
            </w:r>
            <w:r w:rsidRPr="00B32EE2">
              <w:rPr>
                <w:rFonts w:ascii="Calibri" w:hAnsi="Calibri" w:cs="Times New Roman"/>
                <w:color w:val="000000" w:themeColor="text1"/>
                <w:sz w:val="20"/>
              </w:rPr>
              <w:t>CAGCGGGCCCGGCAGTTTGCG</w:t>
            </w:r>
            <w:r w:rsidRPr="00B32EE2">
              <w:rPr>
                <w:rFonts w:ascii="Calibri" w:hAnsi="Calibri" w:cs="Times New Roman"/>
                <w:color w:val="000000" w:themeColor="text1"/>
                <w:sz w:val="20"/>
              </w:rPr>
              <w:tab/>
            </w:r>
          </w:p>
        </w:tc>
        <w:tc>
          <w:tcPr>
            <w:tcW w:w="864" w:type="dxa"/>
            <w:textDirection w:val="btLr"/>
            <w:vAlign w:val="center"/>
          </w:tcPr>
          <w:p w14:paraId="22A23424" w14:textId="77777777" w:rsidR="00FB3D03" w:rsidRPr="00B32EE2" w:rsidRDefault="00FB3D03" w:rsidP="00F73938">
            <w:pPr>
              <w:spacing w:line="360" w:lineRule="auto"/>
              <w:ind w:left="113" w:right="113"/>
              <w:rPr>
                <w:rFonts w:ascii="Calibri" w:hAnsi="Calibri" w:cs="Times New Roman"/>
                <w:color w:val="000000" w:themeColor="text1"/>
                <w:sz w:val="20"/>
              </w:rPr>
            </w:pPr>
            <w:r w:rsidRPr="00B32EE2">
              <w:rPr>
                <w:rFonts w:ascii="Calibri" w:eastAsia="Times New Roman" w:hAnsi="Calibri" w:cs="Times New Roman"/>
                <w:b/>
                <w:color w:val="000000" w:themeColor="text1"/>
                <w:sz w:val="20"/>
              </w:rPr>
              <w:t>ATGGTCTAGAAAGCTTTA</w:t>
            </w:r>
            <w:r w:rsidRPr="00B32EE2">
              <w:rPr>
                <w:rFonts w:ascii="Calibri" w:hAnsi="Calibri" w:cs="Times New Roman"/>
                <w:color w:val="000000" w:themeColor="text1"/>
                <w:sz w:val="20"/>
              </w:rPr>
              <w:t>GATAATCAGCTGCGTGTCCAG</w:t>
            </w:r>
          </w:p>
        </w:tc>
        <w:tc>
          <w:tcPr>
            <w:tcW w:w="864" w:type="dxa"/>
            <w:textDirection w:val="btLr"/>
            <w:vAlign w:val="center"/>
          </w:tcPr>
          <w:p w14:paraId="43B6FC67" w14:textId="77777777" w:rsidR="00FB3D03" w:rsidRPr="00B32EE2" w:rsidRDefault="00FB3D03" w:rsidP="00F73938">
            <w:pPr>
              <w:spacing w:line="360" w:lineRule="auto"/>
              <w:ind w:left="113" w:right="113"/>
              <w:rPr>
                <w:rFonts w:ascii="Calibri" w:hAnsi="Calibri" w:cs="Times New Roman"/>
                <w:color w:val="000000" w:themeColor="text1"/>
                <w:sz w:val="20"/>
              </w:rPr>
            </w:pPr>
            <w:r w:rsidRPr="00B32EE2">
              <w:rPr>
                <w:rFonts w:ascii="Calibri" w:eastAsia="Times New Roman" w:hAnsi="Calibri" w:cs="Times New Roman"/>
                <w:b/>
                <w:color w:val="000000" w:themeColor="text1"/>
                <w:sz w:val="20"/>
              </w:rPr>
              <w:t>ATGGTCTAGAAAGCTTTA</w:t>
            </w:r>
            <w:r w:rsidRPr="00B32EE2">
              <w:rPr>
                <w:rFonts w:ascii="Calibri" w:hAnsi="Calibri" w:cs="Times New Roman"/>
                <w:color w:val="000000" w:themeColor="text1"/>
                <w:sz w:val="20"/>
              </w:rPr>
              <w:t>CAGCAGGCCATTATCAAACGG</w:t>
            </w:r>
            <w:r w:rsidRPr="00B32EE2">
              <w:rPr>
                <w:rFonts w:ascii="Calibri" w:hAnsi="Calibri" w:cs="Times New Roman"/>
                <w:color w:val="000000" w:themeColor="text1"/>
                <w:sz w:val="20"/>
              </w:rPr>
              <w:tab/>
            </w:r>
          </w:p>
        </w:tc>
        <w:tc>
          <w:tcPr>
            <w:tcW w:w="864" w:type="dxa"/>
            <w:textDirection w:val="btLr"/>
            <w:vAlign w:val="center"/>
          </w:tcPr>
          <w:p w14:paraId="5DFDE584" w14:textId="77777777" w:rsidR="00FB3D03" w:rsidRPr="00B32EE2" w:rsidRDefault="00FB3D03" w:rsidP="00F73938">
            <w:pPr>
              <w:spacing w:line="360" w:lineRule="auto"/>
              <w:ind w:left="113" w:right="113"/>
              <w:rPr>
                <w:rFonts w:ascii="Calibri" w:hAnsi="Calibri" w:cs="Times New Roman"/>
                <w:color w:val="000000" w:themeColor="text1"/>
                <w:sz w:val="20"/>
              </w:rPr>
            </w:pPr>
            <w:r w:rsidRPr="00B32EE2">
              <w:rPr>
                <w:rFonts w:ascii="Calibri" w:hAnsi="Calibri" w:cs="Times New Roman"/>
                <w:b/>
                <w:color w:val="000000" w:themeColor="text1"/>
                <w:sz w:val="20"/>
                <w:lang w:val="en-US"/>
              </w:rPr>
              <w:t>ATGGTCTAGAAAGCTTTA</w:t>
            </w:r>
            <w:r w:rsidRPr="00B32EE2">
              <w:rPr>
                <w:rFonts w:ascii="Calibri" w:hAnsi="Calibri" w:cs="Times New Roman"/>
                <w:color w:val="000000" w:themeColor="text1"/>
                <w:sz w:val="20"/>
                <w:lang w:val="en-US"/>
              </w:rPr>
              <w:t>AGCGGTAATGATCAGTTTTTC</w:t>
            </w:r>
          </w:p>
        </w:tc>
        <w:tc>
          <w:tcPr>
            <w:tcW w:w="863" w:type="dxa"/>
            <w:textDirection w:val="btLr"/>
            <w:vAlign w:val="center"/>
          </w:tcPr>
          <w:p w14:paraId="705ADA95" w14:textId="77777777" w:rsidR="00FB3D03" w:rsidRPr="00B32EE2" w:rsidRDefault="00FB3D03" w:rsidP="00F73938">
            <w:pPr>
              <w:spacing w:line="360" w:lineRule="auto"/>
              <w:ind w:left="113" w:right="113"/>
              <w:rPr>
                <w:rFonts w:ascii="Calibri" w:hAnsi="Calibri" w:cs="Times New Roman"/>
                <w:color w:val="000000" w:themeColor="text1"/>
                <w:sz w:val="20"/>
              </w:rPr>
            </w:pPr>
            <w:r w:rsidRPr="00B32EE2">
              <w:rPr>
                <w:rFonts w:ascii="Calibri" w:hAnsi="Calibri" w:cs="Times New Roman"/>
                <w:b/>
                <w:color w:val="000000" w:themeColor="text1"/>
                <w:sz w:val="20"/>
                <w:lang w:val="en-US"/>
              </w:rPr>
              <w:t>ATGGTCTAGAAAGCTTTA</w:t>
            </w:r>
            <w:r w:rsidRPr="00B32EE2">
              <w:rPr>
                <w:rFonts w:ascii="Calibri" w:hAnsi="Calibri" w:cs="Times New Roman"/>
                <w:color w:val="000000" w:themeColor="text1"/>
                <w:sz w:val="20"/>
                <w:lang w:val="en-US"/>
              </w:rPr>
              <w:t>CAGTTTGCTATCGGTTTTGTG</w:t>
            </w:r>
          </w:p>
        </w:tc>
        <w:tc>
          <w:tcPr>
            <w:tcW w:w="864" w:type="dxa"/>
            <w:textDirection w:val="btLr"/>
            <w:vAlign w:val="center"/>
          </w:tcPr>
          <w:p w14:paraId="688079F7" w14:textId="77777777" w:rsidR="00FB3D03" w:rsidRPr="00B32EE2" w:rsidRDefault="00FB3D03" w:rsidP="00F73938">
            <w:pPr>
              <w:ind w:left="113" w:right="113"/>
              <w:rPr>
                <w:rFonts w:ascii="Calibri" w:hAnsi="Calibri" w:cs="Times New Roman"/>
                <w:color w:val="000000" w:themeColor="text1"/>
                <w:sz w:val="20"/>
              </w:rPr>
            </w:pPr>
            <w:r w:rsidRPr="00B32EE2">
              <w:rPr>
                <w:rFonts w:ascii="Calibri" w:eastAsia="Times New Roman" w:hAnsi="Calibri" w:cs="Times New Roman"/>
                <w:b/>
                <w:color w:val="000000" w:themeColor="text1"/>
                <w:sz w:val="20"/>
              </w:rPr>
              <w:t>ATGGTCTAGAAAGCTTTA</w:t>
            </w:r>
            <w:r w:rsidRPr="00B32EE2">
              <w:rPr>
                <w:rFonts w:ascii="Calibri" w:hAnsi="Calibri" w:cs="Times New Roman"/>
                <w:color w:val="000000" w:themeColor="text1"/>
                <w:sz w:val="20"/>
              </w:rPr>
              <w:t>ACGCAGCATGTCGGTC</w:t>
            </w:r>
          </w:p>
          <w:p w14:paraId="23D3F20B" w14:textId="77777777" w:rsidR="00FB3D03" w:rsidRPr="00B32EE2" w:rsidRDefault="00FB3D03" w:rsidP="00F73938">
            <w:pPr>
              <w:spacing w:line="360" w:lineRule="auto"/>
              <w:ind w:left="113" w:right="113"/>
              <w:rPr>
                <w:rFonts w:ascii="Calibri" w:hAnsi="Calibri" w:cs="Times New Roman"/>
                <w:color w:val="000000" w:themeColor="text1"/>
                <w:sz w:val="20"/>
              </w:rPr>
            </w:pPr>
          </w:p>
        </w:tc>
        <w:tc>
          <w:tcPr>
            <w:tcW w:w="864" w:type="dxa"/>
            <w:textDirection w:val="btLr"/>
            <w:vAlign w:val="center"/>
          </w:tcPr>
          <w:p w14:paraId="14F94666" w14:textId="77777777" w:rsidR="00FB3D03" w:rsidRPr="00B32EE2" w:rsidRDefault="00FB3D03" w:rsidP="00F73938">
            <w:pPr>
              <w:spacing w:line="360" w:lineRule="auto"/>
              <w:ind w:left="113" w:right="113"/>
              <w:rPr>
                <w:rFonts w:ascii="Calibri" w:hAnsi="Calibri" w:cs="Times New Roman"/>
                <w:color w:val="000000" w:themeColor="text1"/>
                <w:sz w:val="20"/>
              </w:rPr>
            </w:pPr>
            <w:r w:rsidRPr="00B32EE2">
              <w:rPr>
                <w:rFonts w:ascii="Calibri" w:eastAsia="Times New Roman" w:hAnsi="Calibri" w:cs="Times New Roman"/>
                <w:b/>
                <w:color w:val="000000" w:themeColor="text1"/>
                <w:sz w:val="20"/>
              </w:rPr>
              <w:t>ATGGTCTAGAAAGCTTTA</w:t>
            </w:r>
            <w:r w:rsidRPr="00B32EE2">
              <w:rPr>
                <w:rFonts w:ascii="Calibri" w:eastAsia="Times New Roman" w:hAnsi="Calibri" w:cs="Times New Roman"/>
                <w:color w:val="000000" w:themeColor="text1"/>
                <w:sz w:val="20"/>
              </w:rPr>
              <w:t>CAGCGTAATCGGGCCATCTTC</w:t>
            </w:r>
          </w:p>
        </w:tc>
      </w:tr>
      <w:tr w:rsidR="00B32EE2" w:rsidRPr="00B32EE2" w14:paraId="66E1316F" w14:textId="77777777" w:rsidTr="00F73938">
        <w:trPr>
          <w:cantSplit/>
          <w:trHeight w:val="5625"/>
        </w:trPr>
        <w:tc>
          <w:tcPr>
            <w:tcW w:w="863" w:type="dxa"/>
            <w:textDirection w:val="btLr"/>
            <w:vAlign w:val="center"/>
          </w:tcPr>
          <w:p w14:paraId="555BFD9D" w14:textId="77777777" w:rsidR="00FB3D03" w:rsidRPr="00B32EE2" w:rsidRDefault="00FB3D03" w:rsidP="00A544FF">
            <w:pPr>
              <w:spacing w:line="360" w:lineRule="auto"/>
              <w:ind w:left="113" w:right="113"/>
              <w:jc w:val="center"/>
              <w:rPr>
                <w:rFonts w:ascii="Calibri" w:hAnsi="Calibri" w:cs="Times New Roman"/>
                <w:b/>
                <w:color w:val="000000" w:themeColor="text1"/>
                <w:sz w:val="20"/>
              </w:rPr>
            </w:pPr>
            <w:r w:rsidRPr="00B32EE2">
              <w:rPr>
                <w:rFonts w:ascii="Calibri" w:hAnsi="Calibri" w:cs="Times New Roman"/>
                <w:b/>
                <w:color w:val="000000" w:themeColor="text1"/>
                <w:sz w:val="20"/>
              </w:rPr>
              <w:t>Forward Primer</w:t>
            </w:r>
          </w:p>
        </w:tc>
        <w:tc>
          <w:tcPr>
            <w:tcW w:w="864" w:type="dxa"/>
            <w:textDirection w:val="btLr"/>
            <w:vAlign w:val="center"/>
          </w:tcPr>
          <w:p w14:paraId="451D4CDF" w14:textId="77777777" w:rsidR="00FB3D03" w:rsidRPr="00B32EE2" w:rsidRDefault="00FB3D03" w:rsidP="00F73938">
            <w:pPr>
              <w:spacing w:line="360" w:lineRule="auto"/>
              <w:ind w:left="113" w:right="113"/>
              <w:rPr>
                <w:rFonts w:ascii="Calibri" w:hAnsi="Calibri" w:cs="Times New Roman"/>
                <w:color w:val="000000" w:themeColor="text1"/>
                <w:sz w:val="20"/>
              </w:rPr>
            </w:pPr>
            <w:r w:rsidRPr="00B32EE2">
              <w:rPr>
                <w:rFonts w:ascii="Calibri" w:eastAsia="Times New Roman" w:hAnsi="Calibri" w:cs="Times New Roman"/>
                <w:b/>
                <w:color w:val="000000" w:themeColor="text1"/>
                <w:sz w:val="20"/>
              </w:rPr>
              <w:t>AAGTTCTGTTTCAGGGCCCG</w:t>
            </w:r>
            <w:r w:rsidRPr="00B32EE2">
              <w:rPr>
                <w:rFonts w:ascii="Calibri" w:hAnsi="Calibri" w:cs="Times New Roman"/>
                <w:color w:val="000000" w:themeColor="text1"/>
                <w:sz w:val="20"/>
                <w:lang w:val="en-US"/>
              </w:rPr>
              <w:t>AAAGGCGAAACCGAAAAAGAATCG</w:t>
            </w:r>
          </w:p>
        </w:tc>
        <w:tc>
          <w:tcPr>
            <w:tcW w:w="863" w:type="dxa"/>
            <w:textDirection w:val="btLr"/>
            <w:vAlign w:val="center"/>
          </w:tcPr>
          <w:p w14:paraId="101AE2E1" w14:textId="77777777" w:rsidR="00FB3D03" w:rsidRPr="00B32EE2" w:rsidRDefault="00FB3D03" w:rsidP="00F73938">
            <w:pPr>
              <w:spacing w:line="360" w:lineRule="auto"/>
              <w:ind w:left="113" w:right="113"/>
              <w:rPr>
                <w:rFonts w:ascii="Calibri" w:hAnsi="Calibri" w:cs="Times New Roman"/>
                <w:color w:val="000000" w:themeColor="text1"/>
                <w:sz w:val="20"/>
              </w:rPr>
            </w:pPr>
            <w:r w:rsidRPr="00B32EE2">
              <w:rPr>
                <w:rFonts w:ascii="Calibri" w:eastAsia="Times New Roman" w:hAnsi="Calibri" w:cs="Times New Roman"/>
                <w:b/>
                <w:color w:val="000000" w:themeColor="text1"/>
                <w:sz w:val="20"/>
              </w:rPr>
              <w:t>AAGTTCTGTTTCAGGGCCCG</w:t>
            </w:r>
            <w:r w:rsidRPr="00B32EE2">
              <w:rPr>
                <w:rFonts w:ascii="Calibri" w:hAnsi="Calibri" w:cs="Times New Roman"/>
                <w:color w:val="000000" w:themeColor="text1"/>
                <w:sz w:val="20"/>
                <w:lang w:val="en-US"/>
              </w:rPr>
              <w:t>CCGGGCGAATCGGAAGTGGTG</w:t>
            </w:r>
          </w:p>
        </w:tc>
        <w:tc>
          <w:tcPr>
            <w:tcW w:w="864" w:type="dxa"/>
            <w:textDirection w:val="btLr"/>
            <w:vAlign w:val="center"/>
          </w:tcPr>
          <w:p w14:paraId="727E795F" w14:textId="77777777" w:rsidR="00FB3D03" w:rsidRPr="00B32EE2" w:rsidRDefault="00FB3D03" w:rsidP="00F73938">
            <w:pPr>
              <w:spacing w:line="360" w:lineRule="auto"/>
              <w:ind w:left="113" w:right="113"/>
              <w:rPr>
                <w:rFonts w:ascii="Calibri" w:hAnsi="Calibri" w:cs="Times New Roman"/>
                <w:color w:val="000000" w:themeColor="text1"/>
                <w:sz w:val="20"/>
              </w:rPr>
            </w:pPr>
            <w:r w:rsidRPr="00B32EE2">
              <w:rPr>
                <w:rFonts w:ascii="Calibri" w:eastAsia="Times New Roman" w:hAnsi="Calibri" w:cs="Times New Roman"/>
                <w:b/>
                <w:color w:val="000000" w:themeColor="text1"/>
                <w:sz w:val="20"/>
              </w:rPr>
              <w:t>AAGTTCTGTTTCAGGGCCCG</w:t>
            </w:r>
            <w:r w:rsidRPr="00B32EE2">
              <w:rPr>
                <w:rFonts w:ascii="Calibri" w:hAnsi="Calibri" w:cs="Times New Roman"/>
                <w:color w:val="000000" w:themeColor="text1"/>
                <w:sz w:val="20"/>
              </w:rPr>
              <w:t>AAAGAAGAAAATGAAATGCAGTCG</w:t>
            </w:r>
          </w:p>
        </w:tc>
        <w:tc>
          <w:tcPr>
            <w:tcW w:w="864" w:type="dxa"/>
            <w:textDirection w:val="btLr"/>
            <w:vAlign w:val="center"/>
          </w:tcPr>
          <w:p w14:paraId="79033515" w14:textId="77777777" w:rsidR="00FB3D03" w:rsidRPr="00B32EE2" w:rsidRDefault="00FB3D03" w:rsidP="00F73938">
            <w:pPr>
              <w:spacing w:line="360" w:lineRule="auto"/>
              <w:ind w:left="113" w:right="113"/>
              <w:rPr>
                <w:rFonts w:ascii="Calibri" w:hAnsi="Calibri" w:cs="Times New Roman"/>
                <w:color w:val="000000" w:themeColor="text1"/>
                <w:sz w:val="20"/>
              </w:rPr>
            </w:pPr>
            <w:r w:rsidRPr="00B32EE2">
              <w:rPr>
                <w:rFonts w:ascii="Calibri" w:eastAsia="Times New Roman" w:hAnsi="Calibri" w:cs="Times New Roman"/>
                <w:b/>
                <w:color w:val="000000" w:themeColor="text1"/>
                <w:sz w:val="20"/>
              </w:rPr>
              <w:t>AAGTTCTGTTTCAGGGCCCG</w:t>
            </w:r>
            <w:r w:rsidRPr="00B32EE2">
              <w:rPr>
                <w:rFonts w:ascii="Calibri" w:hAnsi="Calibri" w:cs="Times New Roman"/>
                <w:color w:val="000000" w:themeColor="text1"/>
                <w:sz w:val="20"/>
              </w:rPr>
              <w:t>AAAGACGAAAGCGAAATGAAATCC</w:t>
            </w:r>
          </w:p>
        </w:tc>
        <w:tc>
          <w:tcPr>
            <w:tcW w:w="864" w:type="dxa"/>
            <w:textDirection w:val="btLr"/>
            <w:vAlign w:val="center"/>
          </w:tcPr>
          <w:p w14:paraId="0B186556" w14:textId="77777777" w:rsidR="00FB3D03" w:rsidRPr="00B32EE2" w:rsidRDefault="00FB3D03" w:rsidP="00F73938">
            <w:pPr>
              <w:widowControl w:val="0"/>
              <w:autoSpaceDE w:val="0"/>
              <w:autoSpaceDN w:val="0"/>
              <w:adjustRightInd w:val="0"/>
              <w:spacing w:line="360" w:lineRule="auto"/>
              <w:ind w:left="113" w:right="113"/>
              <w:rPr>
                <w:rFonts w:ascii="Calibri" w:hAnsi="Calibri" w:cs="Times New Roman"/>
                <w:i/>
                <w:color w:val="000000" w:themeColor="text1"/>
                <w:sz w:val="20"/>
                <w:lang w:val="en-US"/>
              </w:rPr>
            </w:pPr>
            <w:r w:rsidRPr="00B32EE2">
              <w:rPr>
                <w:rFonts w:ascii="Calibri" w:hAnsi="Calibri" w:cs="Times New Roman"/>
                <w:b/>
                <w:color w:val="000000" w:themeColor="text1"/>
                <w:sz w:val="20"/>
                <w:lang w:val="en-US"/>
              </w:rPr>
              <w:t>AAGTTCTGTTTCAGGGCCCG</w:t>
            </w:r>
            <w:r w:rsidRPr="00B32EE2">
              <w:rPr>
                <w:rFonts w:ascii="Calibri" w:hAnsi="Calibri" w:cs="Times New Roman"/>
                <w:color w:val="000000" w:themeColor="text1"/>
                <w:sz w:val="20"/>
                <w:lang w:val="en-US"/>
              </w:rPr>
              <w:t>ATGAAAGGTCTGAATAAATTC</w:t>
            </w:r>
          </w:p>
        </w:tc>
        <w:tc>
          <w:tcPr>
            <w:tcW w:w="863" w:type="dxa"/>
            <w:textDirection w:val="btLr"/>
            <w:vAlign w:val="center"/>
          </w:tcPr>
          <w:p w14:paraId="41F44DB6" w14:textId="77777777" w:rsidR="00FB3D03" w:rsidRPr="00B32EE2" w:rsidRDefault="00FB3D03" w:rsidP="00F73938">
            <w:pPr>
              <w:spacing w:line="360" w:lineRule="auto"/>
              <w:ind w:left="113" w:right="113"/>
              <w:rPr>
                <w:rFonts w:ascii="Calibri" w:hAnsi="Calibri" w:cs="Times New Roman"/>
                <w:color w:val="000000" w:themeColor="text1"/>
                <w:sz w:val="20"/>
              </w:rPr>
            </w:pPr>
            <w:r w:rsidRPr="00B32EE2">
              <w:rPr>
                <w:rFonts w:ascii="Calibri" w:hAnsi="Calibri" w:cs="Times New Roman"/>
                <w:b/>
                <w:color w:val="000000" w:themeColor="text1"/>
                <w:sz w:val="20"/>
                <w:lang w:val="en-US"/>
              </w:rPr>
              <w:t>AAGTTCTGTTTCAGGGCCCG</w:t>
            </w:r>
            <w:r w:rsidRPr="00B32EE2">
              <w:rPr>
                <w:rFonts w:ascii="Calibri" w:hAnsi="Calibri" w:cs="Times New Roman"/>
                <w:color w:val="000000" w:themeColor="text1"/>
                <w:sz w:val="20"/>
                <w:lang w:val="en-US"/>
              </w:rPr>
              <w:t>ATGAAATCCTTCCCGACCACC</w:t>
            </w:r>
          </w:p>
        </w:tc>
        <w:tc>
          <w:tcPr>
            <w:tcW w:w="864" w:type="dxa"/>
            <w:textDirection w:val="btLr"/>
            <w:vAlign w:val="center"/>
          </w:tcPr>
          <w:p w14:paraId="07DCCB99" w14:textId="4E85AB21" w:rsidR="00FB3D03" w:rsidRPr="00B32EE2" w:rsidRDefault="00FB3D03" w:rsidP="00F73938">
            <w:pPr>
              <w:widowControl w:val="0"/>
              <w:autoSpaceDE w:val="0"/>
              <w:autoSpaceDN w:val="0"/>
              <w:adjustRightInd w:val="0"/>
              <w:spacing w:line="280" w:lineRule="atLeast"/>
              <w:ind w:left="113" w:right="113"/>
              <w:rPr>
                <w:rFonts w:ascii="Calibri" w:hAnsi="Calibri" w:cs="Times New Roman"/>
                <w:color w:val="000000" w:themeColor="text1"/>
                <w:sz w:val="20"/>
              </w:rPr>
            </w:pPr>
            <w:r w:rsidRPr="00B32EE2">
              <w:rPr>
                <w:rFonts w:ascii="Calibri" w:eastAsia="Times New Roman" w:hAnsi="Calibri" w:cs="Times New Roman"/>
                <w:b/>
                <w:color w:val="000000" w:themeColor="text1"/>
                <w:sz w:val="20"/>
              </w:rPr>
              <w:t>AAGTTCTGTTTCAGGGCCCG</w:t>
            </w:r>
            <w:r w:rsidRPr="00B32EE2">
              <w:rPr>
                <w:rFonts w:ascii="Calibri" w:hAnsi="Calibri" w:cs="Times New Roman"/>
                <w:color w:val="000000" w:themeColor="text1"/>
                <w:sz w:val="20"/>
              </w:rPr>
              <w:t>CCGGGCGAGACCG</w:t>
            </w:r>
          </w:p>
        </w:tc>
        <w:tc>
          <w:tcPr>
            <w:tcW w:w="864" w:type="dxa"/>
            <w:textDirection w:val="btLr"/>
            <w:vAlign w:val="center"/>
          </w:tcPr>
          <w:p w14:paraId="3C7B726A" w14:textId="77777777" w:rsidR="00FB3D03" w:rsidRPr="00B32EE2" w:rsidRDefault="00FB3D03" w:rsidP="00F73938">
            <w:pPr>
              <w:spacing w:line="360" w:lineRule="auto"/>
              <w:ind w:left="113" w:right="113"/>
              <w:rPr>
                <w:rFonts w:ascii="Calibri" w:hAnsi="Calibri" w:cs="Times New Roman"/>
                <w:color w:val="000000" w:themeColor="text1"/>
                <w:sz w:val="20"/>
              </w:rPr>
            </w:pPr>
            <w:r w:rsidRPr="00B32EE2">
              <w:rPr>
                <w:rFonts w:ascii="Calibri" w:eastAsia="Times New Roman" w:hAnsi="Calibri" w:cs="Times New Roman"/>
                <w:b/>
                <w:color w:val="000000" w:themeColor="text1"/>
                <w:sz w:val="20"/>
              </w:rPr>
              <w:t>AAGTTCTGTTTCAGGGCCCG</w:t>
            </w:r>
            <w:r w:rsidRPr="00B32EE2">
              <w:rPr>
                <w:rFonts w:ascii="Calibri" w:hAnsi="Calibri" w:cs="Times New Roman"/>
                <w:color w:val="000000" w:themeColor="text1"/>
                <w:sz w:val="20"/>
              </w:rPr>
              <w:t>AAAGGTGAAAAAGAAGTTCAATC</w:t>
            </w:r>
          </w:p>
        </w:tc>
      </w:tr>
      <w:tr w:rsidR="00B32EE2" w:rsidRPr="00B32EE2" w14:paraId="22E8D890" w14:textId="77777777" w:rsidTr="00F73938">
        <w:trPr>
          <w:cantSplit/>
          <w:trHeight w:val="1108"/>
        </w:trPr>
        <w:tc>
          <w:tcPr>
            <w:tcW w:w="863" w:type="dxa"/>
            <w:textDirection w:val="btLr"/>
            <w:vAlign w:val="center"/>
          </w:tcPr>
          <w:p w14:paraId="683262DD" w14:textId="77777777" w:rsidR="00FB3D03" w:rsidRPr="00B32EE2" w:rsidRDefault="00FB3D03" w:rsidP="00A544FF">
            <w:pPr>
              <w:spacing w:line="360" w:lineRule="auto"/>
              <w:ind w:left="113" w:right="113"/>
              <w:jc w:val="center"/>
              <w:rPr>
                <w:rFonts w:ascii="Calibri" w:hAnsi="Calibri" w:cs="Times New Roman"/>
                <w:b/>
                <w:color w:val="000000" w:themeColor="text1"/>
                <w:sz w:val="20"/>
                <w:szCs w:val="20"/>
              </w:rPr>
            </w:pPr>
            <w:r w:rsidRPr="00B32EE2">
              <w:rPr>
                <w:rFonts w:ascii="Calibri" w:hAnsi="Calibri" w:cs="Times New Roman"/>
                <w:b/>
                <w:color w:val="000000" w:themeColor="text1"/>
                <w:sz w:val="20"/>
                <w:szCs w:val="20"/>
              </w:rPr>
              <w:t>Construct</w:t>
            </w:r>
          </w:p>
        </w:tc>
        <w:tc>
          <w:tcPr>
            <w:tcW w:w="864" w:type="dxa"/>
            <w:textDirection w:val="btLr"/>
            <w:vAlign w:val="center"/>
          </w:tcPr>
          <w:p w14:paraId="70079591" w14:textId="77777777" w:rsidR="00FB3D03" w:rsidRPr="00B32EE2" w:rsidRDefault="00FB3D03" w:rsidP="00A544FF">
            <w:pPr>
              <w:spacing w:line="360" w:lineRule="auto"/>
              <w:ind w:left="113" w:right="113"/>
              <w:jc w:val="center"/>
              <w:rPr>
                <w:rFonts w:ascii="Calibri" w:hAnsi="Calibri" w:cs="Times New Roman"/>
                <w:color w:val="000000" w:themeColor="text1"/>
                <w:sz w:val="20"/>
                <w:szCs w:val="20"/>
              </w:rPr>
            </w:pPr>
            <w:r w:rsidRPr="00B32EE2">
              <w:rPr>
                <w:rFonts w:ascii="Calibri" w:hAnsi="Calibri" w:cs="Times New Roman"/>
                <w:i/>
                <w:color w:val="000000" w:themeColor="text1"/>
                <w:sz w:val="20"/>
                <w:szCs w:val="20"/>
              </w:rPr>
              <w:t>Cm</w:t>
            </w:r>
            <w:r w:rsidRPr="00B32EE2">
              <w:rPr>
                <w:rFonts w:ascii="Calibri" w:hAnsi="Calibri" w:cs="Times New Roman"/>
                <w:color w:val="000000" w:themeColor="text1"/>
                <w:sz w:val="20"/>
                <w:szCs w:val="20"/>
              </w:rPr>
              <w:t xml:space="preserve"> SPT</w:t>
            </w:r>
          </w:p>
        </w:tc>
        <w:tc>
          <w:tcPr>
            <w:tcW w:w="863" w:type="dxa"/>
            <w:textDirection w:val="btLr"/>
            <w:vAlign w:val="center"/>
          </w:tcPr>
          <w:p w14:paraId="6E01E158" w14:textId="77777777" w:rsidR="00FB3D03" w:rsidRPr="00B32EE2" w:rsidRDefault="00FB3D03" w:rsidP="00A544FF">
            <w:pPr>
              <w:spacing w:line="360" w:lineRule="auto"/>
              <w:ind w:left="113" w:right="113"/>
              <w:jc w:val="center"/>
              <w:rPr>
                <w:rFonts w:ascii="Calibri" w:hAnsi="Calibri" w:cs="Times New Roman"/>
                <w:color w:val="000000" w:themeColor="text1"/>
                <w:sz w:val="20"/>
                <w:szCs w:val="20"/>
              </w:rPr>
            </w:pPr>
            <w:r w:rsidRPr="00B32EE2">
              <w:rPr>
                <w:rFonts w:ascii="Calibri" w:hAnsi="Calibri" w:cs="Times New Roman"/>
                <w:i/>
                <w:color w:val="000000" w:themeColor="text1"/>
                <w:sz w:val="20"/>
                <w:szCs w:val="20"/>
              </w:rPr>
              <w:t xml:space="preserve">Et </w:t>
            </w:r>
            <w:r w:rsidRPr="00B32EE2">
              <w:rPr>
                <w:rFonts w:ascii="Calibri" w:hAnsi="Calibri" w:cs="Times New Roman"/>
                <w:color w:val="000000" w:themeColor="text1"/>
                <w:sz w:val="20"/>
                <w:szCs w:val="20"/>
              </w:rPr>
              <w:t>SPT</w:t>
            </w:r>
          </w:p>
        </w:tc>
        <w:tc>
          <w:tcPr>
            <w:tcW w:w="864" w:type="dxa"/>
            <w:textDirection w:val="btLr"/>
            <w:vAlign w:val="center"/>
          </w:tcPr>
          <w:p w14:paraId="592EEEF8" w14:textId="77777777" w:rsidR="00FB3D03" w:rsidRPr="00B32EE2" w:rsidRDefault="00FB3D03" w:rsidP="00A544FF">
            <w:pPr>
              <w:spacing w:line="360" w:lineRule="auto"/>
              <w:ind w:left="113" w:right="113"/>
              <w:jc w:val="center"/>
              <w:rPr>
                <w:rFonts w:ascii="Calibri" w:hAnsi="Calibri" w:cs="Times New Roman"/>
                <w:color w:val="000000" w:themeColor="text1"/>
                <w:sz w:val="20"/>
                <w:szCs w:val="20"/>
              </w:rPr>
            </w:pPr>
            <w:r w:rsidRPr="00B32EE2">
              <w:rPr>
                <w:rFonts w:ascii="Calibri" w:hAnsi="Calibri" w:cs="Times New Roman"/>
                <w:i/>
                <w:color w:val="000000" w:themeColor="text1"/>
                <w:sz w:val="20"/>
                <w:szCs w:val="20"/>
              </w:rPr>
              <w:t>Pf</w:t>
            </w:r>
            <w:r w:rsidRPr="00B32EE2">
              <w:rPr>
                <w:rFonts w:ascii="Calibri" w:hAnsi="Calibri" w:cs="Times New Roman"/>
                <w:color w:val="000000" w:themeColor="text1"/>
                <w:sz w:val="20"/>
                <w:szCs w:val="20"/>
              </w:rPr>
              <w:t>SPT</w:t>
            </w:r>
          </w:p>
        </w:tc>
        <w:tc>
          <w:tcPr>
            <w:tcW w:w="864" w:type="dxa"/>
            <w:textDirection w:val="btLr"/>
            <w:vAlign w:val="center"/>
          </w:tcPr>
          <w:p w14:paraId="78927FA0" w14:textId="77777777" w:rsidR="00FB3D03" w:rsidRPr="00B32EE2" w:rsidRDefault="00FB3D03" w:rsidP="00A544FF">
            <w:pPr>
              <w:spacing w:line="360" w:lineRule="auto"/>
              <w:ind w:left="113" w:right="113"/>
              <w:jc w:val="center"/>
              <w:rPr>
                <w:rFonts w:ascii="Calibri" w:hAnsi="Calibri" w:cs="Times New Roman"/>
                <w:color w:val="000000" w:themeColor="text1"/>
                <w:sz w:val="20"/>
                <w:szCs w:val="20"/>
              </w:rPr>
            </w:pPr>
            <w:r w:rsidRPr="00B32EE2">
              <w:rPr>
                <w:rFonts w:ascii="Calibri" w:hAnsi="Calibri" w:cs="Times New Roman"/>
                <w:i/>
                <w:color w:val="000000" w:themeColor="text1"/>
                <w:sz w:val="20"/>
                <w:szCs w:val="20"/>
              </w:rPr>
              <w:t>Pv</w:t>
            </w:r>
            <w:r w:rsidRPr="00B32EE2">
              <w:rPr>
                <w:rFonts w:ascii="Calibri" w:hAnsi="Calibri" w:cs="Times New Roman"/>
                <w:color w:val="000000" w:themeColor="text1"/>
                <w:sz w:val="20"/>
                <w:szCs w:val="20"/>
              </w:rPr>
              <w:t>SPT</w:t>
            </w:r>
          </w:p>
        </w:tc>
        <w:tc>
          <w:tcPr>
            <w:tcW w:w="864" w:type="dxa"/>
            <w:textDirection w:val="btLr"/>
            <w:vAlign w:val="center"/>
          </w:tcPr>
          <w:p w14:paraId="27370DAB" w14:textId="77777777" w:rsidR="00FB3D03" w:rsidRPr="00B32EE2" w:rsidRDefault="00FB3D03" w:rsidP="00A544FF">
            <w:pPr>
              <w:spacing w:line="360" w:lineRule="auto"/>
              <w:ind w:left="113" w:right="113"/>
              <w:jc w:val="center"/>
              <w:rPr>
                <w:rFonts w:ascii="Calibri" w:hAnsi="Calibri" w:cs="Times New Roman"/>
                <w:color w:val="000000" w:themeColor="text1"/>
                <w:sz w:val="20"/>
                <w:szCs w:val="20"/>
              </w:rPr>
            </w:pPr>
            <w:r w:rsidRPr="00B32EE2">
              <w:rPr>
                <w:rFonts w:ascii="Calibri" w:hAnsi="Calibri" w:cs="Times New Roman"/>
                <w:i/>
                <w:color w:val="000000" w:themeColor="text1"/>
                <w:sz w:val="20"/>
                <w:szCs w:val="20"/>
              </w:rPr>
              <w:t xml:space="preserve">Tt </w:t>
            </w:r>
            <w:r w:rsidRPr="00B32EE2">
              <w:rPr>
                <w:rFonts w:ascii="Calibri" w:hAnsi="Calibri" w:cs="Times New Roman"/>
                <w:color w:val="000000" w:themeColor="text1"/>
                <w:sz w:val="20"/>
                <w:szCs w:val="20"/>
              </w:rPr>
              <w:t>SPT1</w:t>
            </w:r>
          </w:p>
        </w:tc>
        <w:tc>
          <w:tcPr>
            <w:tcW w:w="863" w:type="dxa"/>
            <w:textDirection w:val="btLr"/>
            <w:vAlign w:val="center"/>
          </w:tcPr>
          <w:p w14:paraId="06142C5F" w14:textId="77777777" w:rsidR="00FB3D03" w:rsidRPr="00B32EE2" w:rsidRDefault="00FB3D03" w:rsidP="00A544FF">
            <w:pPr>
              <w:spacing w:line="360" w:lineRule="auto"/>
              <w:ind w:left="113" w:right="113"/>
              <w:jc w:val="center"/>
              <w:rPr>
                <w:rFonts w:ascii="Calibri" w:hAnsi="Calibri" w:cs="Times New Roman"/>
                <w:color w:val="000000" w:themeColor="text1"/>
                <w:sz w:val="20"/>
                <w:szCs w:val="20"/>
              </w:rPr>
            </w:pPr>
            <w:r w:rsidRPr="00B32EE2">
              <w:rPr>
                <w:rFonts w:ascii="Calibri" w:hAnsi="Calibri" w:cs="Times New Roman"/>
                <w:i/>
                <w:color w:val="000000" w:themeColor="text1"/>
                <w:sz w:val="20"/>
                <w:szCs w:val="20"/>
              </w:rPr>
              <w:t>Tt</w:t>
            </w:r>
            <w:r w:rsidRPr="00B32EE2">
              <w:rPr>
                <w:rFonts w:ascii="Calibri" w:hAnsi="Calibri" w:cs="Times New Roman"/>
                <w:color w:val="000000" w:themeColor="text1"/>
                <w:sz w:val="20"/>
                <w:szCs w:val="20"/>
              </w:rPr>
              <w:t>SPT2</w:t>
            </w:r>
          </w:p>
        </w:tc>
        <w:tc>
          <w:tcPr>
            <w:tcW w:w="864" w:type="dxa"/>
            <w:textDirection w:val="btLr"/>
            <w:vAlign w:val="center"/>
          </w:tcPr>
          <w:p w14:paraId="4EF6E46B" w14:textId="77777777" w:rsidR="00FB3D03" w:rsidRPr="00B32EE2" w:rsidRDefault="00FB3D03" w:rsidP="00A544FF">
            <w:pPr>
              <w:spacing w:line="360" w:lineRule="auto"/>
              <w:ind w:left="113" w:right="113"/>
              <w:jc w:val="center"/>
              <w:rPr>
                <w:rFonts w:ascii="Calibri" w:hAnsi="Calibri" w:cs="Times New Roman"/>
                <w:color w:val="000000" w:themeColor="text1"/>
                <w:sz w:val="20"/>
                <w:szCs w:val="20"/>
              </w:rPr>
            </w:pPr>
            <w:r w:rsidRPr="00B32EE2">
              <w:rPr>
                <w:rFonts w:ascii="Calibri" w:hAnsi="Calibri" w:cs="Times New Roman"/>
                <w:i/>
                <w:color w:val="000000" w:themeColor="text1"/>
                <w:sz w:val="20"/>
                <w:szCs w:val="20"/>
              </w:rPr>
              <w:t>Tg</w:t>
            </w:r>
            <w:r w:rsidRPr="00B32EE2">
              <w:rPr>
                <w:rFonts w:ascii="Calibri" w:hAnsi="Calibri" w:cs="Times New Roman"/>
                <w:color w:val="000000" w:themeColor="text1"/>
                <w:sz w:val="20"/>
                <w:szCs w:val="20"/>
              </w:rPr>
              <w:t>SPT1</w:t>
            </w:r>
          </w:p>
        </w:tc>
        <w:tc>
          <w:tcPr>
            <w:tcW w:w="864" w:type="dxa"/>
            <w:textDirection w:val="btLr"/>
            <w:vAlign w:val="center"/>
          </w:tcPr>
          <w:p w14:paraId="70A5C7A4" w14:textId="77777777" w:rsidR="00FB3D03" w:rsidRPr="00B32EE2" w:rsidRDefault="00FB3D03" w:rsidP="00A544FF">
            <w:pPr>
              <w:spacing w:line="360" w:lineRule="auto"/>
              <w:ind w:left="113" w:right="113"/>
              <w:jc w:val="center"/>
              <w:rPr>
                <w:rFonts w:ascii="Calibri" w:hAnsi="Calibri" w:cs="Times New Roman"/>
                <w:color w:val="000000" w:themeColor="text1"/>
                <w:sz w:val="20"/>
                <w:szCs w:val="20"/>
              </w:rPr>
            </w:pPr>
            <w:r w:rsidRPr="00B32EE2">
              <w:rPr>
                <w:rFonts w:ascii="Calibri" w:hAnsi="Calibri" w:cs="Times New Roman"/>
                <w:i/>
                <w:color w:val="000000" w:themeColor="text1"/>
                <w:sz w:val="20"/>
                <w:szCs w:val="20"/>
              </w:rPr>
              <w:t>Tg</w:t>
            </w:r>
            <w:r w:rsidRPr="00B32EE2">
              <w:rPr>
                <w:rFonts w:ascii="Calibri" w:hAnsi="Calibri" w:cs="Times New Roman"/>
                <w:color w:val="000000" w:themeColor="text1"/>
                <w:sz w:val="20"/>
                <w:szCs w:val="20"/>
              </w:rPr>
              <w:t>SPT2</w:t>
            </w:r>
          </w:p>
        </w:tc>
      </w:tr>
    </w:tbl>
    <w:p w14:paraId="59C8DB10" w14:textId="4CA8E498" w:rsidR="00FB3D03" w:rsidRPr="00B32EE2" w:rsidRDefault="00FB3D03" w:rsidP="00FB3D03">
      <w:pPr>
        <w:spacing w:line="360" w:lineRule="auto"/>
        <w:jc w:val="both"/>
        <w:rPr>
          <w:rFonts w:ascii="Calibri" w:hAnsi="Calibri" w:cs="Times New Roman"/>
          <w:sz w:val="20"/>
        </w:rPr>
      </w:pPr>
    </w:p>
    <w:p w14:paraId="48DA6FB4" w14:textId="7F3C0B8D" w:rsidR="00B32EE2" w:rsidRDefault="00B32EE2" w:rsidP="00B32EE2">
      <w:pPr>
        <w:pStyle w:val="Caption"/>
        <w:keepNext/>
      </w:pPr>
      <w:bookmarkStart w:id="569" w:name="_Ref490220609"/>
      <w:bookmarkStart w:id="570" w:name="_Toc490636041"/>
      <w:r w:rsidRPr="00B32EE2">
        <w:rPr>
          <w:b/>
        </w:rPr>
        <w:lastRenderedPageBreak/>
        <w:t xml:space="preserve">Appendix </w:t>
      </w:r>
      <w:r w:rsidRPr="00B32EE2">
        <w:rPr>
          <w:b/>
        </w:rPr>
        <w:fldChar w:fldCharType="begin"/>
      </w:r>
      <w:r w:rsidRPr="00B32EE2">
        <w:rPr>
          <w:b/>
        </w:rPr>
        <w:instrText xml:space="preserve"> SEQ Appendix \* ARABIC </w:instrText>
      </w:r>
      <w:r w:rsidRPr="00B32EE2">
        <w:rPr>
          <w:b/>
        </w:rPr>
        <w:fldChar w:fldCharType="separate"/>
      </w:r>
      <w:r w:rsidR="006024A1">
        <w:rPr>
          <w:b/>
          <w:noProof/>
        </w:rPr>
        <w:t>9</w:t>
      </w:r>
      <w:r w:rsidRPr="00B32EE2">
        <w:rPr>
          <w:b/>
        </w:rPr>
        <w:fldChar w:fldCharType="end"/>
      </w:r>
      <w:bookmarkEnd w:id="569"/>
      <w:r w:rsidRPr="00B32EE2">
        <w:rPr>
          <w:b/>
        </w:rPr>
        <w:t>:</w:t>
      </w:r>
      <w:r>
        <w:t xml:space="preserve"> </w:t>
      </w:r>
      <w:r w:rsidRPr="00BF592C">
        <w:t xml:space="preserve">The primers used for sequencing the SPT In-Fusion cloning constructs for expression. All primers are </w:t>
      </w:r>
      <w:r>
        <w:t>written in the 5’</w:t>
      </w:r>
      <w:r w:rsidR="008877C8" w:rsidRPr="00A77450">
        <w:rPr>
          <w:rFonts w:ascii="Calibri" w:hAnsi="Calibri" w:cs="Times New Roman"/>
        </w:rPr>
        <w:sym w:font="Symbol" w:char="F0AE"/>
      </w:r>
      <w:r>
        <w:t>3’ direction.</w:t>
      </w:r>
      <w:bookmarkEnd w:id="570"/>
    </w:p>
    <w:tbl>
      <w:tblPr>
        <w:tblStyle w:val="TableGrid"/>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221"/>
        <w:gridCol w:w="1466"/>
        <w:gridCol w:w="3408"/>
        <w:gridCol w:w="844"/>
      </w:tblGrid>
      <w:tr w:rsidR="00B32EE2" w:rsidRPr="00B32EE2" w14:paraId="28EED45B" w14:textId="77777777" w:rsidTr="00F73938">
        <w:tc>
          <w:tcPr>
            <w:tcW w:w="2687" w:type="dxa"/>
            <w:gridSpan w:val="2"/>
            <w:vAlign w:val="center"/>
          </w:tcPr>
          <w:p w14:paraId="0988CAFC" w14:textId="77777777" w:rsidR="00FB3D03" w:rsidRPr="00B32EE2" w:rsidRDefault="00FB3D03" w:rsidP="00A544FF">
            <w:pPr>
              <w:spacing w:line="360" w:lineRule="auto"/>
              <w:jc w:val="center"/>
              <w:rPr>
                <w:rFonts w:ascii="Calibri" w:hAnsi="Calibri" w:cs="Times New Roman"/>
                <w:b/>
                <w:sz w:val="20"/>
              </w:rPr>
            </w:pPr>
            <w:r w:rsidRPr="00B32EE2">
              <w:rPr>
                <w:rFonts w:ascii="Calibri" w:hAnsi="Calibri" w:cs="Times New Roman"/>
                <w:b/>
                <w:sz w:val="20"/>
              </w:rPr>
              <w:t>Primer</w:t>
            </w:r>
          </w:p>
        </w:tc>
        <w:tc>
          <w:tcPr>
            <w:tcW w:w="4252" w:type="dxa"/>
            <w:gridSpan w:val="2"/>
            <w:tcBorders>
              <w:bottom w:val="single" w:sz="4" w:space="0" w:color="000000"/>
            </w:tcBorders>
            <w:vAlign w:val="center"/>
          </w:tcPr>
          <w:p w14:paraId="5FDFD4AD" w14:textId="77777777" w:rsidR="00FB3D03" w:rsidRPr="00B32EE2" w:rsidRDefault="00FB3D03" w:rsidP="00A544FF">
            <w:pPr>
              <w:spacing w:line="360" w:lineRule="auto"/>
              <w:jc w:val="center"/>
              <w:rPr>
                <w:rFonts w:ascii="Calibri" w:hAnsi="Calibri" w:cs="Times New Roman"/>
                <w:b/>
                <w:sz w:val="20"/>
              </w:rPr>
            </w:pPr>
            <w:r w:rsidRPr="00B32EE2">
              <w:rPr>
                <w:rFonts w:ascii="Calibri" w:hAnsi="Calibri" w:cs="Times New Roman"/>
                <w:b/>
                <w:sz w:val="20"/>
              </w:rPr>
              <w:t>Sequence</w:t>
            </w:r>
          </w:p>
        </w:tc>
      </w:tr>
      <w:tr w:rsidR="00B32EE2" w:rsidRPr="00B32EE2" w14:paraId="6AFE4486" w14:textId="77777777" w:rsidTr="00F73938">
        <w:tc>
          <w:tcPr>
            <w:tcW w:w="1221" w:type="dxa"/>
            <w:vAlign w:val="center"/>
          </w:tcPr>
          <w:p w14:paraId="6D5562ED" w14:textId="77777777" w:rsidR="00FB3D03" w:rsidRPr="00B32EE2" w:rsidRDefault="00FB3D03" w:rsidP="00A544FF">
            <w:pPr>
              <w:spacing w:line="360" w:lineRule="auto"/>
              <w:rPr>
                <w:rFonts w:ascii="Calibri" w:hAnsi="Calibri" w:cs="Times New Roman"/>
                <w:sz w:val="20"/>
              </w:rPr>
            </w:pPr>
            <w:r w:rsidRPr="00B32EE2">
              <w:rPr>
                <w:rFonts w:ascii="Calibri" w:hAnsi="Calibri" w:cs="Times New Roman"/>
                <w:sz w:val="20"/>
              </w:rPr>
              <w:t>Forward</w:t>
            </w:r>
          </w:p>
        </w:tc>
        <w:tc>
          <w:tcPr>
            <w:tcW w:w="1466" w:type="dxa"/>
            <w:tcBorders>
              <w:right w:val="single" w:sz="4" w:space="0" w:color="000000"/>
            </w:tcBorders>
            <w:vAlign w:val="center"/>
          </w:tcPr>
          <w:p w14:paraId="7FC0FCF4" w14:textId="77777777" w:rsidR="00FB3D03" w:rsidRPr="00B32EE2" w:rsidRDefault="00FB3D03" w:rsidP="00A544FF">
            <w:pPr>
              <w:spacing w:line="360" w:lineRule="auto"/>
              <w:rPr>
                <w:rFonts w:ascii="Calibri" w:hAnsi="Calibri" w:cs="Times New Roman"/>
                <w:sz w:val="20"/>
              </w:rPr>
            </w:pPr>
            <w:r w:rsidRPr="00B32EE2">
              <w:rPr>
                <w:rFonts w:ascii="Calibri" w:hAnsi="Calibri" w:cs="Times New Roman"/>
                <w:sz w:val="20"/>
              </w:rPr>
              <w:t>T7 Promoter</w:t>
            </w:r>
          </w:p>
        </w:tc>
        <w:tc>
          <w:tcPr>
            <w:tcW w:w="3408" w:type="dxa"/>
            <w:tcBorders>
              <w:top w:val="single" w:sz="4" w:space="0" w:color="000000"/>
              <w:left w:val="single" w:sz="4" w:space="0" w:color="000000"/>
              <w:bottom w:val="single" w:sz="4" w:space="0" w:color="000000"/>
              <w:right w:val="nil"/>
            </w:tcBorders>
            <w:vAlign w:val="center"/>
          </w:tcPr>
          <w:p w14:paraId="29B51B59" w14:textId="77777777" w:rsidR="00FB3D03" w:rsidRPr="00B32EE2" w:rsidRDefault="00FB3D03" w:rsidP="00A544FF">
            <w:pPr>
              <w:spacing w:line="360" w:lineRule="auto"/>
              <w:rPr>
                <w:rFonts w:ascii="Calibri" w:hAnsi="Calibri" w:cs="Times New Roman"/>
                <w:sz w:val="20"/>
              </w:rPr>
            </w:pPr>
            <w:r w:rsidRPr="00B32EE2">
              <w:rPr>
                <w:rFonts w:ascii="Calibri" w:hAnsi="Calibri" w:cs="Times New Roman"/>
                <w:sz w:val="20"/>
              </w:rPr>
              <w:t>TAATACGACTCACTATAGGG</w:t>
            </w:r>
          </w:p>
        </w:tc>
        <w:tc>
          <w:tcPr>
            <w:tcW w:w="844" w:type="dxa"/>
            <w:tcBorders>
              <w:top w:val="single" w:sz="4" w:space="0" w:color="000000"/>
              <w:left w:val="nil"/>
              <w:bottom w:val="single" w:sz="4" w:space="0" w:color="000000"/>
              <w:right w:val="single" w:sz="4" w:space="0" w:color="000000"/>
            </w:tcBorders>
            <w:vAlign w:val="center"/>
          </w:tcPr>
          <w:p w14:paraId="23E6DECE" w14:textId="77777777" w:rsidR="00FB3D03" w:rsidRPr="00B32EE2" w:rsidRDefault="00FB3D03" w:rsidP="00A544FF">
            <w:pPr>
              <w:spacing w:line="360" w:lineRule="auto"/>
              <w:jc w:val="right"/>
              <w:rPr>
                <w:rFonts w:ascii="Calibri" w:hAnsi="Calibri" w:cs="Times New Roman"/>
                <w:sz w:val="20"/>
              </w:rPr>
            </w:pPr>
            <w:r w:rsidRPr="00B32EE2">
              <w:rPr>
                <w:rFonts w:ascii="Calibri" w:hAnsi="Calibri" w:cs="Times New Roman"/>
                <w:sz w:val="20"/>
              </w:rPr>
              <w:t>(20 bp)</w:t>
            </w:r>
          </w:p>
        </w:tc>
      </w:tr>
      <w:tr w:rsidR="00B32EE2" w:rsidRPr="00B32EE2" w14:paraId="4ED9C105" w14:textId="77777777" w:rsidTr="00F73938">
        <w:tc>
          <w:tcPr>
            <w:tcW w:w="1221" w:type="dxa"/>
            <w:vAlign w:val="center"/>
          </w:tcPr>
          <w:p w14:paraId="3797B1A8" w14:textId="77777777" w:rsidR="00FB3D03" w:rsidRPr="00B32EE2" w:rsidRDefault="00FB3D03" w:rsidP="00A544FF">
            <w:pPr>
              <w:spacing w:line="360" w:lineRule="auto"/>
              <w:rPr>
                <w:rFonts w:ascii="Calibri" w:hAnsi="Calibri" w:cs="Times New Roman"/>
                <w:sz w:val="20"/>
              </w:rPr>
            </w:pPr>
            <w:r w:rsidRPr="00B32EE2">
              <w:rPr>
                <w:rFonts w:ascii="Calibri" w:hAnsi="Calibri" w:cs="Times New Roman"/>
                <w:sz w:val="20"/>
              </w:rPr>
              <w:t>Reverse</w:t>
            </w:r>
          </w:p>
        </w:tc>
        <w:tc>
          <w:tcPr>
            <w:tcW w:w="1466" w:type="dxa"/>
            <w:tcBorders>
              <w:top w:val="single" w:sz="4" w:space="0" w:color="000000"/>
              <w:right w:val="single" w:sz="4" w:space="0" w:color="000000"/>
            </w:tcBorders>
            <w:vAlign w:val="center"/>
          </w:tcPr>
          <w:p w14:paraId="51873FF0" w14:textId="77777777" w:rsidR="00FB3D03" w:rsidRPr="00B32EE2" w:rsidRDefault="00FB3D03" w:rsidP="00A544FF">
            <w:pPr>
              <w:spacing w:line="360" w:lineRule="auto"/>
              <w:rPr>
                <w:rFonts w:ascii="Calibri" w:hAnsi="Calibri" w:cs="Times New Roman"/>
                <w:sz w:val="20"/>
              </w:rPr>
            </w:pPr>
            <w:r w:rsidRPr="00B32EE2">
              <w:rPr>
                <w:rFonts w:ascii="Calibri" w:hAnsi="Calibri" w:cs="Times New Roman"/>
                <w:sz w:val="20"/>
              </w:rPr>
              <w:t xml:space="preserve">Baculovirus </w:t>
            </w:r>
          </w:p>
        </w:tc>
        <w:tc>
          <w:tcPr>
            <w:tcW w:w="3408" w:type="dxa"/>
            <w:tcBorders>
              <w:top w:val="single" w:sz="4" w:space="0" w:color="000000"/>
              <w:left w:val="single" w:sz="4" w:space="0" w:color="000000"/>
              <w:bottom w:val="single" w:sz="4" w:space="0" w:color="000000"/>
              <w:right w:val="nil"/>
            </w:tcBorders>
            <w:vAlign w:val="center"/>
          </w:tcPr>
          <w:p w14:paraId="4CACC615" w14:textId="77777777" w:rsidR="00FB3D03" w:rsidRPr="00B32EE2" w:rsidRDefault="00FB3D03" w:rsidP="00A544FF">
            <w:pPr>
              <w:spacing w:line="360" w:lineRule="auto"/>
              <w:rPr>
                <w:rFonts w:ascii="Calibri" w:hAnsi="Calibri" w:cs="Times New Roman"/>
                <w:sz w:val="20"/>
              </w:rPr>
            </w:pPr>
            <w:r w:rsidRPr="00B32EE2">
              <w:rPr>
                <w:rFonts w:ascii="Calibri" w:hAnsi="Calibri" w:cs="Times New Roman"/>
                <w:sz w:val="20"/>
              </w:rPr>
              <w:t>ACTTCAAGGAGAATTTCC</w:t>
            </w:r>
          </w:p>
        </w:tc>
        <w:tc>
          <w:tcPr>
            <w:tcW w:w="844" w:type="dxa"/>
            <w:tcBorders>
              <w:top w:val="single" w:sz="4" w:space="0" w:color="000000"/>
              <w:left w:val="nil"/>
              <w:bottom w:val="single" w:sz="4" w:space="0" w:color="000000"/>
              <w:right w:val="single" w:sz="4" w:space="0" w:color="000000"/>
            </w:tcBorders>
            <w:vAlign w:val="center"/>
          </w:tcPr>
          <w:p w14:paraId="1B38030D" w14:textId="77777777" w:rsidR="00FB3D03" w:rsidRPr="00B32EE2" w:rsidRDefault="00FB3D03" w:rsidP="00A544FF">
            <w:pPr>
              <w:spacing w:line="360" w:lineRule="auto"/>
              <w:jc w:val="right"/>
              <w:rPr>
                <w:rFonts w:ascii="Calibri" w:hAnsi="Calibri" w:cs="Times New Roman"/>
                <w:sz w:val="20"/>
              </w:rPr>
            </w:pPr>
            <w:r w:rsidRPr="00B32EE2">
              <w:rPr>
                <w:rFonts w:ascii="Calibri" w:hAnsi="Calibri" w:cs="Times New Roman"/>
                <w:sz w:val="20"/>
              </w:rPr>
              <w:t>(18 bp)</w:t>
            </w:r>
          </w:p>
        </w:tc>
      </w:tr>
    </w:tbl>
    <w:p w14:paraId="1F8CD958" w14:textId="7A38B7F6" w:rsidR="00FB3D03" w:rsidRPr="006535D7" w:rsidRDefault="00FB3D03" w:rsidP="00FB3D03">
      <w:pPr>
        <w:spacing w:line="360" w:lineRule="auto"/>
        <w:jc w:val="both"/>
        <w:rPr>
          <w:rFonts w:ascii="Calibri" w:hAnsi="Calibri" w:cs="Times New Roman"/>
        </w:rPr>
      </w:pPr>
    </w:p>
    <w:p w14:paraId="732161D8" w14:textId="7F3C1B2B" w:rsidR="006535D7" w:rsidRDefault="006535D7" w:rsidP="006535D7">
      <w:pPr>
        <w:pStyle w:val="Caption"/>
        <w:keepNext/>
      </w:pPr>
      <w:bookmarkStart w:id="571" w:name="_Ref490220678"/>
      <w:bookmarkStart w:id="572" w:name="_Toc490636042"/>
      <w:r w:rsidRPr="006535D7">
        <w:rPr>
          <w:b/>
        </w:rPr>
        <w:t xml:space="preserve">Appendix </w:t>
      </w:r>
      <w:r w:rsidRPr="006535D7">
        <w:rPr>
          <w:b/>
        </w:rPr>
        <w:fldChar w:fldCharType="begin"/>
      </w:r>
      <w:r w:rsidRPr="006535D7">
        <w:rPr>
          <w:b/>
        </w:rPr>
        <w:instrText xml:space="preserve"> SEQ Appendix \* ARABIC </w:instrText>
      </w:r>
      <w:r w:rsidRPr="006535D7">
        <w:rPr>
          <w:b/>
        </w:rPr>
        <w:fldChar w:fldCharType="separate"/>
      </w:r>
      <w:r w:rsidR="006024A1">
        <w:rPr>
          <w:b/>
          <w:noProof/>
        </w:rPr>
        <w:t>10</w:t>
      </w:r>
      <w:r w:rsidRPr="006535D7">
        <w:rPr>
          <w:b/>
        </w:rPr>
        <w:fldChar w:fldCharType="end"/>
      </w:r>
      <w:bookmarkEnd w:id="571"/>
      <w:r w:rsidRPr="006535D7">
        <w:rPr>
          <w:b/>
        </w:rPr>
        <w:t>:</w:t>
      </w:r>
      <w:r>
        <w:t xml:space="preserve"> </w:t>
      </w:r>
      <w:r w:rsidRPr="00DF1B2F">
        <w:t>The compositions of all of the buffers used for SPT protein purification work, both small- and large-scale. All buffers were fil</w:t>
      </w:r>
      <w:r>
        <w:t>tered and degassed before use.</w:t>
      </w:r>
      <w:bookmarkEnd w:id="572"/>
    </w:p>
    <w:tbl>
      <w:tblPr>
        <w:tblStyle w:val="TableGrid"/>
        <w:tblW w:w="86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548"/>
        <w:gridCol w:w="6088"/>
      </w:tblGrid>
      <w:tr w:rsidR="00B32EE2" w:rsidRPr="00B32EE2" w14:paraId="3BEAE599" w14:textId="77777777" w:rsidTr="00F73938">
        <w:tc>
          <w:tcPr>
            <w:tcW w:w="2548" w:type="dxa"/>
            <w:vAlign w:val="center"/>
          </w:tcPr>
          <w:p w14:paraId="797ABFEF" w14:textId="77777777" w:rsidR="00FB3D03" w:rsidRPr="00B32EE2" w:rsidRDefault="00FB3D03" w:rsidP="00A544FF">
            <w:pPr>
              <w:spacing w:line="360" w:lineRule="auto"/>
              <w:jc w:val="center"/>
              <w:rPr>
                <w:rFonts w:ascii="Calibri" w:hAnsi="Calibri" w:cs="Times New Roman"/>
                <w:b/>
                <w:sz w:val="20"/>
                <w:szCs w:val="20"/>
              </w:rPr>
            </w:pPr>
            <w:r w:rsidRPr="00B32EE2">
              <w:rPr>
                <w:rFonts w:ascii="Calibri" w:hAnsi="Calibri" w:cs="Times New Roman"/>
                <w:b/>
                <w:sz w:val="20"/>
                <w:szCs w:val="20"/>
              </w:rPr>
              <w:t>Buffer</w:t>
            </w:r>
          </w:p>
        </w:tc>
        <w:tc>
          <w:tcPr>
            <w:tcW w:w="6088" w:type="dxa"/>
            <w:vAlign w:val="center"/>
          </w:tcPr>
          <w:p w14:paraId="75223227" w14:textId="77777777" w:rsidR="00FB3D03" w:rsidRPr="00B32EE2" w:rsidRDefault="00FB3D03" w:rsidP="00A544FF">
            <w:pPr>
              <w:spacing w:line="360" w:lineRule="auto"/>
              <w:jc w:val="center"/>
              <w:rPr>
                <w:rFonts w:ascii="Calibri" w:hAnsi="Calibri" w:cs="Times New Roman"/>
                <w:b/>
                <w:sz w:val="20"/>
                <w:szCs w:val="20"/>
              </w:rPr>
            </w:pPr>
            <w:r w:rsidRPr="00B32EE2">
              <w:rPr>
                <w:rFonts w:ascii="Calibri" w:hAnsi="Calibri" w:cs="Times New Roman"/>
                <w:b/>
                <w:sz w:val="20"/>
                <w:szCs w:val="20"/>
              </w:rPr>
              <w:t>SPT Composition</w:t>
            </w:r>
          </w:p>
        </w:tc>
      </w:tr>
      <w:tr w:rsidR="00B32EE2" w:rsidRPr="00B32EE2" w14:paraId="0E8EB9C5" w14:textId="77777777" w:rsidTr="00F73938">
        <w:trPr>
          <w:trHeight w:val="744"/>
        </w:trPr>
        <w:tc>
          <w:tcPr>
            <w:tcW w:w="2548" w:type="dxa"/>
            <w:vAlign w:val="center"/>
          </w:tcPr>
          <w:p w14:paraId="3D76F9EC" w14:textId="77777777" w:rsidR="00FB3D03" w:rsidRPr="00B32EE2" w:rsidRDefault="00FB3D03" w:rsidP="00A544FF">
            <w:pPr>
              <w:spacing w:line="360" w:lineRule="auto"/>
              <w:jc w:val="center"/>
              <w:rPr>
                <w:rFonts w:ascii="Calibri" w:hAnsi="Calibri" w:cs="Times New Roman"/>
                <w:sz w:val="20"/>
                <w:szCs w:val="20"/>
              </w:rPr>
            </w:pPr>
            <w:r w:rsidRPr="00B32EE2">
              <w:rPr>
                <w:rFonts w:ascii="Calibri" w:hAnsi="Calibri" w:cs="Times New Roman"/>
                <w:sz w:val="20"/>
                <w:szCs w:val="20"/>
              </w:rPr>
              <w:t>Lysis Buffer</w:t>
            </w:r>
          </w:p>
        </w:tc>
        <w:tc>
          <w:tcPr>
            <w:tcW w:w="6088" w:type="dxa"/>
            <w:vAlign w:val="center"/>
          </w:tcPr>
          <w:p w14:paraId="185E9653" w14:textId="77777777" w:rsidR="00FB3D03" w:rsidRPr="00B32EE2" w:rsidRDefault="00FB3D03" w:rsidP="00A544FF">
            <w:pPr>
              <w:spacing w:line="360" w:lineRule="auto"/>
              <w:rPr>
                <w:rFonts w:ascii="Calibri" w:hAnsi="Calibri" w:cs="Times New Roman"/>
                <w:sz w:val="20"/>
                <w:szCs w:val="20"/>
              </w:rPr>
            </w:pPr>
            <w:r w:rsidRPr="00B32EE2">
              <w:rPr>
                <w:rFonts w:ascii="Calibri" w:hAnsi="Calibri" w:cs="Times New Roman"/>
                <w:sz w:val="20"/>
                <w:szCs w:val="20"/>
              </w:rPr>
              <w:t>50 mM Tris pH 7.5, 500 mM NaCl, 20 mM imidazole, 0.2% (v/v)</w:t>
            </w:r>
          </w:p>
          <w:p w14:paraId="7FB99B7B" w14:textId="77777777" w:rsidR="00FB3D03" w:rsidRPr="00B32EE2" w:rsidRDefault="00FB3D03" w:rsidP="00A544FF">
            <w:pPr>
              <w:spacing w:line="360" w:lineRule="auto"/>
              <w:rPr>
                <w:rFonts w:ascii="Calibri" w:hAnsi="Calibri" w:cs="Times New Roman"/>
                <w:sz w:val="20"/>
                <w:szCs w:val="20"/>
              </w:rPr>
            </w:pPr>
            <w:r w:rsidRPr="00B32EE2">
              <w:rPr>
                <w:rFonts w:ascii="Calibri" w:hAnsi="Calibri" w:cs="Times New Roman"/>
                <w:sz w:val="20"/>
                <w:szCs w:val="20"/>
              </w:rPr>
              <w:t>Tween R 20</w:t>
            </w:r>
          </w:p>
        </w:tc>
      </w:tr>
      <w:tr w:rsidR="00B32EE2" w:rsidRPr="00B32EE2" w14:paraId="7A9564B9" w14:textId="77777777" w:rsidTr="00F73938">
        <w:trPr>
          <w:trHeight w:val="744"/>
        </w:trPr>
        <w:tc>
          <w:tcPr>
            <w:tcW w:w="2548" w:type="dxa"/>
            <w:vAlign w:val="center"/>
          </w:tcPr>
          <w:p w14:paraId="14796641" w14:textId="77777777" w:rsidR="00FB3D03" w:rsidRPr="00B32EE2" w:rsidRDefault="00FB3D03" w:rsidP="00A544FF">
            <w:pPr>
              <w:spacing w:line="360" w:lineRule="auto"/>
              <w:jc w:val="center"/>
              <w:rPr>
                <w:rFonts w:ascii="Calibri" w:hAnsi="Calibri" w:cs="Times New Roman"/>
                <w:sz w:val="20"/>
                <w:szCs w:val="20"/>
              </w:rPr>
            </w:pPr>
            <w:r w:rsidRPr="00B32EE2">
              <w:rPr>
                <w:rFonts w:ascii="Calibri" w:hAnsi="Calibri" w:cs="Times New Roman"/>
                <w:sz w:val="20"/>
                <w:szCs w:val="20"/>
              </w:rPr>
              <w:t>Resuspension Buffer</w:t>
            </w:r>
          </w:p>
          <w:p w14:paraId="10547B1F" w14:textId="77777777" w:rsidR="00FB3D03" w:rsidRPr="00B32EE2" w:rsidRDefault="00FB3D03" w:rsidP="00A544FF">
            <w:pPr>
              <w:spacing w:line="360" w:lineRule="auto"/>
              <w:jc w:val="center"/>
              <w:rPr>
                <w:rFonts w:ascii="Calibri" w:hAnsi="Calibri" w:cs="Times New Roman"/>
                <w:sz w:val="20"/>
                <w:szCs w:val="20"/>
              </w:rPr>
            </w:pPr>
            <w:r w:rsidRPr="00B32EE2">
              <w:rPr>
                <w:rFonts w:ascii="Calibri" w:hAnsi="Calibri" w:cs="Times New Roman"/>
                <w:sz w:val="20"/>
                <w:szCs w:val="20"/>
              </w:rPr>
              <w:t>(Ni</w:t>
            </w:r>
            <w:r w:rsidRPr="00B32EE2">
              <w:rPr>
                <w:rFonts w:ascii="Calibri" w:hAnsi="Calibri" w:cs="Times New Roman"/>
                <w:sz w:val="20"/>
                <w:szCs w:val="20"/>
                <w:vertAlign w:val="superscript"/>
              </w:rPr>
              <w:t>2+</w:t>
            </w:r>
            <w:r w:rsidRPr="00B32EE2">
              <w:rPr>
                <w:rFonts w:ascii="Calibri" w:hAnsi="Calibri" w:cs="Times New Roman"/>
                <w:sz w:val="20"/>
                <w:szCs w:val="20"/>
              </w:rPr>
              <w:t>-NTA Batch)</w:t>
            </w:r>
          </w:p>
        </w:tc>
        <w:tc>
          <w:tcPr>
            <w:tcW w:w="6088" w:type="dxa"/>
            <w:vAlign w:val="center"/>
          </w:tcPr>
          <w:p w14:paraId="14040DE2" w14:textId="77777777" w:rsidR="00FB3D03" w:rsidRPr="00B32EE2" w:rsidRDefault="00FB3D03" w:rsidP="00A544FF">
            <w:pPr>
              <w:spacing w:line="360" w:lineRule="auto"/>
              <w:rPr>
                <w:rFonts w:ascii="Calibri" w:hAnsi="Calibri" w:cs="Times New Roman"/>
                <w:sz w:val="20"/>
                <w:szCs w:val="20"/>
              </w:rPr>
            </w:pPr>
            <w:r w:rsidRPr="00B32EE2">
              <w:rPr>
                <w:rFonts w:ascii="Calibri" w:hAnsi="Calibri" w:cs="Times New Roman"/>
                <w:sz w:val="20"/>
                <w:szCs w:val="20"/>
              </w:rPr>
              <w:t>50 mM Tris pH 7.6, 500 mM NaCl, 5% (v/v) glycerol, 25 μM PLP</w:t>
            </w:r>
          </w:p>
        </w:tc>
      </w:tr>
      <w:tr w:rsidR="00B32EE2" w:rsidRPr="00B32EE2" w14:paraId="3943C332" w14:textId="77777777" w:rsidTr="00F73938">
        <w:trPr>
          <w:trHeight w:val="744"/>
        </w:trPr>
        <w:tc>
          <w:tcPr>
            <w:tcW w:w="2548" w:type="dxa"/>
            <w:vAlign w:val="center"/>
          </w:tcPr>
          <w:p w14:paraId="5046144D" w14:textId="77777777" w:rsidR="00FB3D03" w:rsidRPr="00B32EE2" w:rsidRDefault="00FB3D03" w:rsidP="00A544FF">
            <w:pPr>
              <w:spacing w:line="360" w:lineRule="auto"/>
              <w:jc w:val="center"/>
              <w:rPr>
                <w:rFonts w:ascii="Calibri" w:hAnsi="Calibri" w:cs="Times New Roman"/>
                <w:sz w:val="20"/>
                <w:szCs w:val="20"/>
              </w:rPr>
            </w:pPr>
            <w:r w:rsidRPr="00B32EE2">
              <w:rPr>
                <w:rFonts w:ascii="Calibri" w:hAnsi="Calibri" w:cs="Times New Roman"/>
                <w:sz w:val="20"/>
                <w:szCs w:val="20"/>
              </w:rPr>
              <w:t>Wash Buffer 1</w:t>
            </w:r>
          </w:p>
          <w:p w14:paraId="2B85BAFF" w14:textId="77777777" w:rsidR="00FB3D03" w:rsidRPr="00B32EE2" w:rsidRDefault="00FB3D03" w:rsidP="00A544FF">
            <w:pPr>
              <w:spacing w:line="360" w:lineRule="auto"/>
              <w:jc w:val="center"/>
              <w:rPr>
                <w:rFonts w:ascii="Calibri" w:hAnsi="Calibri" w:cs="Times New Roman"/>
                <w:sz w:val="20"/>
                <w:szCs w:val="20"/>
              </w:rPr>
            </w:pPr>
            <w:r w:rsidRPr="00B32EE2">
              <w:rPr>
                <w:rFonts w:ascii="Calibri" w:hAnsi="Calibri" w:cs="Times New Roman"/>
                <w:sz w:val="20"/>
                <w:szCs w:val="20"/>
              </w:rPr>
              <w:t>(Ni</w:t>
            </w:r>
            <w:r w:rsidRPr="00B32EE2">
              <w:rPr>
                <w:rFonts w:ascii="Calibri" w:hAnsi="Calibri" w:cs="Times New Roman"/>
                <w:sz w:val="20"/>
                <w:szCs w:val="20"/>
                <w:vertAlign w:val="superscript"/>
              </w:rPr>
              <w:t>2+</w:t>
            </w:r>
            <w:r w:rsidRPr="00B32EE2">
              <w:rPr>
                <w:rFonts w:ascii="Calibri" w:hAnsi="Calibri" w:cs="Times New Roman"/>
                <w:sz w:val="20"/>
                <w:szCs w:val="20"/>
              </w:rPr>
              <w:t>-NTA Batch)</w:t>
            </w:r>
          </w:p>
        </w:tc>
        <w:tc>
          <w:tcPr>
            <w:tcW w:w="6088" w:type="dxa"/>
            <w:vAlign w:val="center"/>
          </w:tcPr>
          <w:p w14:paraId="44638721" w14:textId="77777777" w:rsidR="00FB3D03" w:rsidRPr="00B32EE2" w:rsidRDefault="00FB3D03" w:rsidP="00A544FF">
            <w:pPr>
              <w:spacing w:line="360" w:lineRule="auto"/>
              <w:rPr>
                <w:rFonts w:ascii="Calibri" w:hAnsi="Calibri" w:cs="Times New Roman"/>
                <w:sz w:val="20"/>
                <w:szCs w:val="20"/>
              </w:rPr>
            </w:pPr>
            <w:r w:rsidRPr="00B32EE2">
              <w:rPr>
                <w:rFonts w:ascii="Calibri" w:hAnsi="Calibri" w:cs="Times New Roman"/>
                <w:sz w:val="20"/>
                <w:szCs w:val="20"/>
              </w:rPr>
              <w:t>50 mM Tris pH 7.6, 500 mM NaCl, 50 mM imidazole, 5% (v/v) glycerol, 25 μM PLP</w:t>
            </w:r>
          </w:p>
        </w:tc>
      </w:tr>
      <w:tr w:rsidR="00B32EE2" w:rsidRPr="00B32EE2" w14:paraId="080C730C" w14:textId="77777777" w:rsidTr="00F73938">
        <w:trPr>
          <w:trHeight w:val="744"/>
        </w:trPr>
        <w:tc>
          <w:tcPr>
            <w:tcW w:w="2548" w:type="dxa"/>
            <w:vAlign w:val="center"/>
          </w:tcPr>
          <w:p w14:paraId="77A43691" w14:textId="77777777" w:rsidR="00FB3D03" w:rsidRPr="00B32EE2" w:rsidRDefault="00FB3D03" w:rsidP="00A544FF">
            <w:pPr>
              <w:spacing w:line="360" w:lineRule="auto"/>
              <w:jc w:val="center"/>
              <w:rPr>
                <w:rFonts w:ascii="Calibri" w:hAnsi="Calibri" w:cs="Times New Roman"/>
                <w:sz w:val="20"/>
                <w:szCs w:val="20"/>
              </w:rPr>
            </w:pPr>
            <w:r w:rsidRPr="00B32EE2">
              <w:rPr>
                <w:rFonts w:ascii="Calibri" w:hAnsi="Calibri" w:cs="Times New Roman"/>
                <w:sz w:val="20"/>
                <w:szCs w:val="20"/>
              </w:rPr>
              <w:t>Wash Buffer 2</w:t>
            </w:r>
          </w:p>
          <w:p w14:paraId="71CE5DF8" w14:textId="77777777" w:rsidR="00FB3D03" w:rsidRPr="00B32EE2" w:rsidRDefault="00FB3D03" w:rsidP="00A544FF">
            <w:pPr>
              <w:spacing w:line="360" w:lineRule="auto"/>
              <w:jc w:val="center"/>
              <w:rPr>
                <w:rFonts w:ascii="Calibri" w:hAnsi="Calibri" w:cs="Times New Roman"/>
                <w:sz w:val="20"/>
                <w:szCs w:val="20"/>
              </w:rPr>
            </w:pPr>
            <w:r w:rsidRPr="00B32EE2">
              <w:rPr>
                <w:rFonts w:ascii="Calibri" w:hAnsi="Calibri" w:cs="Times New Roman"/>
                <w:sz w:val="20"/>
                <w:szCs w:val="20"/>
              </w:rPr>
              <w:t>(Ni</w:t>
            </w:r>
            <w:r w:rsidRPr="00B32EE2">
              <w:rPr>
                <w:rFonts w:ascii="Calibri" w:hAnsi="Calibri" w:cs="Times New Roman"/>
                <w:sz w:val="20"/>
                <w:szCs w:val="20"/>
                <w:vertAlign w:val="superscript"/>
              </w:rPr>
              <w:t>2+</w:t>
            </w:r>
            <w:r w:rsidRPr="00B32EE2">
              <w:rPr>
                <w:rFonts w:ascii="Calibri" w:hAnsi="Calibri" w:cs="Times New Roman"/>
                <w:sz w:val="20"/>
                <w:szCs w:val="20"/>
              </w:rPr>
              <w:t>-NTA Batch)</w:t>
            </w:r>
          </w:p>
        </w:tc>
        <w:tc>
          <w:tcPr>
            <w:tcW w:w="6088" w:type="dxa"/>
            <w:vAlign w:val="center"/>
          </w:tcPr>
          <w:p w14:paraId="14F7F8B2" w14:textId="77777777" w:rsidR="00FB3D03" w:rsidRPr="00B32EE2" w:rsidRDefault="00FB3D03" w:rsidP="00A544FF">
            <w:pPr>
              <w:spacing w:line="360" w:lineRule="auto"/>
              <w:rPr>
                <w:rFonts w:ascii="Calibri" w:hAnsi="Calibri" w:cs="Times New Roman"/>
                <w:sz w:val="20"/>
                <w:szCs w:val="20"/>
              </w:rPr>
            </w:pPr>
            <w:r w:rsidRPr="00B32EE2">
              <w:rPr>
                <w:rFonts w:ascii="Calibri" w:hAnsi="Calibri" w:cs="Times New Roman"/>
                <w:sz w:val="20"/>
                <w:szCs w:val="20"/>
              </w:rPr>
              <w:t>50 mM Tris pH 7.6, 500 mM NaCl, 100 mM imidazole, 5% (v/v) glycerol, 25 μM PLP</w:t>
            </w:r>
          </w:p>
        </w:tc>
      </w:tr>
      <w:tr w:rsidR="00B32EE2" w:rsidRPr="00B32EE2" w14:paraId="6A9FAAFF" w14:textId="77777777" w:rsidTr="00F73938">
        <w:trPr>
          <w:trHeight w:val="744"/>
        </w:trPr>
        <w:tc>
          <w:tcPr>
            <w:tcW w:w="2548" w:type="dxa"/>
            <w:vAlign w:val="center"/>
          </w:tcPr>
          <w:p w14:paraId="60A6578B" w14:textId="77777777" w:rsidR="00FB3D03" w:rsidRPr="00B32EE2" w:rsidRDefault="00FB3D03" w:rsidP="00A544FF">
            <w:pPr>
              <w:spacing w:line="360" w:lineRule="auto"/>
              <w:jc w:val="center"/>
              <w:rPr>
                <w:rFonts w:ascii="Calibri" w:hAnsi="Calibri" w:cs="Times New Roman"/>
                <w:sz w:val="20"/>
                <w:szCs w:val="20"/>
              </w:rPr>
            </w:pPr>
            <w:r w:rsidRPr="00B32EE2">
              <w:rPr>
                <w:rFonts w:ascii="Calibri" w:hAnsi="Calibri" w:cs="Times New Roman"/>
                <w:sz w:val="20"/>
                <w:szCs w:val="20"/>
              </w:rPr>
              <w:t>Elution Buffer</w:t>
            </w:r>
          </w:p>
          <w:p w14:paraId="68795492" w14:textId="77777777" w:rsidR="00FB3D03" w:rsidRPr="00B32EE2" w:rsidRDefault="00FB3D03" w:rsidP="00A544FF">
            <w:pPr>
              <w:spacing w:line="360" w:lineRule="auto"/>
              <w:jc w:val="center"/>
              <w:rPr>
                <w:rFonts w:ascii="Calibri" w:hAnsi="Calibri" w:cs="Times New Roman"/>
                <w:sz w:val="20"/>
                <w:szCs w:val="20"/>
              </w:rPr>
            </w:pPr>
            <w:r w:rsidRPr="00B32EE2">
              <w:rPr>
                <w:rFonts w:ascii="Calibri" w:hAnsi="Calibri" w:cs="Times New Roman"/>
                <w:sz w:val="20"/>
                <w:szCs w:val="20"/>
              </w:rPr>
              <w:t>(Ni</w:t>
            </w:r>
            <w:r w:rsidRPr="00B32EE2">
              <w:rPr>
                <w:rFonts w:ascii="Calibri" w:hAnsi="Calibri" w:cs="Times New Roman"/>
                <w:sz w:val="20"/>
                <w:szCs w:val="20"/>
                <w:vertAlign w:val="superscript"/>
              </w:rPr>
              <w:t>2+</w:t>
            </w:r>
            <w:r w:rsidRPr="00B32EE2">
              <w:rPr>
                <w:rFonts w:ascii="Calibri" w:hAnsi="Calibri" w:cs="Times New Roman"/>
                <w:sz w:val="20"/>
                <w:szCs w:val="20"/>
              </w:rPr>
              <w:t>-NTA Batch)</w:t>
            </w:r>
          </w:p>
        </w:tc>
        <w:tc>
          <w:tcPr>
            <w:tcW w:w="6088" w:type="dxa"/>
            <w:vAlign w:val="center"/>
          </w:tcPr>
          <w:p w14:paraId="11AE6685" w14:textId="77777777" w:rsidR="00FB3D03" w:rsidRPr="00B32EE2" w:rsidRDefault="00FB3D03" w:rsidP="00A544FF">
            <w:pPr>
              <w:spacing w:line="360" w:lineRule="auto"/>
              <w:rPr>
                <w:rFonts w:ascii="Calibri" w:hAnsi="Calibri" w:cs="Times New Roman"/>
                <w:sz w:val="20"/>
                <w:szCs w:val="20"/>
              </w:rPr>
            </w:pPr>
            <w:r w:rsidRPr="00B32EE2">
              <w:rPr>
                <w:rFonts w:ascii="Calibri" w:hAnsi="Calibri" w:cs="Times New Roman"/>
                <w:sz w:val="20"/>
                <w:szCs w:val="20"/>
              </w:rPr>
              <w:t>50 mM Tris pH 7.6, 500 mM NaCl, 500 mM imidazole, 5% (v/v) glycerol, 25 μM PLP</w:t>
            </w:r>
          </w:p>
        </w:tc>
      </w:tr>
      <w:tr w:rsidR="00B32EE2" w:rsidRPr="00B32EE2" w14:paraId="2B17A8D0" w14:textId="77777777" w:rsidTr="00F73938">
        <w:trPr>
          <w:trHeight w:val="744"/>
        </w:trPr>
        <w:tc>
          <w:tcPr>
            <w:tcW w:w="2548" w:type="dxa"/>
            <w:vAlign w:val="center"/>
          </w:tcPr>
          <w:p w14:paraId="0A6FD8B3" w14:textId="77777777" w:rsidR="00FB3D03" w:rsidRPr="00B32EE2" w:rsidRDefault="00FB3D03" w:rsidP="00A544FF">
            <w:pPr>
              <w:spacing w:line="360" w:lineRule="auto"/>
              <w:jc w:val="center"/>
              <w:rPr>
                <w:rFonts w:ascii="Calibri" w:hAnsi="Calibri" w:cs="Times New Roman"/>
                <w:sz w:val="20"/>
                <w:szCs w:val="20"/>
              </w:rPr>
            </w:pPr>
            <w:r w:rsidRPr="00B32EE2">
              <w:rPr>
                <w:rFonts w:ascii="Calibri" w:hAnsi="Calibri" w:cs="Times New Roman"/>
                <w:sz w:val="20"/>
                <w:szCs w:val="20"/>
              </w:rPr>
              <w:t>Wash Buffer</w:t>
            </w:r>
          </w:p>
          <w:p w14:paraId="7FD8F941" w14:textId="77777777" w:rsidR="00FB3D03" w:rsidRPr="00B32EE2" w:rsidRDefault="00FB3D03" w:rsidP="00A544FF">
            <w:pPr>
              <w:spacing w:line="360" w:lineRule="auto"/>
              <w:jc w:val="center"/>
              <w:rPr>
                <w:rFonts w:ascii="Calibri" w:hAnsi="Calibri" w:cs="Times New Roman"/>
                <w:sz w:val="20"/>
                <w:szCs w:val="20"/>
              </w:rPr>
            </w:pPr>
            <w:r w:rsidRPr="00B32EE2">
              <w:rPr>
                <w:rFonts w:ascii="Calibri" w:hAnsi="Calibri" w:cs="Times New Roman"/>
                <w:sz w:val="20"/>
                <w:szCs w:val="20"/>
              </w:rPr>
              <w:t>(IMAC)</w:t>
            </w:r>
          </w:p>
        </w:tc>
        <w:tc>
          <w:tcPr>
            <w:tcW w:w="6088" w:type="dxa"/>
            <w:vAlign w:val="center"/>
          </w:tcPr>
          <w:p w14:paraId="41DF3597" w14:textId="77777777" w:rsidR="00FB3D03" w:rsidRPr="00B32EE2" w:rsidRDefault="00FB3D03" w:rsidP="00A544FF">
            <w:pPr>
              <w:spacing w:line="360" w:lineRule="auto"/>
              <w:rPr>
                <w:rFonts w:ascii="Calibri" w:hAnsi="Calibri" w:cs="Times New Roman"/>
                <w:sz w:val="20"/>
                <w:szCs w:val="20"/>
              </w:rPr>
            </w:pPr>
            <w:r w:rsidRPr="00B32EE2">
              <w:rPr>
                <w:rFonts w:ascii="Calibri" w:hAnsi="Calibri" w:cs="Times New Roman"/>
                <w:sz w:val="20"/>
                <w:szCs w:val="20"/>
              </w:rPr>
              <w:t xml:space="preserve">50 mM Tris pH 7.6, 500 mM NaCl, 20 mM imidazole, 5% (v/v) glycerol, 25 μM PLP </w:t>
            </w:r>
          </w:p>
        </w:tc>
      </w:tr>
      <w:tr w:rsidR="00B32EE2" w:rsidRPr="00B32EE2" w14:paraId="307D945F" w14:textId="77777777" w:rsidTr="00F73938">
        <w:trPr>
          <w:trHeight w:val="744"/>
        </w:trPr>
        <w:tc>
          <w:tcPr>
            <w:tcW w:w="2548" w:type="dxa"/>
            <w:vAlign w:val="center"/>
          </w:tcPr>
          <w:p w14:paraId="45B40DED" w14:textId="77777777" w:rsidR="00FB3D03" w:rsidRPr="00B32EE2" w:rsidRDefault="00FB3D03" w:rsidP="00A544FF">
            <w:pPr>
              <w:spacing w:line="360" w:lineRule="auto"/>
              <w:jc w:val="center"/>
              <w:rPr>
                <w:rFonts w:ascii="Calibri" w:hAnsi="Calibri" w:cs="Times New Roman"/>
                <w:sz w:val="20"/>
                <w:szCs w:val="20"/>
              </w:rPr>
            </w:pPr>
            <w:r w:rsidRPr="00B32EE2">
              <w:rPr>
                <w:rFonts w:ascii="Calibri" w:hAnsi="Calibri" w:cs="Times New Roman"/>
                <w:sz w:val="20"/>
                <w:szCs w:val="20"/>
              </w:rPr>
              <w:t>Elution Buffer</w:t>
            </w:r>
          </w:p>
          <w:p w14:paraId="27871930" w14:textId="77777777" w:rsidR="00FB3D03" w:rsidRPr="00B32EE2" w:rsidRDefault="00FB3D03" w:rsidP="00A544FF">
            <w:pPr>
              <w:spacing w:line="360" w:lineRule="auto"/>
              <w:jc w:val="center"/>
              <w:rPr>
                <w:rFonts w:ascii="Calibri" w:hAnsi="Calibri" w:cs="Times New Roman"/>
                <w:sz w:val="20"/>
                <w:szCs w:val="20"/>
              </w:rPr>
            </w:pPr>
            <w:r w:rsidRPr="00B32EE2">
              <w:rPr>
                <w:rFonts w:ascii="Calibri" w:hAnsi="Calibri" w:cs="Times New Roman"/>
                <w:sz w:val="20"/>
                <w:szCs w:val="20"/>
              </w:rPr>
              <w:t>(IMAC)</w:t>
            </w:r>
          </w:p>
        </w:tc>
        <w:tc>
          <w:tcPr>
            <w:tcW w:w="6088" w:type="dxa"/>
            <w:vAlign w:val="center"/>
          </w:tcPr>
          <w:p w14:paraId="04DE02FC" w14:textId="77777777" w:rsidR="00FB3D03" w:rsidRPr="00B32EE2" w:rsidRDefault="00FB3D03" w:rsidP="00A544FF">
            <w:pPr>
              <w:spacing w:line="360" w:lineRule="auto"/>
              <w:rPr>
                <w:rFonts w:ascii="Calibri" w:hAnsi="Calibri" w:cs="Times New Roman"/>
                <w:sz w:val="20"/>
                <w:szCs w:val="20"/>
              </w:rPr>
            </w:pPr>
            <w:r w:rsidRPr="00B32EE2">
              <w:rPr>
                <w:rFonts w:ascii="Calibri" w:hAnsi="Calibri" w:cs="Times New Roman"/>
                <w:sz w:val="20"/>
                <w:szCs w:val="20"/>
              </w:rPr>
              <w:t>50 mM Tris pH 7.6, 500 mM NaCl, 1 M imidazole, 5% (v/v) glycerol,</w:t>
            </w:r>
          </w:p>
          <w:p w14:paraId="54252808" w14:textId="77777777" w:rsidR="00FB3D03" w:rsidRPr="00B32EE2" w:rsidRDefault="00FB3D03" w:rsidP="00A544FF">
            <w:pPr>
              <w:spacing w:line="360" w:lineRule="auto"/>
              <w:rPr>
                <w:rFonts w:ascii="Calibri" w:hAnsi="Calibri" w:cs="Times New Roman"/>
                <w:sz w:val="20"/>
                <w:szCs w:val="20"/>
              </w:rPr>
            </w:pPr>
            <w:r w:rsidRPr="00B32EE2">
              <w:rPr>
                <w:rFonts w:ascii="Calibri" w:hAnsi="Calibri" w:cs="Times New Roman"/>
                <w:sz w:val="20"/>
                <w:szCs w:val="20"/>
              </w:rPr>
              <w:t>25 μM PLP</w:t>
            </w:r>
          </w:p>
        </w:tc>
      </w:tr>
      <w:tr w:rsidR="00B32EE2" w:rsidRPr="00B32EE2" w14:paraId="61C5CA51" w14:textId="77777777" w:rsidTr="00F73938">
        <w:trPr>
          <w:trHeight w:val="744"/>
        </w:trPr>
        <w:tc>
          <w:tcPr>
            <w:tcW w:w="2548" w:type="dxa"/>
            <w:vAlign w:val="center"/>
          </w:tcPr>
          <w:p w14:paraId="5CB1D5B4" w14:textId="77777777" w:rsidR="00FB3D03" w:rsidRPr="00B32EE2" w:rsidRDefault="00FB3D03" w:rsidP="00A544FF">
            <w:pPr>
              <w:spacing w:line="360" w:lineRule="auto"/>
              <w:jc w:val="center"/>
              <w:rPr>
                <w:rFonts w:ascii="Calibri" w:hAnsi="Calibri" w:cs="Times New Roman"/>
                <w:sz w:val="20"/>
                <w:szCs w:val="20"/>
              </w:rPr>
            </w:pPr>
            <w:r w:rsidRPr="00B32EE2">
              <w:rPr>
                <w:rFonts w:ascii="Calibri" w:hAnsi="Calibri" w:cs="Times New Roman"/>
                <w:sz w:val="20"/>
                <w:szCs w:val="20"/>
              </w:rPr>
              <w:t>Dialysis Buffer</w:t>
            </w:r>
          </w:p>
        </w:tc>
        <w:tc>
          <w:tcPr>
            <w:tcW w:w="6088" w:type="dxa"/>
            <w:vAlign w:val="center"/>
          </w:tcPr>
          <w:p w14:paraId="2D604863" w14:textId="77777777" w:rsidR="00FB3D03" w:rsidRPr="00B32EE2" w:rsidRDefault="00FB3D03" w:rsidP="00A544FF">
            <w:pPr>
              <w:spacing w:line="360" w:lineRule="auto"/>
              <w:rPr>
                <w:rFonts w:ascii="Calibri" w:hAnsi="Calibri" w:cs="Times New Roman"/>
                <w:sz w:val="20"/>
                <w:szCs w:val="20"/>
              </w:rPr>
            </w:pPr>
            <w:r w:rsidRPr="00B32EE2">
              <w:rPr>
                <w:rFonts w:ascii="Calibri" w:hAnsi="Calibri" w:cs="Times New Roman"/>
                <w:sz w:val="20"/>
                <w:szCs w:val="20"/>
              </w:rPr>
              <w:t>10 mM Tris pH 7.6, 150 mM NaCl, 5% (v/v) glycerol, 25 μM PLP</w:t>
            </w:r>
          </w:p>
        </w:tc>
      </w:tr>
      <w:tr w:rsidR="00B32EE2" w:rsidRPr="00B32EE2" w14:paraId="04C4FE34" w14:textId="77777777" w:rsidTr="00F73938">
        <w:trPr>
          <w:trHeight w:val="744"/>
        </w:trPr>
        <w:tc>
          <w:tcPr>
            <w:tcW w:w="2548" w:type="dxa"/>
            <w:vAlign w:val="center"/>
          </w:tcPr>
          <w:p w14:paraId="7BEF62C8" w14:textId="77777777" w:rsidR="00FB3D03" w:rsidRPr="00B32EE2" w:rsidRDefault="00FB3D03" w:rsidP="00A544FF">
            <w:pPr>
              <w:spacing w:line="360" w:lineRule="auto"/>
              <w:jc w:val="center"/>
              <w:rPr>
                <w:rFonts w:ascii="Calibri" w:hAnsi="Calibri" w:cs="Times New Roman"/>
                <w:sz w:val="20"/>
                <w:szCs w:val="20"/>
              </w:rPr>
            </w:pPr>
            <w:r w:rsidRPr="00B32EE2">
              <w:rPr>
                <w:rFonts w:ascii="Calibri" w:hAnsi="Calibri" w:cs="Times New Roman"/>
                <w:sz w:val="20"/>
                <w:szCs w:val="20"/>
              </w:rPr>
              <w:t>SEC Buffer</w:t>
            </w:r>
          </w:p>
        </w:tc>
        <w:tc>
          <w:tcPr>
            <w:tcW w:w="6088" w:type="dxa"/>
            <w:vAlign w:val="center"/>
          </w:tcPr>
          <w:p w14:paraId="29AD9F4C" w14:textId="77777777" w:rsidR="00FB3D03" w:rsidRPr="00B32EE2" w:rsidRDefault="00FB3D03" w:rsidP="00A544FF">
            <w:pPr>
              <w:spacing w:line="360" w:lineRule="auto"/>
              <w:rPr>
                <w:rFonts w:ascii="Calibri" w:hAnsi="Calibri" w:cs="Times New Roman"/>
                <w:sz w:val="20"/>
                <w:szCs w:val="20"/>
              </w:rPr>
            </w:pPr>
            <w:r w:rsidRPr="00B32EE2">
              <w:rPr>
                <w:rFonts w:ascii="Calibri" w:hAnsi="Calibri" w:cs="Times New Roman"/>
                <w:sz w:val="20"/>
                <w:szCs w:val="20"/>
              </w:rPr>
              <w:t>20 mM Tris pH 7.5, 200 mM NaCl, 5% (v/v) glycerol, 25 μM PLP</w:t>
            </w:r>
          </w:p>
        </w:tc>
      </w:tr>
      <w:tr w:rsidR="00B32EE2" w:rsidRPr="00B32EE2" w14:paraId="3637AFC4" w14:textId="77777777" w:rsidTr="00F73938">
        <w:trPr>
          <w:trHeight w:val="744"/>
        </w:trPr>
        <w:tc>
          <w:tcPr>
            <w:tcW w:w="2548" w:type="dxa"/>
            <w:vAlign w:val="center"/>
          </w:tcPr>
          <w:p w14:paraId="1458D155" w14:textId="77777777" w:rsidR="00FB3D03" w:rsidRPr="00B32EE2" w:rsidRDefault="00FB3D03" w:rsidP="00A544FF">
            <w:pPr>
              <w:spacing w:line="360" w:lineRule="auto"/>
              <w:jc w:val="center"/>
              <w:rPr>
                <w:rFonts w:ascii="Calibri" w:hAnsi="Calibri" w:cs="Times New Roman"/>
                <w:sz w:val="20"/>
                <w:szCs w:val="20"/>
              </w:rPr>
            </w:pPr>
            <w:r w:rsidRPr="00B32EE2">
              <w:rPr>
                <w:rFonts w:ascii="Calibri" w:hAnsi="Calibri" w:cs="Times New Roman"/>
                <w:sz w:val="20"/>
                <w:szCs w:val="20"/>
              </w:rPr>
              <w:t>CD Buffer</w:t>
            </w:r>
          </w:p>
        </w:tc>
        <w:tc>
          <w:tcPr>
            <w:tcW w:w="6088" w:type="dxa"/>
            <w:vAlign w:val="center"/>
          </w:tcPr>
          <w:p w14:paraId="2E636573" w14:textId="77777777" w:rsidR="00FB3D03" w:rsidRPr="00B32EE2" w:rsidRDefault="00FB3D03" w:rsidP="00A544FF">
            <w:pPr>
              <w:spacing w:line="360" w:lineRule="auto"/>
              <w:rPr>
                <w:rFonts w:ascii="Calibri" w:hAnsi="Calibri" w:cs="Times New Roman"/>
                <w:sz w:val="20"/>
                <w:szCs w:val="20"/>
              </w:rPr>
            </w:pPr>
            <w:r w:rsidRPr="00B32EE2">
              <w:rPr>
                <w:rFonts w:ascii="Calibri" w:hAnsi="Calibri" w:cs="Arial"/>
                <w:sz w:val="20"/>
                <w:szCs w:val="20"/>
              </w:rPr>
              <w:t>10 mM NaH</w:t>
            </w:r>
            <w:r w:rsidRPr="00B32EE2">
              <w:rPr>
                <w:rFonts w:ascii="Calibri" w:hAnsi="Calibri" w:cs="Arial"/>
                <w:sz w:val="20"/>
                <w:szCs w:val="20"/>
                <w:vertAlign w:val="subscript"/>
              </w:rPr>
              <w:t>2</w:t>
            </w:r>
            <w:r w:rsidRPr="00B32EE2">
              <w:rPr>
                <w:rFonts w:ascii="Calibri" w:hAnsi="Calibri" w:cs="Arial"/>
                <w:sz w:val="20"/>
                <w:szCs w:val="20"/>
              </w:rPr>
              <w:t>PO</w:t>
            </w:r>
            <w:r w:rsidRPr="00B32EE2">
              <w:rPr>
                <w:rFonts w:ascii="Calibri" w:hAnsi="Calibri" w:cs="Arial"/>
                <w:sz w:val="20"/>
                <w:szCs w:val="20"/>
                <w:vertAlign w:val="subscript"/>
              </w:rPr>
              <w:t>4</w:t>
            </w:r>
            <w:r w:rsidRPr="00B32EE2">
              <w:rPr>
                <w:rFonts w:ascii="Calibri" w:hAnsi="Calibri" w:cs="Arial"/>
                <w:sz w:val="20"/>
                <w:szCs w:val="20"/>
              </w:rPr>
              <w:t xml:space="preserve"> pH 7.5</w:t>
            </w:r>
          </w:p>
        </w:tc>
      </w:tr>
      <w:tr w:rsidR="00B32EE2" w:rsidRPr="00B32EE2" w14:paraId="26BDFED8" w14:textId="77777777" w:rsidTr="00F73938">
        <w:trPr>
          <w:trHeight w:val="744"/>
        </w:trPr>
        <w:tc>
          <w:tcPr>
            <w:tcW w:w="2548" w:type="dxa"/>
            <w:vAlign w:val="center"/>
          </w:tcPr>
          <w:p w14:paraId="115EB485" w14:textId="77777777" w:rsidR="00FB3D03" w:rsidRPr="00B32EE2" w:rsidRDefault="00FB3D03" w:rsidP="00A544FF">
            <w:pPr>
              <w:spacing w:line="360" w:lineRule="auto"/>
              <w:jc w:val="center"/>
              <w:rPr>
                <w:rFonts w:ascii="Calibri" w:hAnsi="Calibri" w:cs="Times New Roman"/>
                <w:sz w:val="20"/>
                <w:szCs w:val="20"/>
              </w:rPr>
            </w:pPr>
            <w:r w:rsidRPr="00B32EE2">
              <w:rPr>
                <w:rFonts w:ascii="Calibri" w:hAnsi="Calibri" w:cs="Times New Roman"/>
                <w:i/>
                <w:sz w:val="20"/>
                <w:szCs w:val="20"/>
              </w:rPr>
              <w:t>In vitro</w:t>
            </w:r>
            <w:r w:rsidRPr="00B32EE2">
              <w:rPr>
                <w:rFonts w:ascii="Calibri" w:hAnsi="Calibri" w:cs="Times New Roman"/>
                <w:sz w:val="20"/>
                <w:szCs w:val="20"/>
              </w:rPr>
              <w:t xml:space="preserve"> Activity Assay Buffer</w:t>
            </w:r>
          </w:p>
        </w:tc>
        <w:tc>
          <w:tcPr>
            <w:tcW w:w="6088" w:type="dxa"/>
            <w:vAlign w:val="center"/>
          </w:tcPr>
          <w:p w14:paraId="793FFC46" w14:textId="77777777" w:rsidR="00FB3D03" w:rsidRPr="00B32EE2" w:rsidRDefault="00FB3D03" w:rsidP="00A544FF">
            <w:pPr>
              <w:spacing w:line="360" w:lineRule="auto"/>
              <w:rPr>
                <w:rFonts w:ascii="Calibri" w:hAnsi="Calibri" w:cs="Times New Roman"/>
                <w:sz w:val="20"/>
                <w:szCs w:val="20"/>
              </w:rPr>
            </w:pPr>
            <w:r w:rsidRPr="00B32EE2">
              <w:rPr>
                <w:rFonts w:ascii="Calibri" w:hAnsi="Calibri" w:cs="Arial"/>
                <w:sz w:val="20"/>
                <w:szCs w:val="20"/>
              </w:rPr>
              <w:t xml:space="preserve">50 mM HEPES pH 7.6, 150 mM KCl, 0.2 mM EDTA, 5% (v/v) glycerol, 25 </w:t>
            </w:r>
            <w:r w:rsidRPr="00B32EE2">
              <w:rPr>
                <w:rFonts w:ascii="Calibri" w:hAnsi="Calibri" w:cs="Times New Roman"/>
                <w:sz w:val="20"/>
                <w:szCs w:val="20"/>
              </w:rPr>
              <w:t>μM PLP</w:t>
            </w:r>
          </w:p>
        </w:tc>
      </w:tr>
    </w:tbl>
    <w:p w14:paraId="31C370EC" w14:textId="54CD5B16" w:rsidR="00FB3D03" w:rsidRPr="00EC1008" w:rsidRDefault="002B24CB" w:rsidP="00EC1008">
      <w:pPr>
        <w:rPr>
          <w:rFonts w:ascii="Calibri" w:hAnsi="Calibri" w:cs="Times New Roman"/>
          <w:color w:val="000000" w:themeColor="text1"/>
        </w:rPr>
      </w:pPr>
      <w:r>
        <w:rPr>
          <w:rFonts w:ascii="Calibri" w:hAnsi="Calibri" w:cs="Times New Roman"/>
          <w:color w:val="000000" w:themeColor="text1"/>
        </w:rPr>
        <w:br w:type="page"/>
      </w:r>
    </w:p>
    <w:p w14:paraId="2B7B7F5A" w14:textId="4B04D501" w:rsidR="00EC1008" w:rsidRDefault="00EC1008" w:rsidP="00EC1008">
      <w:pPr>
        <w:pStyle w:val="Caption"/>
        <w:keepNext/>
      </w:pPr>
      <w:bookmarkStart w:id="573" w:name="_Ref490220785"/>
      <w:bookmarkStart w:id="574" w:name="_Toc490636043"/>
      <w:r w:rsidRPr="00EC1008">
        <w:rPr>
          <w:b/>
        </w:rPr>
        <w:lastRenderedPageBreak/>
        <w:t xml:space="preserve">Appendix </w:t>
      </w:r>
      <w:r w:rsidRPr="00EC1008">
        <w:rPr>
          <w:b/>
        </w:rPr>
        <w:fldChar w:fldCharType="begin"/>
      </w:r>
      <w:r w:rsidRPr="00EC1008">
        <w:rPr>
          <w:b/>
        </w:rPr>
        <w:instrText xml:space="preserve"> SEQ Appendix \* ARABIC </w:instrText>
      </w:r>
      <w:r w:rsidRPr="00EC1008">
        <w:rPr>
          <w:b/>
        </w:rPr>
        <w:fldChar w:fldCharType="separate"/>
      </w:r>
      <w:r w:rsidR="006024A1">
        <w:rPr>
          <w:b/>
          <w:noProof/>
        </w:rPr>
        <w:t>11</w:t>
      </w:r>
      <w:r w:rsidRPr="00EC1008">
        <w:rPr>
          <w:b/>
        </w:rPr>
        <w:fldChar w:fldCharType="end"/>
      </w:r>
      <w:bookmarkEnd w:id="573"/>
      <w:r w:rsidRPr="00EC1008">
        <w:rPr>
          <w:b/>
        </w:rPr>
        <w:t xml:space="preserve">: </w:t>
      </w:r>
      <w:r>
        <w:t xml:space="preserve">The PEGs Suite Screen </w:t>
      </w:r>
      <w:r w:rsidRPr="008558E7">
        <w:t>of 96 protein crystallisation condi</w:t>
      </w:r>
      <w:r>
        <w:t>tions.</w:t>
      </w:r>
      <w:bookmarkEnd w:id="574"/>
    </w:p>
    <w:tbl>
      <w:tblPr>
        <w:tblStyle w:val="TableGrid"/>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061"/>
        <w:gridCol w:w="1061"/>
        <w:gridCol w:w="4961"/>
      </w:tblGrid>
      <w:tr w:rsidR="008A771D" w:rsidRPr="003F5636" w14:paraId="679A0EC7" w14:textId="77777777" w:rsidTr="00F73938">
        <w:tc>
          <w:tcPr>
            <w:tcW w:w="1061" w:type="dxa"/>
            <w:vAlign w:val="center"/>
          </w:tcPr>
          <w:p w14:paraId="12180D17" w14:textId="77777777" w:rsidR="008A771D" w:rsidRPr="003F5636" w:rsidRDefault="008A771D" w:rsidP="00575527">
            <w:pPr>
              <w:spacing w:line="276" w:lineRule="auto"/>
              <w:jc w:val="center"/>
              <w:rPr>
                <w:rFonts w:ascii="Calibri" w:hAnsi="Calibri" w:cs="Times New Roman"/>
                <w:b/>
                <w:color w:val="000000" w:themeColor="text1"/>
                <w:sz w:val="20"/>
                <w:szCs w:val="20"/>
              </w:rPr>
            </w:pPr>
            <w:r w:rsidRPr="003F5636">
              <w:rPr>
                <w:rFonts w:ascii="Calibri" w:hAnsi="Calibri" w:cs="Times New Roman"/>
                <w:b/>
                <w:color w:val="000000" w:themeColor="text1"/>
                <w:sz w:val="20"/>
                <w:szCs w:val="20"/>
              </w:rPr>
              <w:t>Solution</w:t>
            </w:r>
          </w:p>
        </w:tc>
        <w:tc>
          <w:tcPr>
            <w:tcW w:w="1061" w:type="dxa"/>
            <w:vAlign w:val="center"/>
          </w:tcPr>
          <w:p w14:paraId="3FBAD577" w14:textId="77777777" w:rsidR="008A771D" w:rsidRPr="003F5636" w:rsidRDefault="008A771D" w:rsidP="00575527">
            <w:pPr>
              <w:spacing w:line="276" w:lineRule="auto"/>
              <w:jc w:val="center"/>
              <w:rPr>
                <w:rFonts w:ascii="Calibri" w:hAnsi="Calibri" w:cs="Times New Roman"/>
                <w:b/>
                <w:color w:val="000000" w:themeColor="text1"/>
                <w:sz w:val="20"/>
                <w:szCs w:val="20"/>
              </w:rPr>
            </w:pPr>
            <w:r w:rsidRPr="003F5636">
              <w:rPr>
                <w:rFonts w:ascii="Calibri" w:hAnsi="Calibri" w:cs="Times New Roman"/>
                <w:b/>
                <w:color w:val="000000" w:themeColor="text1"/>
                <w:sz w:val="20"/>
                <w:szCs w:val="20"/>
              </w:rPr>
              <w:t>Well</w:t>
            </w:r>
          </w:p>
        </w:tc>
        <w:tc>
          <w:tcPr>
            <w:tcW w:w="4961" w:type="dxa"/>
            <w:vAlign w:val="center"/>
          </w:tcPr>
          <w:p w14:paraId="7D9C1337" w14:textId="77777777" w:rsidR="008A771D" w:rsidRPr="003F5636" w:rsidRDefault="008A771D" w:rsidP="00575527">
            <w:pPr>
              <w:spacing w:line="276" w:lineRule="auto"/>
              <w:jc w:val="center"/>
              <w:rPr>
                <w:rFonts w:ascii="Calibri" w:hAnsi="Calibri" w:cs="Times New Roman"/>
                <w:b/>
                <w:color w:val="000000" w:themeColor="text1"/>
                <w:sz w:val="20"/>
                <w:szCs w:val="20"/>
              </w:rPr>
            </w:pPr>
            <w:r w:rsidRPr="003F5636">
              <w:rPr>
                <w:rFonts w:ascii="Calibri" w:hAnsi="Calibri" w:cs="Times New Roman"/>
                <w:b/>
                <w:color w:val="000000" w:themeColor="text1"/>
                <w:sz w:val="20"/>
                <w:szCs w:val="20"/>
              </w:rPr>
              <w:t>Condition</w:t>
            </w:r>
          </w:p>
        </w:tc>
      </w:tr>
      <w:tr w:rsidR="008A771D" w:rsidRPr="003F5636" w14:paraId="21A707BE" w14:textId="77777777" w:rsidTr="00F73938">
        <w:tc>
          <w:tcPr>
            <w:tcW w:w="1061" w:type="dxa"/>
            <w:vAlign w:val="center"/>
          </w:tcPr>
          <w:p w14:paraId="1C35D46B"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1</w:t>
            </w:r>
          </w:p>
        </w:tc>
        <w:tc>
          <w:tcPr>
            <w:tcW w:w="1061" w:type="dxa"/>
            <w:vAlign w:val="center"/>
          </w:tcPr>
          <w:p w14:paraId="5822C477"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A1</w:t>
            </w:r>
          </w:p>
        </w:tc>
        <w:tc>
          <w:tcPr>
            <w:tcW w:w="4961" w:type="dxa"/>
            <w:vAlign w:val="center"/>
          </w:tcPr>
          <w:p w14:paraId="48D800E4" w14:textId="77777777" w:rsidR="008A771D" w:rsidRPr="003F5636" w:rsidRDefault="008A771D" w:rsidP="00575527">
            <w:pPr>
              <w:spacing w:line="276" w:lineRule="auto"/>
              <w:rPr>
                <w:rFonts w:ascii="Calibri" w:hAnsi="Calibri" w:cs="Times New Roman"/>
                <w:color w:val="000000" w:themeColor="text1"/>
                <w:sz w:val="20"/>
                <w:szCs w:val="20"/>
              </w:rPr>
            </w:pPr>
            <w:r w:rsidRPr="003F5636">
              <w:rPr>
                <w:rFonts w:ascii="Calibri" w:hAnsi="Calibri" w:cs="Times New Roman"/>
                <w:color w:val="000000" w:themeColor="text1"/>
                <w:sz w:val="20"/>
                <w:szCs w:val="20"/>
              </w:rPr>
              <w:t>40% (v/v) PEG 200, 0.1 M sodium acetate, pH 4.6</w:t>
            </w:r>
          </w:p>
        </w:tc>
      </w:tr>
      <w:tr w:rsidR="008A771D" w:rsidRPr="003F5636" w14:paraId="4F32696E" w14:textId="77777777" w:rsidTr="00F73938">
        <w:tc>
          <w:tcPr>
            <w:tcW w:w="1061" w:type="dxa"/>
            <w:vAlign w:val="center"/>
          </w:tcPr>
          <w:p w14:paraId="1FE0C07E"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2</w:t>
            </w:r>
          </w:p>
        </w:tc>
        <w:tc>
          <w:tcPr>
            <w:tcW w:w="1061" w:type="dxa"/>
            <w:vAlign w:val="center"/>
          </w:tcPr>
          <w:p w14:paraId="0C456BA8"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A2</w:t>
            </w:r>
          </w:p>
        </w:tc>
        <w:tc>
          <w:tcPr>
            <w:tcW w:w="4961" w:type="dxa"/>
            <w:vAlign w:val="center"/>
          </w:tcPr>
          <w:p w14:paraId="5E3FC340" w14:textId="77777777" w:rsidR="008A771D" w:rsidRPr="003F5636" w:rsidRDefault="008A771D" w:rsidP="00575527">
            <w:pPr>
              <w:spacing w:line="276" w:lineRule="auto"/>
              <w:rPr>
                <w:rFonts w:ascii="Calibri" w:hAnsi="Calibri" w:cs="Times New Roman"/>
                <w:color w:val="000000" w:themeColor="text1"/>
                <w:sz w:val="20"/>
                <w:szCs w:val="20"/>
              </w:rPr>
            </w:pPr>
            <w:r w:rsidRPr="003F5636">
              <w:rPr>
                <w:rFonts w:ascii="Calibri" w:hAnsi="Calibri" w:cs="Times New Roman"/>
                <w:color w:val="000000" w:themeColor="text1"/>
                <w:sz w:val="20"/>
                <w:szCs w:val="20"/>
              </w:rPr>
              <w:t>30% (v/v) PEG 300, 0.1 M sodium acetate, pH 4.6</w:t>
            </w:r>
          </w:p>
        </w:tc>
      </w:tr>
      <w:tr w:rsidR="008A771D" w:rsidRPr="003F5636" w14:paraId="3F58C9AE" w14:textId="77777777" w:rsidTr="00F73938">
        <w:tc>
          <w:tcPr>
            <w:tcW w:w="1061" w:type="dxa"/>
            <w:vAlign w:val="center"/>
          </w:tcPr>
          <w:p w14:paraId="5C03927A"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3</w:t>
            </w:r>
          </w:p>
        </w:tc>
        <w:tc>
          <w:tcPr>
            <w:tcW w:w="1061" w:type="dxa"/>
            <w:vAlign w:val="center"/>
          </w:tcPr>
          <w:p w14:paraId="10173348"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A3</w:t>
            </w:r>
          </w:p>
        </w:tc>
        <w:tc>
          <w:tcPr>
            <w:tcW w:w="4961" w:type="dxa"/>
            <w:vAlign w:val="center"/>
          </w:tcPr>
          <w:p w14:paraId="65170647" w14:textId="77777777" w:rsidR="008A771D" w:rsidRPr="003F5636" w:rsidRDefault="008A771D" w:rsidP="00575527">
            <w:pPr>
              <w:spacing w:line="276" w:lineRule="auto"/>
              <w:rPr>
                <w:rFonts w:ascii="Calibri" w:hAnsi="Calibri" w:cs="Times New Roman"/>
                <w:color w:val="000000" w:themeColor="text1"/>
                <w:sz w:val="20"/>
                <w:szCs w:val="20"/>
              </w:rPr>
            </w:pPr>
            <w:r w:rsidRPr="003F5636">
              <w:rPr>
                <w:rFonts w:ascii="Calibri" w:hAnsi="Calibri" w:cs="Times New Roman"/>
                <w:color w:val="000000" w:themeColor="text1"/>
                <w:sz w:val="20"/>
                <w:szCs w:val="20"/>
              </w:rPr>
              <w:t>30% (v/v) PEG 400, 0.1 M sodium acetate, pH 4.6</w:t>
            </w:r>
          </w:p>
        </w:tc>
      </w:tr>
      <w:tr w:rsidR="008A771D" w:rsidRPr="003F5636" w14:paraId="5BF7F6FF" w14:textId="77777777" w:rsidTr="00F73938">
        <w:tc>
          <w:tcPr>
            <w:tcW w:w="1061" w:type="dxa"/>
            <w:vAlign w:val="center"/>
          </w:tcPr>
          <w:p w14:paraId="4C3DE3AA"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4</w:t>
            </w:r>
          </w:p>
        </w:tc>
        <w:tc>
          <w:tcPr>
            <w:tcW w:w="1061" w:type="dxa"/>
            <w:vAlign w:val="center"/>
          </w:tcPr>
          <w:p w14:paraId="7D53C739"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A4</w:t>
            </w:r>
          </w:p>
        </w:tc>
        <w:tc>
          <w:tcPr>
            <w:tcW w:w="4961" w:type="dxa"/>
            <w:vAlign w:val="center"/>
          </w:tcPr>
          <w:p w14:paraId="120EC714" w14:textId="77777777" w:rsidR="008A771D" w:rsidRPr="003F5636" w:rsidRDefault="008A771D" w:rsidP="00575527">
            <w:pPr>
              <w:spacing w:line="276" w:lineRule="auto"/>
              <w:rPr>
                <w:rFonts w:ascii="Calibri" w:hAnsi="Calibri" w:cs="Times New Roman"/>
                <w:color w:val="000000" w:themeColor="text1"/>
                <w:sz w:val="20"/>
                <w:szCs w:val="20"/>
              </w:rPr>
            </w:pPr>
            <w:r w:rsidRPr="003F5636">
              <w:rPr>
                <w:rFonts w:ascii="Calibri" w:hAnsi="Calibri" w:cs="Times New Roman"/>
                <w:color w:val="000000" w:themeColor="text1"/>
                <w:sz w:val="20"/>
                <w:szCs w:val="20"/>
              </w:rPr>
              <w:t>25% (v/v) PEG 550 MME, 0.1 M sodium acetate, pH 4.6</w:t>
            </w:r>
          </w:p>
        </w:tc>
      </w:tr>
      <w:tr w:rsidR="008A771D" w:rsidRPr="003F5636" w14:paraId="0F16319C" w14:textId="77777777" w:rsidTr="00F73938">
        <w:tc>
          <w:tcPr>
            <w:tcW w:w="1061" w:type="dxa"/>
            <w:vAlign w:val="center"/>
          </w:tcPr>
          <w:p w14:paraId="52CB7F55"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5</w:t>
            </w:r>
          </w:p>
        </w:tc>
        <w:tc>
          <w:tcPr>
            <w:tcW w:w="1061" w:type="dxa"/>
            <w:vAlign w:val="center"/>
          </w:tcPr>
          <w:p w14:paraId="63E0D2E4"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A5</w:t>
            </w:r>
          </w:p>
        </w:tc>
        <w:tc>
          <w:tcPr>
            <w:tcW w:w="4961" w:type="dxa"/>
            <w:vAlign w:val="center"/>
          </w:tcPr>
          <w:p w14:paraId="43076E10" w14:textId="77777777" w:rsidR="008A771D" w:rsidRPr="003F5636" w:rsidRDefault="008A771D" w:rsidP="00575527">
            <w:pPr>
              <w:spacing w:line="276" w:lineRule="auto"/>
              <w:rPr>
                <w:rFonts w:ascii="Calibri" w:hAnsi="Calibri" w:cs="Times New Roman"/>
                <w:color w:val="000000" w:themeColor="text1"/>
                <w:sz w:val="20"/>
                <w:szCs w:val="20"/>
              </w:rPr>
            </w:pPr>
            <w:r w:rsidRPr="003F5636">
              <w:rPr>
                <w:rFonts w:ascii="Calibri" w:hAnsi="Calibri" w:cs="Times New Roman"/>
                <w:color w:val="000000" w:themeColor="text1"/>
                <w:sz w:val="20"/>
                <w:szCs w:val="20"/>
              </w:rPr>
              <w:t>25% (w/v) PEG 1000, 0.1 M sodium acetate, pH 4.6</w:t>
            </w:r>
          </w:p>
        </w:tc>
      </w:tr>
      <w:tr w:rsidR="008A771D" w:rsidRPr="003F5636" w14:paraId="2B7EDF1D" w14:textId="77777777" w:rsidTr="00F73938">
        <w:tc>
          <w:tcPr>
            <w:tcW w:w="1061" w:type="dxa"/>
            <w:vAlign w:val="center"/>
          </w:tcPr>
          <w:p w14:paraId="6179E052"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6</w:t>
            </w:r>
          </w:p>
        </w:tc>
        <w:tc>
          <w:tcPr>
            <w:tcW w:w="1061" w:type="dxa"/>
            <w:vAlign w:val="center"/>
          </w:tcPr>
          <w:p w14:paraId="1B9FA1E7"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A6</w:t>
            </w:r>
          </w:p>
        </w:tc>
        <w:tc>
          <w:tcPr>
            <w:tcW w:w="4961" w:type="dxa"/>
            <w:vAlign w:val="center"/>
          </w:tcPr>
          <w:p w14:paraId="5612D4E9" w14:textId="77777777" w:rsidR="008A771D" w:rsidRPr="003F5636" w:rsidRDefault="008A771D" w:rsidP="00575527">
            <w:pPr>
              <w:spacing w:line="276" w:lineRule="auto"/>
              <w:rPr>
                <w:rFonts w:ascii="Calibri" w:hAnsi="Calibri" w:cs="Times New Roman"/>
                <w:color w:val="000000" w:themeColor="text1"/>
                <w:sz w:val="20"/>
                <w:szCs w:val="20"/>
              </w:rPr>
            </w:pPr>
            <w:r w:rsidRPr="003F5636">
              <w:rPr>
                <w:rFonts w:ascii="Calibri" w:hAnsi="Calibri" w:cs="Times New Roman"/>
                <w:color w:val="000000" w:themeColor="text1"/>
                <w:sz w:val="20"/>
                <w:szCs w:val="20"/>
              </w:rPr>
              <w:t>25% (w/v) PEG 2000 MME, 0.1 M sodium acetate, pH 4.6</w:t>
            </w:r>
          </w:p>
        </w:tc>
      </w:tr>
      <w:tr w:rsidR="008A771D" w:rsidRPr="003F5636" w14:paraId="64BDF15E" w14:textId="77777777" w:rsidTr="00F73938">
        <w:tc>
          <w:tcPr>
            <w:tcW w:w="1061" w:type="dxa"/>
            <w:vAlign w:val="center"/>
          </w:tcPr>
          <w:p w14:paraId="3D4227AA"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7</w:t>
            </w:r>
          </w:p>
        </w:tc>
        <w:tc>
          <w:tcPr>
            <w:tcW w:w="1061" w:type="dxa"/>
            <w:vAlign w:val="center"/>
          </w:tcPr>
          <w:p w14:paraId="2DF86D37"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B1</w:t>
            </w:r>
          </w:p>
        </w:tc>
        <w:tc>
          <w:tcPr>
            <w:tcW w:w="4961" w:type="dxa"/>
            <w:vAlign w:val="center"/>
          </w:tcPr>
          <w:p w14:paraId="2E82A342" w14:textId="77777777" w:rsidR="008A771D" w:rsidRPr="003F5636" w:rsidRDefault="008A771D" w:rsidP="00575527">
            <w:pPr>
              <w:spacing w:line="276" w:lineRule="auto"/>
              <w:rPr>
                <w:rFonts w:ascii="Calibri" w:hAnsi="Calibri" w:cs="Times New Roman"/>
                <w:color w:val="000000" w:themeColor="text1"/>
                <w:sz w:val="20"/>
                <w:szCs w:val="20"/>
              </w:rPr>
            </w:pPr>
            <w:r w:rsidRPr="003F5636">
              <w:rPr>
                <w:rFonts w:ascii="Calibri" w:hAnsi="Calibri" w:cs="Times New Roman"/>
                <w:color w:val="000000" w:themeColor="text1"/>
                <w:sz w:val="20"/>
                <w:szCs w:val="20"/>
              </w:rPr>
              <w:t>40% (v/v) PEG 200, 0.1 M MES, pH 6.5</w:t>
            </w:r>
          </w:p>
        </w:tc>
      </w:tr>
      <w:tr w:rsidR="008A771D" w:rsidRPr="003F5636" w14:paraId="36A2915B" w14:textId="77777777" w:rsidTr="00F73938">
        <w:tc>
          <w:tcPr>
            <w:tcW w:w="1061" w:type="dxa"/>
            <w:vAlign w:val="center"/>
          </w:tcPr>
          <w:p w14:paraId="65E18D8B"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8</w:t>
            </w:r>
          </w:p>
        </w:tc>
        <w:tc>
          <w:tcPr>
            <w:tcW w:w="1061" w:type="dxa"/>
            <w:vAlign w:val="center"/>
          </w:tcPr>
          <w:p w14:paraId="19000B01"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B2</w:t>
            </w:r>
          </w:p>
        </w:tc>
        <w:tc>
          <w:tcPr>
            <w:tcW w:w="4961" w:type="dxa"/>
            <w:vAlign w:val="center"/>
          </w:tcPr>
          <w:p w14:paraId="31B2E25B" w14:textId="77777777" w:rsidR="008A771D" w:rsidRPr="003F5636" w:rsidRDefault="008A771D" w:rsidP="00575527">
            <w:pPr>
              <w:spacing w:line="276" w:lineRule="auto"/>
              <w:rPr>
                <w:rFonts w:ascii="Calibri" w:hAnsi="Calibri" w:cs="Times New Roman"/>
                <w:color w:val="000000" w:themeColor="text1"/>
                <w:sz w:val="20"/>
                <w:szCs w:val="20"/>
              </w:rPr>
            </w:pPr>
            <w:r w:rsidRPr="003F5636">
              <w:rPr>
                <w:rFonts w:ascii="Calibri" w:hAnsi="Calibri" w:cs="Times New Roman"/>
                <w:color w:val="000000" w:themeColor="text1"/>
                <w:sz w:val="20"/>
                <w:szCs w:val="20"/>
              </w:rPr>
              <w:t>30% (v/v) PEG 300, 0.1 M MES, pH 6.5</w:t>
            </w:r>
          </w:p>
        </w:tc>
      </w:tr>
      <w:tr w:rsidR="008A771D" w:rsidRPr="003F5636" w14:paraId="1B09C951" w14:textId="77777777" w:rsidTr="00F73938">
        <w:tc>
          <w:tcPr>
            <w:tcW w:w="1061" w:type="dxa"/>
            <w:vAlign w:val="center"/>
          </w:tcPr>
          <w:p w14:paraId="15AF10CD"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9</w:t>
            </w:r>
          </w:p>
        </w:tc>
        <w:tc>
          <w:tcPr>
            <w:tcW w:w="1061" w:type="dxa"/>
            <w:vAlign w:val="center"/>
          </w:tcPr>
          <w:p w14:paraId="7824398C"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B3</w:t>
            </w:r>
          </w:p>
        </w:tc>
        <w:tc>
          <w:tcPr>
            <w:tcW w:w="4961" w:type="dxa"/>
            <w:vAlign w:val="center"/>
          </w:tcPr>
          <w:p w14:paraId="20C0AF17" w14:textId="77777777" w:rsidR="008A771D" w:rsidRPr="003F5636" w:rsidRDefault="008A771D" w:rsidP="00575527">
            <w:pPr>
              <w:spacing w:line="276" w:lineRule="auto"/>
              <w:rPr>
                <w:rFonts w:ascii="Calibri" w:hAnsi="Calibri" w:cs="Times New Roman"/>
                <w:color w:val="000000" w:themeColor="text1"/>
                <w:sz w:val="20"/>
                <w:szCs w:val="20"/>
              </w:rPr>
            </w:pPr>
            <w:r w:rsidRPr="003F5636">
              <w:rPr>
                <w:rFonts w:ascii="Calibri" w:hAnsi="Calibri" w:cs="Times New Roman"/>
                <w:color w:val="000000" w:themeColor="text1"/>
                <w:sz w:val="20"/>
                <w:szCs w:val="20"/>
              </w:rPr>
              <w:t>30% (v/v) PEG 400, 0.1 M MES, pH 6.5</w:t>
            </w:r>
          </w:p>
        </w:tc>
      </w:tr>
      <w:tr w:rsidR="008A771D" w:rsidRPr="003F5636" w14:paraId="4BFAFCC5" w14:textId="77777777" w:rsidTr="00F73938">
        <w:tc>
          <w:tcPr>
            <w:tcW w:w="1061" w:type="dxa"/>
            <w:vAlign w:val="center"/>
          </w:tcPr>
          <w:p w14:paraId="617CF899"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10</w:t>
            </w:r>
          </w:p>
        </w:tc>
        <w:tc>
          <w:tcPr>
            <w:tcW w:w="1061" w:type="dxa"/>
            <w:vAlign w:val="center"/>
          </w:tcPr>
          <w:p w14:paraId="1259ED10"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B4</w:t>
            </w:r>
          </w:p>
        </w:tc>
        <w:tc>
          <w:tcPr>
            <w:tcW w:w="4961" w:type="dxa"/>
            <w:vAlign w:val="center"/>
          </w:tcPr>
          <w:p w14:paraId="1EE82C5F" w14:textId="77777777" w:rsidR="008A771D" w:rsidRPr="003F5636" w:rsidRDefault="008A771D" w:rsidP="00575527">
            <w:pPr>
              <w:spacing w:line="276" w:lineRule="auto"/>
              <w:rPr>
                <w:rFonts w:ascii="Calibri" w:hAnsi="Calibri" w:cs="Times New Roman"/>
                <w:color w:val="000000" w:themeColor="text1"/>
                <w:sz w:val="20"/>
                <w:szCs w:val="20"/>
              </w:rPr>
            </w:pPr>
            <w:r w:rsidRPr="003F5636">
              <w:rPr>
                <w:rFonts w:ascii="Calibri" w:hAnsi="Calibri" w:cs="Times New Roman"/>
                <w:color w:val="000000" w:themeColor="text1"/>
                <w:sz w:val="20"/>
                <w:szCs w:val="20"/>
              </w:rPr>
              <w:t>25% (v/v) PEG 550 MME, 0.1 M MES, pH 6.5</w:t>
            </w:r>
          </w:p>
        </w:tc>
      </w:tr>
      <w:tr w:rsidR="008A771D" w:rsidRPr="003F5636" w14:paraId="200115C7" w14:textId="77777777" w:rsidTr="00F73938">
        <w:tc>
          <w:tcPr>
            <w:tcW w:w="1061" w:type="dxa"/>
            <w:vAlign w:val="center"/>
          </w:tcPr>
          <w:p w14:paraId="76BFFD9C"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11</w:t>
            </w:r>
          </w:p>
        </w:tc>
        <w:tc>
          <w:tcPr>
            <w:tcW w:w="1061" w:type="dxa"/>
            <w:vAlign w:val="center"/>
          </w:tcPr>
          <w:p w14:paraId="3E714707"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B5</w:t>
            </w:r>
          </w:p>
        </w:tc>
        <w:tc>
          <w:tcPr>
            <w:tcW w:w="4961" w:type="dxa"/>
            <w:vAlign w:val="center"/>
          </w:tcPr>
          <w:p w14:paraId="1ABEAD0A" w14:textId="77777777" w:rsidR="008A771D" w:rsidRPr="003F5636" w:rsidRDefault="008A771D" w:rsidP="00575527">
            <w:pPr>
              <w:spacing w:line="276" w:lineRule="auto"/>
              <w:rPr>
                <w:rFonts w:ascii="Calibri" w:hAnsi="Calibri" w:cs="Times New Roman"/>
                <w:color w:val="000000" w:themeColor="text1"/>
                <w:sz w:val="20"/>
                <w:szCs w:val="20"/>
              </w:rPr>
            </w:pPr>
            <w:r w:rsidRPr="003F5636">
              <w:rPr>
                <w:rFonts w:ascii="Calibri" w:hAnsi="Calibri" w:cs="Times New Roman"/>
                <w:color w:val="000000" w:themeColor="text1"/>
                <w:sz w:val="20"/>
                <w:szCs w:val="20"/>
              </w:rPr>
              <w:t>25% (w/v) PEG 1000, 0.1 M MES, pH 6.5</w:t>
            </w:r>
          </w:p>
        </w:tc>
      </w:tr>
      <w:tr w:rsidR="008A771D" w:rsidRPr="003F5636" w14:paraId="359AFC29" w14:textId="77777777" w:rsidTr="00F73938">
        <w:tc>
          <w:tcPr>
            <w:tcW w:w="1061" w:type="dxa"/>
            <w:vAlign w:val="center"/>
          </w:tcPr>
          <w:p w14:paraId="64AD2F29"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12</w:t>
            </w:r>
          </w:p>
        </w:tc>
        <w:tc>
          <w:tcPr>
            <w:tcW w:w="1061" w:type="dxa"/>
            <w:vAlign w:val="center"/>
          </w:tcPr>
          <w:p w14:paraId="62F716C0"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B6</w:t>
            </w:r>
          </w:p>
        </w:tc>
        <w:tc>
          <w:tcPr>
            <w:tcW w:w="4961" w:type="dxa"/>
            <w:vAlign w:val="center"/>
          </w:tcPr>
          <w:p w14:paraId="3C30C24E" w14:textId="77777777" w:rsidR="008A771D" w:rsidRPr="003F5636" w:rsidRDefault="008A771D" w:rsidP="00575527">
            <w:pPr>
              <w:spacing w:line="276" w:lineRule="auto"/>
              <w:rPr>
                <w:rFonts w:ascii="Calibri" w:hAnsi="Calibri" w:cs="Times New Roman"/>
                <w:color w:val="000000" w:themeColor="text1"/>
                <w:sz w:val="20"/>
                <w:szCs w:val="20"/>
              </w:rPr>
            </w:pPr>
            <w:r w:rsidRPr="003F5636">
              <w:rPr>
                <w:rFonts w:ascii="Calibri" w:hAnsi="Calibri" w:cs="Times New Roman"/>
                <w:color w:val="000000" w:themeColor="text1"/>
                <w:sz w:val="20"/>
                <w:szCs w:val="20"/>
              </w:rPr>
              <w:t>25% (w/v) PEG 2000 MME, 0.1 M MES, pH 6.5</w:t>
            </w:r>
          </w:p>
        </w:tc>
      </w:tr>
      <w:tr w:rsidR="008A771D" w:rsidRPr="003F5636" w14:paraId="5176CDF4" w14:textId="77777777" w:rsidTr="00F73938">
        <w:tc>
          <w:tcPr>
            <w:tcW w:w="1061" w:type="dxa"/>
            <w:vAlign w:val="center"/>
          </w:tcPr>
          <w:p w14:paraId="15C871DC"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13</w:t>
            </w:r>
          </w:p>
        </w:tc>
        <w:tc>
          <w:tcPr>
            <w:tcW w:w="1061" w:type="dxa"/>
            <w:vAlign w:val="center"/>
          </w:tcPr>
          <w:p w14:paraId="45C4CAE8"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C1</w:t>
            </w:r>
          </w:p>
        </w:tc>
        <w:tc>
          <w:tcPr>
            <w:tcW w:w="4961" w:type="dxa"/>
            <w:vAlign w:val="center"/>
          </w:tcPr>
          <w:p w14:paraId="29A8F2C9" w14:textId="77777777" w:rsidR="008A771D" w:rsidRPr="003F5636" w:rsidRDefault="008A771D" w:rsidP="00575527">
            <w:pPr>
              <w:spacing w:line="276" w:lineRule="auto"/>
              <w:rPr>
                <w:rFonts w:ascii="Calibri" w:hAnsi="Calibri" w:cs="Times New Roman"/>
                <w:color w:val="000000" w:themeColor="text1"/>
                <w:sz w:val="20"/>
                <w:szCs w:val="20"/>
              </w:rPr>
            </w:pPr>
            <w:r w:rsidRPr="003F5636">
              <w:rPr>
                <w:rFonts w:ascii="Calibri" w:hAnsi="Calibri" w:cs="Times New Roman"/>
                <w:color w:val="000000" w:themeColor="text1"/>
                <w:sz w:val="20"/>
                <w:szCs w:val="20"/>
              </w:rPr>
              <w:t>40% (v/v) PEG 200, 0.1 M HEPES, pH 7.5</w:t>
            </w:r>
          </w:p>
        </w:tc>
      </w:tr>
      <w:tr w:rsidR="008A771D" w:rsidRPr="003F5636" w14:paraId="27DF506F" w14:textId="77777777" w:rsidTr="00F73938">
        <w:tc>
          <w:tcPr>
            <w:tcW w:w="1061" w:type="dxa"/>
            <w:vAlign w:val="center"/>
          </w:tcPr>
          <w:p w14:paraId="55C7E7AD"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14</w:t>
            </w:r>
          </w:p>
        </w:tc>
        <w:tc>
          <w:tcPr>
            <w:tcW w:w="1061" w:type="dxa"/>
            <w:vAlign w:val="center"/>
          </w:tcPr>
          <w:p w14:paraId="710FB01C"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C2</w:t>
            </w:r>
          </w:p>
        </w:tc>
        <w:tc>
          <w:tcPr>
            <w:tcW w:w="4961" w:type="dxa"/>
            <w:vAlign w:val="center"/>
          </w:tcPr>
          <w:p w14:paraId="01E42154" w14:textId="77777777" w:rsidR="008A771D" w:rsidRPr="003F5636" w:rsidRDefault="008A771D" w:rsidP="00575527">
            <w:pPr>
              <w:spacing w:line="276" w:lineRule="auto"/>
              <w:rPr>
                <w:rFonts w:ascii="Calibri" w:hAnsi="Calibri" w:cs="Times New Roman"/>
                <w:color w:val="000000" w:themeColor="text1"/>
                <w:sz w:val="20"/>
                <w:szCs w:val="20"/>
              </w:rPr>
            </w:pPr>
            <w:r w:rsidRPr="003F5636">
              <w:rPr>
                <w:rFonts w:ascii="Calibri" w:hAnsi="Calibri" w:cs="Times New Roman"/>
                <w:color w:val="000000" w:themeColor="text1"/>
                <w:sz w:val="20"/>
                <w:szCs w:val="20"/>
              </w:rPr>
              <w:t>30% (v/v) PEG 300, 0.1 M HEPES, pH 7.5</w:t>
            </w:r>
          </w:p>
        </w:tc>
      </w:tr>
      <w:tr w:rsidR="008A771D" w:rsidRPr="003F5636" w14:paraId="338872FE" w14:textId="77777777" w:rsidTr="00F73938">
        <w:tc>
          <w:tcPr>
            <w:tcW w:w="1061" w:type="dxa"/>
            <w:vAlign w:val="center"/>
          </w:tcPr>
          <w:p w14:paraId="3D1D7FA7"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15</w:t>
            </w:r>
          </w:p>
        </w:tc>
        <w:tc>
          <w:tcPr>
            <w:tcW w:w="1061" w:type="dxa"/>
            <w:vAlign w:val="center"/>
          </w:tcPr>
          <w:p w14:paraId="2FB70588"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C3</w:t>
            </w:r>
          </w:p>
        </w:tc>
        <w:tc>
          <w:tcPr>
            <w:tcW w:w="4961" w:type="dxa"/>
            <w:vAlign w:val="center"/>
          </w:tcPr>
          <w:p w14:paraId="1B5C0069" w14:textId="77777777" w:rsidR="008A771D" w:rsidRPr="003F5636" w:rsidRDefault="008A771D" w:rsidP="00575527">
            <w:pPr>
              <w:spacing w:line="276" w:lineRule="auto"/>
              <w:rPr>
                <w:rFonts w:ascii="Calibri" w:hAnsi="Calibri" w:cs="Times New Roman"/>
                <w:color w:val="000000" w:themeColor="text1"/>
                <w:sz w:val="20"/>
                <w:szCs w:val="20"/>
              </w:rPr>
            </w:pPr>
            <w:r w:rsidRPr="003F5636">
              <w:rPr>
                <w:rFonts w:ascii="Calibri" w:hAnsi="Calibri" w:cs="Times New Roman"/>
                <w:color w:val="000000" w:themeColor="text1"/>
                <w:sz w:val="20"/>
                <w:szCs w:val="20"/>
              </w:rPr>
              <w:t>30% (v/v) PEG 400, 0.1 M HEPES, pH 7.5</w:t>
            </w:r>
          </w:p>
        </w:tc>
      </w:tr>
      <w:tr w:rsidR="008A771D" w:rsidRPr="003F5636" w14:paraId="6D46441C" w14:textId="77777777" w:rsidTr="00F73938">
        <w:tc>
          <w:tcPr>
            <w:tcW w:w="1061" w:type="dxa"/>
            <w:vAlign w:val="center"/>
          </w:tcPr>
          <w:p w14:paraId="14B0529E"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16</w:t>
            </w:r>
          </w:p>
        </w:tc>
        <w:tc>
          <w:tcPr>
            <w:tcW w:w="1061" w:type="dxa"/>
            <w:vAlign w:val="center"/>
          </w:tcPr>
          <w:p w14:paraId="4B5E30CB"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C4</w:t>
            </w:r>
          </w:p>
        </w:tc>
        <w:tc>
          <w:tcPr>
            <w:tcW w:w="4961" w:type="dxa"/>
            <w:vAlign w:val="center"/>
          </w:tcPr>
          <w:p w14:paraId="7782BAD4" w14:textId="77777777" w:rsidR="008A771D" w:rsidRPr="003F5636" w:rsidRDefault="008A771D" w:rsidP="00575527">
            <w:pPr>
              <w:spacing w:line="276" w:lineRule="auto"/>
              <w:rPr>
                <w:rFonts w:ascii="Calibri" w:hAnsi="Calibri" w:cs="Times New Roman"/>
                <w:color w:val="000000" w:themeColor="text1"/>
                <w:sz w:val="20"/>
                <w:szCs w:val="20"/>
              </w:rPr>
            </w:pPr>
            <w:r w:rsidRPr="003F5636">
              <w:rPr>
                <w:rFonts w:ascii="Calibri" w:hAnsi="Calibri" w:cs="Times New Roman"/>
                <w:color w:val="000000" w:themeColor="text1"/>
                <w:sz w:val="20"/>
                <w:szCs w:val="20"/>
              </w:rPr>
              <w:t>25% (v/v) PEG 550 MME, 0.1 M HEPES, pH 7.5</w:t>
            </w:r>
          </w:p>
        </w:tc>
      </w:tr>
      <w:tr w:rsidR="008A771D" w:rsidRPr="003F5636" w14:paraId="3AE8EE37" w14:textId="77777777" w:rsidTr="00F73938">
        <w:tc>
          <w:tcPr>
            <w:tcW w:w="1061" w:type="dxa"/>
            <w:vAlign w:val="center"/>
          </w:tcPr>
          <w:p w14:paraId="3BAFD1FF"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17</w:t>
            </w:r>
          </w:p>
        </w:tc>
        <w:tc>
          <w:tcPr>
            <w:tcW w:w="1061" w:type="dxa"/>
            <w:vAlign w:val="center"/>
          </w:tcPr>
          <w:p w14:paraId="6317E5CC"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C5</w:t>
            </w:r>
          </w:p>
        </w:tc>
        <w:tc>
          <w:tcPr>
            <w:tcW w:w="4961" w:type="dxa"/>
            <w:vAlign w:val="center"/>
          </w:tcPr>
          <w:p w14:paraId="26D7ABDC" w14:textId="77777777" w:rsidR="008A771D" w:rsidRPr="003F5636" w:rsidRDefault="008A771D" w:rsidP="00575527">
            <w:pPr>
              <w:spacing w:line="276" w:lineRule="auto"/>
              <w:rPr>
                <w:rFonts w:ascii="Calibri" w:hAnsi="Calibri" w:cs="Times New Roman"/>
                <w:color w:val="000000" w:themeColor="text1"/>
                <w:sz w:val="20"/>
                <w:szCs w:val="20"/>
              </w:rPr>
            </w:pPr>
            <w:r w:rsidRPr="003F5636">
              <w:rPr>
                <w:rFonts w:ascii="Calibri" w:hAnsi="Calibri" w:cs="Times New Roman"/>
                <w:color w:val="000000" w:themeColor="text1"/>
                <w:sz w:val="20"/>
                <w:szCs w:val="20"/>
              </w:rPr>
              <w:t>25% (w/v) PEG 1000, 0.1 M HEPES, pH 7.5</w:t>
            </w:r>
          </w:p>
        </w:tc>
      </w:tr>
      <w:tr w:rsidR="008A771D" w:rsidRPr="003F5636" w14:paraId="51E2B85A" w14:textId="77777777" w:rsidTr="00F73938">
        <w:tc>
          <w:tcPr>
            <w:tcW w:w="1061" w:type="dxa"/>
            <w:vAlign w:val="center"/>
          </w:tcPr>
          <w:p w14:paraId="15077EE9"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18</w:t>
            </w:r>
          </w:p>
        </w:tc>
        <w:tc>
          <w:tcPr>
            <w:tcW w:w="1061" w:type="dxa"/>
            <w:vAlign w:val="center"/>
          </w:tcPr>
          <w:p w14:paraId="5B9C7CB2"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C6</w:t>
            </w:r>
          </w:p>
        </w:tc>
        <w:tc>
          <w:tcPr>
            <w:tcW w:w="4961" w:type="dxa"/>
            <w:vAlign w:val="center"/>
          </w:tcPr>
          <w:p w14:paraId="1D68A084" w14:textId="77777777" w:rsidR="008A771D" w:rsidRPr="003F5636" w:rsidRDefault="008A771D" w:rsidP="00575527">
            <w:pPr>
              <w:spacing w:line="276" w:lineRule="auto"/>
              <w:rPr>
                <w:rFonts w:ascii="Calibri" w:hAnsi="Calibri" w:cs="Times New Roman"/>
                <w:color w:val="000000" w:themeColor="text1"/>
                <w:sz w:val="20"/>
                <w:szCs w:val="20"/>
              </w:rPr>
            </w:pPr>
            <w:r w:rsidRPr="003F5636">
              <w:rPr>
                <w:rFonts w:ascii="Calibri" w:hAnsi="Calibri" w:cs="Times New Roman"/>
                <w:color w:val="000000" w:themeColor="text1"/>
                <w:sz w:val="20"/>
                <w:szCs w:val="20"/>
              </w:rPr>
              <w:t>25% (w/v) PEG 2000 MME, 0.1 M HEPES, pH 7.5</w:t>
            </w:r>
          </w:p>
        </w:tc>
      </w:tr>
      <w:tr w:rsidR="008A771D" w:rsidRPr="003F5636" w14:paraId="1A2348F1" w14:textId="77777777" w:rsidTr="00F73938">
        <w:tc>
          <w:tcPr>
            <w:tcW w:w="1061" w:type="dxa"/>
            <w:vAlign w:val="center"/>
          </w:tcPr>
          <w:p w14:paraId="01C72AB8"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19</w:t>
            </w:r>
          </w:p>
        </w:tc>
        <w:tc>
          <w:tcPr>
            <w:tcW w:w="1061" w:type="dxa"/>
            <w:vAlign w:val="center"/>
          </w:tcPr>
          <w:p w14:paraId="50BE7609"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D1</w:t>
            </w:r>
          </w:p>
        </w:tc>
        <w:tc>
          <w:tcPr>
            <w:tcW w:w="4961" w:type="dxa"/>
            <w:vAlign w:val="center"/>
          </w:tcPr>
          <w:p w14:paraId="35C32305" w14:textId="77777777" w:rsidR="008A771D" w:rsidRPr="003F5636" w:rsidRDefault="008A771D" w:rsidP="00575527">
            <w:pPr>
              <w:spacing w:line="276" w:lineRule="auto"/>
              <w:rPr>
                <w:rFonts w:ascii="Calibri" w:hAnsi="Calibri" w:cs="Times New Roman"/>
                <w:color w:val="000000" w:themeColor="text1"/>
                <w:sz w:val="20"/>
                <w:szCs w:val="20"/>
              </w:rPr>
            </w:pPr>
            <w:r w:rsidRPr="003F5636">
              <w:rPr>
                <w:rFonts w:ascii="Calibri" w:hAnsi="Calibri" w:cs="Times New Roman"/>
                <w:color w:val="000000" w:themeColor="text1"/>
                <w:sz w:val="20"/>
                <w:szCs w:val="20"/>
              </w:rPr>
              <w:t>40% (v/v) PEG 200, 0.1 M Tris-HCl, pH 8.5</w:t>
            </w:r>
          </w:p>
        </w:tc>
      </w:tr>
      <w:tr w:rsidR="008A771D" w:rsidRPr="003F5636" w14:paraId="2AE618D9" w14:textId="77777777" w:rsidTr="00F73938">
        <w:tc>
          <w:tcPr>
            <w:tcW w:w="1061" w:type="dxa"/>
            <w:vAlign w:val="center"/>
          </w:tcPr>
          <w:p w14:paraId="56B1FC06"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20</w:t>
            </w:r>
          </w:p>
        </w:tc>
        <w:tc>
          <w:tcPr>
            <w:tcW w:w="1061" w:type="dxa"/>
            <w:vAlign w:val="center"/>
          </w:tcPr>
          <w:p w14:paraId="051E4E0C"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D2</w:t>
            </w:r>
          </w:p>
        </w:tc>
        <w:tc>
          <w:tcPr>
            <w:tcW w:w="4961" w:type="dxa"/>
            <w:vAlign w:val="center"/>
          </w:tcPr>
          <w:p w14:paraId="76A4C9FE" w14:textId="77777777" w:rsidR="008A771D" w:rsidRPr="003F5636" w:rsidRDefault="008A771D" w:rsidP="00575527">
            <w:pPr>
              <w:spacing w:line="276" w:lineRule="auto"/>
              <w:rPr>
                <w:rFonts w:ascii="Calibri" w:hAnsi="Calibri" w:cs="Times New Roman"/>
                <w:color w:val="000000" w:themeColor="text1"/>
                <w:sz w:val="20"/>
                <w:szCs w:val="20"/>
              </w:rPr>
            </w:pPr>
            <w:r w:rsidRPr="003F5636">
              <w:rPr>
                <w:rFonts w:ascii="Calibri" w:hAnsi="Calibri" w:cs="Times New Roman"/>
                <w:color w:val="000000" w:themeColor="text1"/>
                <w:sz w:val="20"/>
                <w:szCs w:val="20"/>
              </w:rPr>
              <w:t>30% (v/v) PEG 300, 0.1 M Tris-HCl, pH 8.5</w:t>
            </w:r>
          </w:p>
        </w:tc>
      </w:tr>
      <w:tr w:rsidR="008A771D" w:rsidRPr="003F5636" w14:paraId="3F55C8E8" w14:textId="77777777" w:rsidTr="00F73938">
        <w:tc>
          <w:tcPr>
            <w:tcW w:w="1061" w:type="dxa"/>
            <w:vAlign w:val="center"/>
          </w:tcPr>
          <w:p w14:paraId="5854152C"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21</w:t>
            </w:r>
          </w:p>
        </w:tc>
        <w:tc>
          <w:tcPr>
            <w:tcW w:w="1061" w:type="dxa"/>
            <w:vAlign w:val="center"/>
          </w:tcPr>
          <w:p w14:paraId="2CBD18BF"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D3</w:t>
            </w:r>
          </w:p>
        </w:tc>
        <w:tc>
          <w:tcPr>
            <w:tcW w:w="4961" w:type="dxa"/>
            <w:vAlign w:val="center"/>
          </w:tcPr>
          <w:p w14:paraId="6D6B101B" w14:textId="77777777" w:rsidR="008A771D" w:rsidRPr="003F5636" w:rsidRDefault="008A771D" w:rsidP="00575527">
            <w:pPr>
              <w:spacing w:line="276" w:lineRule="auto"/>
              <w:rPr>
                <w:rFonts w:ascii="Calibri" w:hAnsi="Calibri" w:cs="Times New Roman"/>
                <w:color w:val="000000" w:themeColor="text1"/>
                <w:sz w:val="20"/>
                <w:szCs w:val="20"/>
              </w:rPr>
            </w:pPr>
            <w:r w:rsidRPr="003F5636">
              <w:rPr>
                <w:rFonts w:ascii="Calibri" w:hAnsi="Calibri" w:cs="Times New Roman"/>
                <w:color w:val="000000" w:themeColor="text1"/>
                <w:sz w:val="20"/>
                <w:szCs w:val="20"/>
              </w:rPr>
              <w:t>30% (v/v) PEG 400, 0.1 M Tris-HCl, pH 8.5</w:t>
            </w:r>
          </w:p>
        </w:tc>
      </w:tr>
      <w:tr w:rsidR="008A771D" w:rsidRPr="003F5636" w14:paraId="109B9B0E" w14:textId="77777777" w:rsidTr="00F73938">
        <w:tc>
          <w:tcPr>
            <w:tcW w:w="1061" w:type="dxa"/>
            <w:vAlign w:val="center"/>
          </w:tcPr>
          <w:p w14:paraId="590931BD"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22</w:t>
            </w:r>
          </w:p>
        </w:tc>
        <w:tc>
          <w:tcPr>
            <w:tcW w:w="1061" w:type="dxa"/>
            <w:vAlign w:val="center"/>
          </w:tcPr>
          <w:p w14:paraId="50C6081C"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D4</w:t>
            </w:r>
          </w:p>
        </w:tc>
        <w:tc>
          <w:tcPr>
            <w:tcW w:w="4961" w:type="dxa"/>
            <w:vAlign w:val="center"/>
          </w:tcPr>
          <w:p w14:paraId="5831FBF4" w14:textId="77777777" w:rsidR="008A771D" w:rsidRPr="003F5636" w:rsidRDefault="008A771D" w:rsidP="00575527">
            <w:pPr>
              <w:spacing w:line="276" w:lineRule="auto"/>
              <w:rPr>
                <w:rFonts w:ascii="Calibri" w:hAnsi="Calibri" w:cs="Times New Roman"/>
                <w:color w:val="000000" w:themeColor="text1"/>
                <w:sz w:val="20"/>
                <w:szCs w:val="20"/>
              </w:rPr>
            </w:pPr>
            <w:r w:rsidRPr="003F5636">
              <w:rPr>
                <w:rFonts w:ascii="Calibri" w:hAnsi="Calibri" w:cs="Times New Roman"/>
                <w:color w:val="000000" w:themeColor="text1"/>
                <w:sz w:val="20"/>
                <w:szCs w:val="20"/>
              </w:rPr>
              <w:t>25% (v/v) PEG 550 MME, 0.1 M Tris-HCl, pH 8.5</w:t>
            </w:r>
          </w:p>
        </w:tc>
      </w:tr>
      <w:tr w:rsidR="008A771D" w:rsidRPr="003F5636" w14:paraId="4A2EC3DD" w14:textId="77777777" w:rsidTr="00F73938">
        <w:tc>
          <w:tcPr>
            <w:tcW w:w="1061" w:type="dxa"/>
            <w:vAlign w:val="center"/>
          </w:tcPr>
          <w:p w14:paraId="3C9832A4"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23</w:t>
            </w:r>
          </w:p>
        </w:tc>
        <w:tc>
          <w:tcPr>
            <w:tcW w:w="1061" w:type="dxa"/>
            <w:vAlign w:val="center"/>
          </w:tcPr>
          <w:p w14:paraId="35DB8D27"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D5</w:t>
            </w:r>
          </w:p>
        </w:tc>
        <w:tc>
          <w:tcPr>
            <w:tcW w:w="4961" w:type="dxa"/>
            <w:vAlign w:val="center"/>
          </w:tcPr>
          <w:p w14:paraId="42C2E743" w14:textId="77777777" w:rsidR="008A771D" w:rsidRPr="003F5636" w:rsidRDefault="008A771D" w:rsidP="00575527">
            <w:pPr>
              <w:spacing w:line="276" w:lineRule="auto"/>
              <w:rPr>
                <w:rFonts w:ascii="Calibri" w:hAnsi="Calibri" w:cs="Times New Roman"/>
                <w:color w:val="000000" w:themeColor="text1"/>
                <w:sz w:val="20"/>
                <w:szCs w:val="20"/>
              </w:rPr>
            </w:pPr>
            <w:r w:rsidRPr="003F5636">
              <w:rPr>
                <w:rFonts w:ascii="Calibri" w:hAnsi="Calibri" w:cs="Times New Roman"/>
                <w:color w:val="000000" w:themeColor="text1"/>
                <w:sz w:val="20"/>
                <w:szCs w:val="20"/>
              </w:rPr>
              <w:t>25% (w/v) PEG 1000, 0.1 M Tris-HCl, pH 8.5</w:t>
            </w:r>
          </w:p>
        </w:tc>
      </w:tr>
      <w:tr w:rsidR="008A771D" w:rsidRPr="003F5636" w14:paraId="69CDAC46" w14:textId="77777777" w:rsidTr="00F73938">
        <w:tc>
          <w:tcPr>
            <w:tcW w:w="1061" w:type="dxa"/>
            <w:vAlign w:val="center"/>
          </w:tcPr>
          <w:p w14:paraId="7F1CDCE8"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24</w:t>
            </w:r>
          </w:p>
        </w:tc>
        <w:tc>
          <w:tcPr>
            <w:tcW w:w="1061" w:type="dxa"/>
            <w:vAlign w:val="center"/>
          </w:tcPr>
          <w:p w14:paraId="1153B881"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D6</w:t>
            </w:r>
          </w:p>
        </w:tc>
        <w:tc>
          <w:tcPr>
            <w:tcW w:w="4961" w:type="dxa"/>
            <w:vAlign w:val="center"/>
          </w:tcPr>
          <w:p w14:paraId="53D9E908" w14:textId="77777777" w:rsidR="008A771D" w:rsidRPr="003F5636" w:rsidRDefault="008A771D" w:rsidP="00575527">
            <w:pPr>
              <w:spacing w:line="276" w:lineRule="auto"/>
              <w:rPr>
                <w:rFonts w:ascii="Calibri" w:hAnsi="Calibri" w:cs="Times New Roman"/>
                <w:color w:val="000000" w:themeColor="text1"/>
                <w:sz w:val="20"/>
                <w:szCs w:val="20"/>
              </w:rPr>
            </w:pPr>
            <w:r w:rsidRPr="003F5636">
              <w:rPr>
                <w:rFonts w:ascii="Calibri" w:hAnsi="Calibri" w:cs="Times New Roman"/>
                <w:color w:val="000000" w:themeColor="text1"/>
                <w:sz w:val="20"/>
                <w:szCs w:val="20"/>
              </w:rPr>
              <w:t>25% (w/v) PEG 2000 MME, 0.1 M Tris-HCl, pH 8.5</w:t>
            </w:r>
          </w:p>
        </w:tc>
      </w:tr>
      <w:tr w:rsidR="008A771D" w:rsidRPr="003F5636" w14:paraId="5F48DAB1" w14:textId="77777777" w:rsidTr="00F73938">
        <w:tc>
          <w:tcPr>
            <w:tcW w:w="1061" w:type="dxa"/>
            <w:vAlign w:val="center"/>
          </w:tcPr>
          <w:p w14:paraId="1256E781"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25</w:t>
            </w:r>
          </w:p>
        </w:tc>
        <w:tc>
          <w:tcPr>
            <w:tcW w:w="1061" w:type="dxa"/>
            <w:vAlign w:val="center"/>
          </w:tcPr>
          <w:p w14:paraId="2AFBECD2"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A1</w:t>
            </w:r>
          </w:p>
        </w:tc>
        <w:tc>
          <w:tcPr>
            <w:tcW w:w="4961" w:type="dxa"/>
            <w:vAlign w:val="center"/>
          </w:tcPr>
          <w:p w14:paraId="1DB90D88" w14:textId="77777777" w:rsidR="008A771D" w:rsidRPr="003F5636" w:rsidRDefault="008A771D" w:rsidP="00575527">
            <w:pPr>
              <w:spacing w:line="276" w:lineRule="auto"/>
              <w:rPr>
                <w:rFonts w:ascii="Calibri" w:hAnsi="Calibri" w:cs="Times New Roman"/>
                <w:color w:val="000000" w:themeColor="text1"/>
                <w:sz w:val="20"/>
                <w:szCs w:val="20"/>
              </w:rPr>
            </w:pPr>
            <w:r w:rsidRPr="003F5636">
              <w:rPr>
                <w:rFonts w:ascii="Calibri" w:hAnsi="Calibri" w:cs="Times New Roman"/>
                <w:color w:val="000000" w:themeColor="text1"/>
                <w:sz w:val="20"/>
                <w:szCs w:val="20"/>
              </w:rPr>
              <w:t>25% (w/v) PEG 3000, 0.1 M sodium acetate, pH 4.6</w:t>
            </w:r>
          </w:p>
        </w:tc>
      </w:tr>
      <w:tr w:rsidR="008A771D" w:rsidRPr="003F5636" w14:paraId="004A2E4F" w14:textId="77777777" w:rsidTr="00F73938">
        <w:tc>
          <w:tcPr>
            <w:tcW w:w="1061" w:type="dxa"/>
            <w:vAlign w:val="center"/>
          </w:tcPr>
          <w:p w14:paraId="08FAB2AA"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26</w:t>
            </w:r>
          </w:p>
        </w:tc>
        <w:tc>
          <w:tcPr>
            <w:tcW w:w="1061" w:type="dxa"/>
            <w:vAlign w:val="center"/>
          </w:tcPr>
          <w:p w14:paraId="14A4C8A0"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A2</w:t>
            </w:r>
          </w:p>
        </w:tc>
        <w:tc>
          <w:tcPr>
            <w:tcW w:w="4961" w:type="dxa"/>
            <w:vAlign w:val="center"/>
          </w:tcPr>
          <w:p w14:paraId="10B163B1" w14:textId="77777777" w:rsidR="008A771D" w:rsidRPr="003F5636" w:rsidRDefault="008A771D" w:rsidP="00575527">
            <w:pPr>
              <w:spacing w:line="276" w:lineRule="auto"/>
              <w:rPr>
                <w:rFonts w:ascii="Calibri" w:hAnsi="Calibri" w:cs="Times New Roman"/>
                <w:color w:val="000000" w:themeColor="text1"/>
                <w:sz w:val="20"/>
                <w:szCs w:val="20"/>
              </w:rPr>
            </w:pPr>
            <w:r w:rsidRPr="003F5636">
              <w:rPr>
                <w:rFonts w:ascii="Calibri" w:hAnsi="Calibri" w:cs="Times New Roman"/>
                <w:color w:val="000000" w:themeColor="text1"/>
                <w:sz w:val="20"/>
                <w:szCs w:val="20"/>
              </w:rPr>
              <w:t>25% (w/v) PEG 4000, 0.1 M sodium acetate, pH 4.6</w:t>
            </w:r>
          </w:p>
        </w:tc>
      </w:tr>
      <w:tr w:rsidR="008A771D" w:rsidRPr="003F5636" w14:paraId="02525629" w14:textId="77777777" w:rsidTr="00F73938">
        <w:tc>
          <w:tcPr>
            <w:tcW w:w="1061" w:type="dxa"/>
            <w:vAlign w:val="center"/>
          </w:tcPr>
          <w:p w14:paraId="38DF383C"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27</w:t>
            </w:r>
          </w:p>
        </w:tc>
        <w:tc>
          <w:tcPr>
            <w:tcW w:w="1061" w:type="dxa"/>
            <w:vAlign w:val="center"/>
          </w:tcPr>
          <w:p w14:paraId="667D1DBA"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A3</w:t>
            </w:r>
          </w:p>
        </w:tc>
        <w:tc>
          <w:tcPr>
            <w:tcW w:w="4961" w:type="dxa"/>
            <w:vAlign w:val="center"/>
          </w:tcPr>
          <w:p w14:paraId="68EA5F2E" w14:textId="77777777" w:rsidR="008A771D" w:rsidRPr="003F5636" w:rsidRDefault="008A771D" w:rsidP="00575527">
            <w:pPr>
              <w:spacing w:line="276" w:lineRule="auto"/>
              <w:rPr>
                <w:rFonts w:ascii="Calibri" w:hAnsi="Calibri" w:cs="Times New Roman"/>
                <w:color w:val="000000" w:themeColor="text1"/>
                <w:sz w:val="20"/>
                <w:szCs w:val="20"/>
              </w:rPr>
            </w:pPr>
            <w:r w:rsidRPr="003F5636">
              <w:rPr>
                <w:rFonts w:ascii="Calibri" w:hAnsi="Calibri" w:cs="Times New Roman"/>
                <w:color w:val="000000" w:themeColor="text1"/>
                <w:sz w:val="20"/>
                <w:szCs w:val="20"/>
              </w:rPr>
              <w:t>25% (w/v) PEG 6000, 0.1 M sodium acetate, pH 4.6</w:t>
            </w:r>
          </w:p>
        </w:tc>
      </w:tr>
      <w:tr w:rsidR="008A771D" w:rsidRPr="003F5636" w14:paraId="70356095" w14:textId="77777777" w:rsidTr="00F73938">
        <w:tc>
          <w:tcPr>
            <w:tcW w:w="1061" w:type="dxa"/>
            <w:vAlign w:val="center"/>
          </w:tcPr>
          <w:p w14:paraId="2BC00C55"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28</w:t>
            </w:r>
          </w:p>
        </w:tc>
        <w:tc>
          <w:tcPr>
            <w:tcW w:w="1061" w:type="dxa"/>
            <w:vAlign w:val="center"/>
          </w:tcPr>
          <w:p w14:paraId="01A5DD85"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A4</w:t>
            </w:r>
          </w:p>
        </w:tc>
        <w:tc>
          <w:tcPr>
            <w:tcW w:w="4961" w:type="dxa"/>
            <w:vAlign w:val="center"/>
          </w:tcPr>
          <w:p w14:paraId="532FEA1E" w14:textId="77777777" w:rsidR="008A771D" w:rsidRPr="003F5636" w:rsidRDefault="008A771D" w:rsidP="00575527">
            <w:pPr>
              <w:spacing w:line="276" w:lineRule="auto"/>
              <w:rPr>
                <w:rFonts w:ascii="Calibri" w:hAnsi="Calibri" w:cs="Times New Roman"/>
                <w:color w:val="000000" w:themeColor="text1"/>
                <w:sz w:val="20"/>
                <w:szCs w:val="20"/>
              </w:rPr>
            </w:pPr>
            <w:r w:rsidRPr="003F5636">
              <w:rPr>
                <w:rFonts w:ascii="Calibri" w:hAnsi="Calibri" w:cs="Times New Roman"/>
                <w:color w:val="000000" w:themeColor="text1"/>
                <w:sz w:val="20"/>
                <w:szCs w:val="20"/>
              </w:rPr>
              <w:t>25% (w/v) PEG 8000, 0.1 M sodium acetate, pH 4.6</w:t>
            </w:r>
          </w:p>
        </w:tc>
      </w:tr>
      <w:tr w:rsidR="008A771D" w:rsidRPr="003F5636" w14:paraId="0D6965B3" w14:textId="77777777" w:rsidTr="00F73938">
        <w:tc>
          <w:tcPr>
            <w:tcW w:w="1061" w:type="dxa"/>
            <w:vAlign w:val="center"/>
          </w:tcPr>
          <w:p w14:paraId="4AC717B5"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29</w:t>
            </w:r>
          </w:p>
        </w:tc>
        <w:tc>
          <w:tcPr>
            <w:tcW w:w="1061" w:type="dxa"/>
            <w:vAlign w:val="center"/>
          </w:tcPr>
          <w:p w14:paraId="52E56407"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A5</w:t>
            </w:r>
          </w:p>
        </w:tc>
        <w:tc>
          <w:tcPr>
            <w:tcW w:w="4961" w:type="dxa"/>
            <w:vAlign w:val="center"/>
          </w:tcPr>
          <w:p w14:paraId="453B4240" w14:textId="77777777" w:rsidR="008A771D" w:rsidRPr="003F5636" w:rsidRDefault="008A771D" w:rsidP="00575527">
            <w:pPr>
              <w:spacing w:line="276" w:lineRule="auto"/>
              <w:rPr>
                <w:rFonts w:ascii="Calibri" w:hAnsi="Calibri" w:cs="Times New Roman"/>
                <w:color w:val="000000" w:themeColor="text1"/>
                <w:sz w:val="20"/>
                <w:szCs w:val="20"/>
              </w:rPr>
            </w:pPr>
            <w:r w:rsidRPr="003F5636">
              <w:rPr>
                <w:rFonts w:ascii="Calibri" w:hAnsi="Calibri" w:cs="Times New Roman"/>
                <w:color w:val="000000" w:themeColor="text1"/>
                <w:sz w:val="20"/>
                <w:szCs w:val="20"/>
              </w:rPr>
              <w:t>20% (w/v) PEG 10000, 0.1 M sodium acetate, pH 4.6</w:t>
            </w:r>
          </w:p>
        </w:tc>
      </w:tr>
      <w:tr w:rsidR="008A771D" w:rsidRPr="003F5636" w14:paraId="369E6AE9" w14:textId="77777777" w:rsidTr="00F73938">
        <w:tc>
          <w:tcPr>
            <w:tcW w:w="1061" w:type="dxa"/>
            <w:vAlign w:val="center"/>
          </w:tcPr>
          <w:p w14:paraId="1F6F2C57"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30</w:t>
            </w:r>
          </w:p>
        </w:tc>
        <w:tc>
          <w:tcPr>
            <w:tcW w:w="1061" w:type="dxa"/>
            <w:vAlign w:val="center"/>
          </w:tcPr>
          <w:p w14:paraId="0704D4CF"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A6</w:t>
            </w:r>
          </w:p>
        </w:tc>
        <w:tc>
          <w:tcPr>
            <w:tcW w:w="4961" w:type="dxa"/>
            <w:vAlign w:val="center"/>
          </w:tcPr>
          <w:p w14:paraId="5F64BC73" w14:textId="77777777" w:rsidR="008A771D" w:rsidRPr="003F5636" w:rsidRDefault="008A771D" w:rsidP="00575527">
            <w:pPr>
              <w:spacing w:line="276" w:lineRule="auto"/>
              <w:rPr>
                <w:rFonts w:ascii="Calibri" w:hAnsi="Calibri" w:cs="Times New Roman"/>
                <w:color w:val="000000" w:themeColor="text1"/>
                <w:sz w:val="20"/>
                <w:szCs w:val="20"/>
              </w:rPr>
            </w:pPr>
            <w:r w:rsidRPr="003F5636">
              <w:rPr>
                <w:rFonts w:ascii="Calibri" w:hAnsi="Calibri" w:cs="Times New Roman"/>
                <w:color w:val="000000" w:themeColor="text1"/>
                <w:sz w:val="20"/>
                <w:szCs w:val="20"/>
              </w:rPr>
              <w:t>15% (w/v) PEG 20000, 0.1 M sodium acetate, pH 4.6</w:t>
            </w:r>
          </w:p>
        </w:tc>
      </w:tr>
      <w:tr w:rsidR="008A771D" w:rsidRPr="003F5636" w14:paraId="7993C463" w14:textId="77777777" w:rsidTr="00F73938">
        <w:tc>
          <w:tcPr>
            <w:tcW w:w="1061" w:type="dxa"/>
            <w:vAlign w:val="center"/>
          </w:tcPr>
          <w:p w14:paraId="76782C08"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31</w:t>
            </w:r>
          </w:p>
        </w:tc>
        <w:tc>
          <w:tcPr>
            <w:tcW w:w="1061" w:type="dxa"/>
            <w:vAlign w:val="center"/>
          </w:tcPr>
          <w:p w14:paraId="7B3E225E"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B1</w:t>
            </w:r>
          </w:p>
        </w:tc>
        <w:tc>
          <w:tcPr>
            <w:tcW w:w="4961" w:type="dxa"/>
            <w:vAlign w:val="center"/>
          </w:tcPr>
          <w:p w14:paraId="19B96CE8" w14:textId="77777777" w:rsidR="008A771D" w:rsidRPr="003F5636" w:rsidRDefault="008A771D" w:rsidP="00575527">
            <w:pPr>
              <w:spacing w:line="276" w:lineRule="auto"/>
              <w:rPr>
                <w:rFonts w:ascii="Calibri" w:hAnsi="Calibri" w:cs="Times New Roman"/>
                <w:color w:val="000000" w:themeColor="text1"/>
                <w:sz w:val="20"/>
                <w:szCs w:val="20"/>
              </w:rPr>
            </w:pPr>
            <w:r w:rsidRPr="003F5636">
              <w:rPr>
                <w:rFonts w:ascii="Calibri" w:hAnsi="Calibri" w:cs="Times New Roman"/>
                <w:color w:val="000000" w:themeColor="text1"/>
                <w:sz w:val="20"/>
                <w:szCs w:val="20"/>
              </w:rPr>
              <w:t>25% (w/v) PEG 3000, 0.1 M MES, pH 6.5</w:t>
            </w:r>
          </w:p>
        </w:tc>
      </w:tr>
      <w:tr w:rsidR="008A771D" w:rsidRPr="003F5636" w14:paraId="17F7E200" w14:textId="77777777" w:rsidTr="00F73938">
        <w:tc>
          <w:tcPr>
            <w:tcW w:w="1061" w:type="dxa"/>
            <w:vAlign w:val="center"/>
          </w:tcPr>
          <w:p w14:paraId="34E20E70"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32</w:t>
            </w:r>
          </w:p>
        </w:tc>
        <w:tc>
          <w:tcPr>
            <w:tcW w:w="1061" w:type="dxa"/>
            <w:vAlign w:val="center"/>
          </w:tcPr>
          <w:p w14:paraId="5F50BDEB"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B2</w:t>
            </w:r>
          </w:p>
        </w:tc>
        <w:tc>
          <w:tcPr>
            <w:tcW w:w="4961" w:type="dxa"/>
            <w:vAlign w:val="center"/>
          </w:tcPr>
          <w:p w14:paraId="3792DB67" w14:textId="77777777" w:rsidR="008A771D" w:rsidRPr="003F5636" w:rsidRDefault="008A771D" w:rsidP="00575527">
            <w:pPr>
              <w:spacing w:line="276" w:lineRule="auto"/>
              <w:rPr>
                <w:rFonts w:ascii="Calibri" w:hAnsi="Calibri" w:cs="Times New Roman"/>
                <w:color w:val="000000" w:themeColor="text1"/>
                <w:sz w:val="20"/>
                <w:szCs w:val="20"/>
              </w:rPr>
            </w:pPr>
            <w:r w:rsidRPr="003F5636">
              <w:rPr>
                <w:rFonts w:ascii="Calibri" w:hAnsi="Calibri" w:cs="Times New Roman"/>
                <w:color w:val="000000" w:themeColor="text1"/>
                <w:sz w:val="20"/>
                <w:szCs w:val="20"/>
              </w:rPr>
              <w:t>25% (w/v) PEG 4000, 0.1 M MES, pH 6.5</w:t>
            </w:r>
          </w:p>
        </w:tc>
      </w:tr>
      <w:tr w:rsidR="008A771D" w:rsidRPr="003F5636" w14:paraId="209BC88D" w14:textId="77777777" w:rsidTr="00F73938">
        <w:tc>
          <w:tcPr>
            <w:tcW w:w="1061" w:type="dxa"/>
            <w:vAlign w:val="center"/>
          </w:tcPr>
          <w:p w14:paraId="1BA5DCD7"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33</w:t>
            </w:r>
          </w:p>
        </w:tc>
        <w:tc>
          <w:tcPr>
            <w:tcW w:w="1061" w:type="dxa"/>
            <w:vAlign w:val="center"/>
          </w:tcPr>
          <w:p w14:paraId="4515D87B"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B3</w:t>
            </w:r>
          </w:p>
        </w:tc>
        <w:tc>
          <w:tcPr>
            <w:tcW w:w="4961" w:type="dxa"/>
            <w:vAlign w:val="center"/>
          </w:tcPr>
          <w:p w14:paraId="721EBF3F" w14:textId="77777777" w:rsidR="008A771D" w:rsidRPr="003F5636" w:rsidRDefault="008A771D" w:rsidP="00575527">
            <w:pPr>
              <w:spacing w:line="276" w:lineRule="auto"/>
              <w:rPr>
                <w:rFonts w:ascii="Calibri" w:hAnsi="Calibri" w:cs="Times New Roman"/>
                <w:color w:val="000000" w:themeColor="text1"/>
                <w:sz w:val="20"/>
                <w:szCs w:val="20"/>
              </w:rPr>
            </w:pPr>
            <w:r w:rsidRPr="003F5636">
              <w:rPr>
                <w:rFonts w:ascii="Calibri" w:hAnsi="Calibri" w:cs="Times New Roman"/>
                <w:color w:val="000000" w:themeColor="text1"/>
                <w:sz w:val="20"/>
                <w:szCs w:val="20"/>
              </w:rPr>
              <w:t>25% (w/v) PEG 6000, 0.1 M MES, pH 6.5.6</w:t>
            </w:r>
          </w:p>
        </w:tc>
      </w:tr>
      <w:tr w:rsidR="008A771D" w:rsidRPr="003F5636" w14:paraId="2ECC77DB" w14:textId="77777777" w:rsidTr="00F73938">
        <w:tc>
          <w:tcPr>
            <w:tcW w:w="1061" w:type="dxa"/>
            <w:vAlign w:val="center"/>
          </w:tcPr>
          <w:p w14:paraId="13699C05"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34</w:t>
            </w:r>
          </w:p>
        </w:tc>
        <w:tc>
          <w:tcPr>
            <w:tcW w:w="1061" w:type="dxa"/>
            <w:vAlign w:val="center"/>
          </w:tcPr>
          <w:p w14:paraId="55933AA4"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B4</w:t>
            </w:r>
          </w:p>
        </w:tc>
        <w:tc>
          <w:tcPr>
            <w:tcW w:w="4961" w:type="dxa"/>
            <w:vAlign w:val="center"/>
          </w:tcPr>
          <w:p w14:paraId="0C3D82B8" w14:textId="77777777" w:rsidR="008A771D" w:rsidRPr="003F5636" w:rsidRDefault="008A771D" w:rsidP="00575527">
            <w:pPr>
              <w:spacing w:line="276" w:lineRule="auto"/>
              <w:rPr>
                <w:rFonts w:ascii="Calibri" w:hAnsi="Calibri" w:cs="Times New Roman"/>
                <w:color w:val="000000" w:themeColor="text1"/>
                <w:sz w:val="20"/>
                <w:szCs w:val="20"/>
              </w:rPr>
            </w:pPr>
            <w:r w:rsidRPr="003F5636">
              <w:rPr>
                <w:rFonts w:ascii="Calibri" w:hAnsi="Calibri" w:cs="Times New Roman"/>
                <w:color w:val="000000" w:themeColor="text1"/>
                <w:sz w:val="20"/>
                <w:szCs w:val="20"/>
              </w:rPr>
              <w:t>25% (w/v) PEG 8000, 0.1 M MES, pH 6.5</w:t>
            </w:r>
          </w:p>
        </w:tc>
      </w:tr>
      <w:tr w:rsidR="008A771D" w:rsidRPr="003F5636" w14:paraId="132AFEF3" w14:textId="77777777" w:rsidTr="00F73938">
        <w:tc>
          <w:tcPr>
            <w:tcW w:w="1061" w:type="dxa"/>
            <w:vAlign w:val="center"/>
          </w:tcPr>
          <w:p w14:paraId="751ECA12"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35</w:t>
            </w:r>
          </w:p>
        </w:tc>
        <w:tc>
          <w:tcPr>
            <w:tcW w:w="1061" w:type="dxa"/>
            <w:vAlign w:val="center"/>
          </w:tcPr>
          <w:p w14:paraId="393B199D"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B5</w:t>
            </w:r>
          </w:p>
        </w:tc>
        <w:tc>
          <w:tcPr>
            <w:tcW w:w="4961" w:type="dxa"/>
            <w:vAlign w:val="center"/>
          </w:tcPr>
          <w:p w14:paraId="2B52664A" w14:textId="77777777" w:rsidR="008A771D" w:rsidRPr="003F5636" w:rsidRDefault="008A771D" w:rsidP="00575527">
            <w:pPr>
              <w:spacing w:line="276" w:lineRule="auto"/>
              <w:rPr>
                <w:rFonts w:ascii="Calibri" w:hAnsi="Calibri" w:cs="Times New Roman"/>
                <w:color w:val="000000" w:themeColor="text1"/>
                <w:sz w:val="20"/>
                <w:szCs w:val="20"/>
              </w:rPr>
            </w:pPr>
            <w:r w:rsidRPr="003F5636">
              <w:rPr>
                <w:rFonts w:ascii="Calibri" w:hAnsi="Calibri" w:cs="Times New Roman"/>
                <w:color w:val="000000" w:themeColor="text1"/>
                <w:sz w:val="20"/>
                <w:szCs w:val="20"/>
              </w:rPr>
              <w:t>20% (w/v) PEG 10000, 0.1 M MES, pH 6.5</w:t>
            </w:r>
          </w:p>
        </w:tc>
      </w:tr>
      <w:tr w:rsidR="008A771D" w:rsidRPr="003F5636" w14:paraId="326D38D7" w14:textId="77777777" w:rsidTr="00F73938">
        <w:tc>
          <w:tcPr>
            <w:tcW w:w="1061" w:type="dxa"/>
            <w:vAlign w:val="center"/>
          </w:tcPr>
          <w:p w14:paraId="7383707D"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36</w:t>
            </w:r>
          </w:p>
        </w:tc>
        <w:tc>
          <w:tcPr>
            <w:tcW w:w="1061" w:type="dxa"/>
            <w:vAlign w:val="center"/>
          </w:tcPr>
          <w:p w14:paraId="147F5ECD"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B6</w:t>
            </w:r>
          </w:p>
        </w:tc>
        <w:tc>
          <w:tcPr>
            <w:tcW w:w="4961" w:type="dxa"/>
            <w:vAlign w:val="center"/>
          </w:tcPr>
          <w:p w14:paraId="7564ADD2" w14:textId="77777777" w:rsidR="008A771D" w:rsidRPr="003F5636" w:rsidRDefault="008A771D" w:rsidP="00575527">
            <w:pPr>
              <w:spacing w:line="276" w:lineRule="auto"/>
              <w:rPr>
                <w:rFonts w:ascii="Calibri" w:hAnsi="Calibri" w:cs="Times New Roman"/>
                <w:color w:val="000000" w:themeColor="text1"/>
                <w:sz w:val="20"/>
                <w:szCs w:val="20"/>
              </w:rPr>
            </w:pPr>
            <w:r w:rsidRPr="003F5636">
              <w:rPr>
                <w:rFonts w:ascii="Calibri" w:hAnsi="Calibri" w:cs="Times New Roman"/>
                <w:color w:val="000000" w:themeColor="text1"/>
                <w:sz w:val="20"/>
                <w:szCs w:val="20"/>
              </w:rPr>
              <w:t>15% (w/v) PEG 20000, 0.1 M MES, pH 6.5</w:t>
            </w:r>
          </w:p>
        </w:tc>
      </w:tr>
      <w:tr w:rsidR="008A771D" w:rsidRPr="003F5636" w14:paraId="08016093" w14:textId="77777777" w:rsidTr="00F73938">
        <w:tc>
          <w:tcPr>
            <w:tcW w:w="1061" w:type="dxa"/>
            <w:vAlign w:val="center"/>
          </w:tcPr>
          <w:p w14:paraId="232A6B25"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37</w:t>
            </w:r>
          </w:p>
        </w:tc>
        <w:tc>
          <w:tcPr>
            <w:tcW w:w="1061" w:type="dxa"/>
            <w:vAlign w:val="center"/>
          </w:tcPr>
          <w:p w14:paraId="2D5D3885"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C1</w:t>
            </w:r>
          </w:p>
        </w:tc>
        <w:tc>
          <w:tcPr>
            <w:tcW w:w="4961" w:type="dxa"/>
            <w:vAlign w:val="center"/>
          </w:tcPr>
          <w:p w14:paraId="6C4E0421" w14:textId="77777777" w:rsidR="008A771D" w:rsidRPr="003F5636" w:rsidRDefault="008A771D" w:rsidP="00575527">
            <w:pPr>
              <w:spacing w:line="276" w:lineRule="auto"/>
              <w:rPr>
                <w:rFonts w:ascii="Calibri" w:hAnsi="Calibri" w:cs="Times New Roman"/>
                <w:color w:val="000000" w:themeColor="text1"/>
                <w:sz w:val="20"/>
                <w:szCs w:val="20"/>
              </w:rPr>
            </w:pPr>
            <w:r w:rsidRPr="003F5636">
              <w:rPr>
                <w:rFonts w:ascii="Calibri" w:hAnsi="Calibri" w:cs="Times New Roman"/>
                <w:color w:val="000000" w:themeColor="text1"/>
                <w:sz w:val="20"/>
                <w:szCs w:val="20"/>
              </w:rPr>
              <w:t>25% (w/v) PEG 3000, 0.1 M HEPES, pH 7.5</w:t>
            </w:r>
          </w:p>
        </w:tc>
      </w:tr>
      <w:tr w:rsidR="008A771D" w:rsidRPr="003F5636" w14:paraId="3F175B07" w14:textId="77777777" w:rsidTr="00F73938">
        <w:tc>
          <w:tcPr>
            <w:tcW w:w="1061" w:type="dxa"/>
            <w:vAlign w:val="center"/>
          </w:tcPr>
          <w:p w14:paraId="37E2A12C"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38</w:t>
            </w:r>
          </w:p>
        </w:tc>
        <w:tc>
          <w:tcPr>
            <w:tcW w:w="1061" w:type="dxa"/>
            <w:vAlign w:val="center"/>
          </w:tcPr>
          <w:p w14:paraId="0C4DF08D"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C2</w:t>
            </w:r>
          </w:p>
        </w:tc>
        <w:tc>
          <w:tcPr>
            <w:tcW w:w="4961" w:type="dxa"/>
            <w:vAlign w:val="center"/>
          </w:tcPr>
          <w:p w14:paraId="2512035A" w14:textId="77777777" w:rsidR="008A771D" w:rsidRPr="003F5636" w:rsidRDefault="008A771D" w:rsidP="00575527">
            <w:pPr>
              <w:spacing w:line="276" w:lineRule="auto"/>
              <w:rPr>
                <w:rFonts w:ascii="Calibri" w:hAnsi="Calibri" w:cs="Times New Roman"/>
                <w:color w:val="000000" w:themeColor="text1"/>
                <w:sz w:val="20"/>
                <w:szCs w:val="20"/>
              </w:rPr>
            </w:pPr>
            <w:r w:rsidRPr="003F5636">
              <w:rPr>
                <w:rFonts w:ascii="Calibri" w:hAnsi="Calibri" w:cs="Times New Roman"/>
                <w:color w:val="000000" w:themeColor="text1"/>
                <w:sz w:val="20"/>
                <w:szCs w:val="20"/>
              </w:rPr>
              <w:t>25% (w/v) PEG 4000, 0.1 M HEPES, pH 7.5</w:t>
            </w:r>
          </w:p>
        </w:tc>
      </w:tr>
      <w:tr w:rsidR="008A771D" w:rsidRPr="003F5636" w14:paraId="77FCCE24" w14:textId="77777777" w:rsidTr="00F73938">
        <w:tc>
          <w:tcPr>
            <w:tcW w:w="1061" w:type="dxa"/>
            <w:vAlign w:val="center"/>
          </w:tcPr>
          <w:p w14:paraId="7E0BF262"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39</w:t>
            </w:r>
          </w:p>
        </w:tc>
        <w:tc>
          <w:tcPr>
            <w:tcW w:w="1061" w:type="dxa"/>
            <w:vAlign w:val="center"/>
          </w:tcPr>
          <w:p w14:paraId="2B5E8773"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C3</w:t>
            </w:r>
          </w:p>
        </w:tc>
        <w:tc>
          <w:tcPr>
            <w:tcW w:w="4961" w:type="dxa"/>
            <w:vAlign w:val="center"/>
          </w:tcPr>
          <w:p w14:paraId="647F0557" w14:textId="77777777" w:rsidR="008A771D" w:rsidRPr="003F5636" w:rsidRDefault="008A771D" w:rsidP="00575527">
            <w:pPr>
              <w:spacing w:line="276" w:lineRule="auto"/>
              <w:rPr>
                <w:rFonts w:ascii="Calibri" w:hAnsi="Calibri" w:cs="Times New Roman"/>
                <w:color w:val="000000" w:themeColor="text1"/>
                <w:sz w:val="20"/>
                <w:szCs w:val="20"/>
              </w:rPr>
            </w:pPr>
            <w:r w:rsidRPr="003F5636">
              <w:rPr>
                <w:rFonts w:ascii="Calibri" w:hAnsi="Calibri" w:cs="Times New Roman"/>
                <w:color w:val="000000" w:themeColor="text1"/>
                <w:sz w:val="20"/>
                <w:szCs w:val="20"/>
              </w:rPr>
              <w:t>25% (w/v) PEG 6000, 0.1 M HEPES, pH 7.5</w:t>
            </w:r>
          </w:p>
        </w:tc>
      </w:tr>
      <w:tr w:rsidR="008A771D" w:rsidRPr="003F5636" w14:paraId="0944773A" w14:textId="77777777" w:rsidTr="00F73938">
        <w:tc>
          <w:tcPr>
            <w:tcW w:w="1061" w:type="dxa"/>
            <w:vAlign w:val="center"/>
          </w:tcPr>
          <w:p w14:paraId="387D3EBA"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40</w:t>
            </w:r>
          </w:p>
        </w:tc>
        <w:tc>
          <w:tcPr>
            <w:tcW w:w="1061" w:type="dxa"/>
            <w:vAlign w:val="center"/>
          </w:tcPr>
          <w:p w14:paraId="37DC44F4"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C4</w:t>
            </w:r>
          </w:p>
        </w:tc>
        <w:tc>
          <w:tcPr>
            <w:tcW w:w="4961" w:type="dxa"/>
            <w:vAlign w:val="center"/>
          </w:tcPr>
          <w:p w14:paraId="184E2740" w14:textId="77777777" w:rsidR="008A771D" w:rsidRPr="003F5636" w:rsidRDefault="008A771D" w:rsidP="00575527">
            <w:pPr>
              <w:spacing w:line="276" w:lineRule="auto"/>
              <w:rPr>
                <w:rFonts w:ascii="Calibri" w:hAnsi="Calibri" w:cs="Times New Roman"/>
                <w:color w:val="000000" w:themeColor="text1"/>
                <w:sz w:val="20"/>
                <w:szCs w:val="20"/>
              </w:rPr>
            </w:pPr>
            <w:r w:rsidRPr="003F5636">
              <w:rPr>
                <w:rFonts w:ascii="Calibri" w:hAnsi="Calibri" w:cs="Times New Roman"/>
                <w:color w:val="000000" w:themeColor="text1"/>
                <w:sz w:val="20"/>
                <w:szCs w:val="20"/>
              </w:rPr>
              <w:t>25% (w/v) PEG 8000, 0.1 M HEPES, pH 7.5</w:t>
            </w:r>
          </w:p>
        </w:tc>
      </w:tr>
      <w:tr w:rsidR="008A771D" w:rsidRPr="003F5636" w14:paraId="456714EE" w14:textId="77777777" w:rsidTr="00F73938">
        <w:tc>
          <w:tcPr>
            <w:tcW w:w="1061" w:type="dxa"/>
            <w:vAlign w:val="center"/>
          </w:tcPr>
          <w:p w14:paraId="229EAFA8"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41</w:t>
            </w:r>
          </w:p>
        </w:tc>
        <w:tc>
          <w:tcPr>
            <w:tcW w:w="1061" w:type="dxa"/>
            <w:vAlign w:val="center"/>
          </w:tcPr>
          <w:p w14:paraId="3CC593BA"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C5</w:t>
            </w:r>
          </w:p>
        </w:tc>
        <w:tc>
          <w:tcPr>
            <w:tcW w:w="4961" w:type="dxa"/>
            <w:vAlign w:val="center"/>
          </w:tcPr>
          <w:p w14:paraId="02C11C4B" w14:textId="77777777" w:rsidR="008A771D" w:rsidRPr="003F5636" w:rsidRDefault="008A771D" w:rsidP="00575527">
            <w:pPr>
              <w:spacing w:line="276" w:lineRule="auto"/>
              <w:rPr>
                <w:rFonts w:ascii="Calibri" w:hAnsi="Calibri" w:cs="Times New Roman"/>
                <w:color w:val="000000" w:themeColor="text1"/>
                <w:sz w:val="20"/>
                <w:szCs w:val="20"/>
              </w:rPr>
            </w:pPr>
            <w:r w:rsidRPr="003F5636">
              <w:rPr>
                <w:rFonts w:ascii="Calibri" w:hAnsi="Calibri" w:cs="Times New Roman"/>
                <w:color w:val="000000" w:themeColor="text1"/>
                <w:sz w:val="20"/>
                <w:szCs w:val="20"/>
              </w:rPr>
              <w:t>20% (w/v) PEG 10000, 0.1 M HEPES, pH 7.5</w:t>
            </w:r>
          </w:p>
        </w:tc>
      </w:tr>
      <w:tr w:rsidR="008A771D" w:rsidRPr="003F5636" w14:paraId="1ECAAECB" w14:textId="77777777" w:rsidTr="00F73938">
        <w:tc>
          <w:tcPr>
            <w:tcW w:w="1061" w:type="dxa"/>
            <w:vAlign w:val="center"/>
          </w:tcPr>
          <w:p w14:paraId="1E9AC455"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42</w:t>
            </w:r>
          </w:p>
        </w:tc>
        <w:tc>
          <w:tcPr>
            <w:tcW w:w="1061" w:type="dxa"/>
            <w:vAlign w:val="center"/>
          </w:tcPr>
          <w:p w14:paraId="326AC181"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C6</w:t>
            </w:r>
          </w:p>
        </w:tc>
        <w:tc>
          <w:tcPr>
            <w:tcW w:w="4961" w:type="dxa"/>
            <w:vAlign w:val="center"/>
          </w:tcPr>
          <w:p w14:paraId="448E366C" w14:textId="77777777" w:rsidR="008A771D" w:rsidRPr="003F5636" w:rsidRDefault="008A771D" w:rsidP="00575527">
            <w:pPr>
              <w:spacing w:line="276" w:lineRule="auto"/>
              <w:rPr>
                <w:rFonts w:ascii="Calibri" w:hAnsi="Calibri" w:cs="Times New Roman"/>
                <w:color w:val="000000" w:themeColor="text1"/>
                <w:sz w:val="20"/>
                <w:szCs w:val="20"/>
              </w:rPr>
            </w:pPr>
            <w:r w:rsidRPr="003F5636">
              <w:rPr>
                <w:rFonts w:ascii="Calibri" w:hAnsi="Calibri" w:cs="Times New Roman"/>
                <w:color w:val="000000" w:themeColor="text1"/>
                <w:sz w:val="20"/>
                <w:szCs w:val="20"/>
              </w:rPr>
              <w:t>15% (w/v) PEG 20000, 0.1 M HEPES, pH 7.5</w:t>
            </w:r>
          </w:p>
        </w:tc>
      </w:tr>
      <w:tr w:rsidR="008A771D" w:rsidRPr="003F5636" w14:paraId="2B960138" w14:textId="77777777" w:rsidTr="00F73938">
        <w:tc>
          <w:tcPr>
            <w:tcW w:w="1061" w:type="dxa"/>
            <w:vAlign w:val="center"/>
          </w:tcPr>
          <w:p w14:paraId="60A06840"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43</w:t>
            </w:r>
          </w:p>
        </w:tc>
        <w:tc>
          <w:tcPr>
            <w:tcW w:w="1061" w:type="dxa"/>
            <w:vAlign w:val="center"/>
          </w:tcPr>
          <w:p w14:paraId="04CC5C89"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D1</w:t>
            </w:r>
          </w:p>
        </w:tc>
        <w:tc>
          <w:tcPr>
            <w:tcW w:w="4961" w:type="dxa"/>
            <w:vAlign w:val="center"/>
          </w:tcPr>
          <w:p w14:paraId="2F069BDC" w14:textId="77777777" w:rsidR="008A771D" w:rsidRPr="003F5636" w:rsidRDefault="008A771D" w:rsidP="00575527">
            <w:pPr>
              <w:spacing w:line="276" w:lineRule="auto"/>
              <w:rPr>
                <w:rFonts w:ascii="Calibri" w:hAnsi="Calibri" w:cs="Times New Roman"/>
                <w:color w:val="000000" w:themeColor="text1"/>
                <w:sz w:val="20"/>
                <w:szCs w:val="20"/>
              </w:rPr>
            </w:pPr>
            <w:r w:rsidRPr="003F5636">
              <w:rPr>
                <w:rFonts w:ascii="Calibri" w:hAnsi="Calibri" w:cs="Times New Roman"/>
                <w:color w:val="000000" w:themeColor="text1"/>
                <w:sz w:val="20"/>
                <w:szCs w:val="20"/>
              </w:rPr>
              <w:t>25% (w/v) PEG 3000, 0.1 M Tris-HCl, pH 8.5</w:t>
            </w:r>
          </w:p>
        </w:tc>
      </w:tr>
      <w:tr w:rsidR="008A771D" w:rsidRPr="003F5636" w14:paraId="7871548C" w14:textId="77777777" w:rsidTr="00F73938">
        <w:tc>
          <w:tcPr>
            <w:tcW w:w="1061" w:type="dxa"/>
            <w:vAlign w:val="center"/>
          </w:tcPr>
          <w:p w14:paraId="34B980F5"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44</w:t>
            </w:r>
          </w:p>
        </w:tc>
        <w:tc>
          <w:tcPr>
            <w:tcW w:w="1061" w:type="dxa"/>
            <w:vAlign w:val="center"/>
          </w:tcPr>
          <w:p w14:paraId="4B951902"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D2</w:t>
            </w:r>
          </w:p>
        </w:tc>
        <w:tc>
          <w:tcPr>
            <w:tcW w:w="4961" w:type="dxa"/>
            <w:vAlign w:val="center"/>
          </w:tcPr>
          <w:p w14:paraId="31ED520C" w14:textId="77777777" w:rsidR="008A771D" w:rsidRPr="003F5636" w:rsidRDefault="008A771D" w:rsidP="00575527">
            <w:pPr>
              <w:spacing w:line="276" w:lineRule="auto"/>
              <w:rPr>
                <w:rFonts w:ascii="Calibri" w:hAnsi="Calibri" w:cs="Times New Roman"/>
                <w:color w:val="000000" w:themeColor="text1"/>
                <w:sz w:val="20"/>
                <w:szCs w:val="20"/>
              </w:rPr>
            </w:pPr>
            <w:r w:rsidRPr="003F5636">
              <w:rPr>
                <w:rFonts w:ascii="Calibri" w:hAnsi="Calibri" w:cs="Times New Roman"/>
                <w:color w:val="000000" w:themeColor="text1"/>
                <w:sz w:val="20"/>
                <w:szCs w:val="20"/>
              </w:rPr>
              <w:t>25% (w/v) PEG 4000, 0.1 M Tris-HCl, pH 8.5</w:t>
            </w:r>
          </w:p>
        </w:tc>
      </w:tr>
      <w:tr w:rsidR="008A771D" w:rsidRPr="003F5636" w14:paraId="61656810" w14:textId="77777777" w:rsidTr="00F73938">
        <w:tc>
          <w:tcPr>
            <w:tcW w:w="1061" w:type="dxa"/>
            <w:vAlign w:val="center"/>
          </w:tcPr>
          <w:p w14:paraId="2EC575EC"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45</w:t>
            </w:r>
          </w:p>
        </w:tc>
        <w:tc>
          <w:tcPr>
            <w:tcW w:w="1061" w:type="dxa"/>
            <w:vAlign w:val="center"/>
          </w:tcPr>
          <w:p w14:paraId="6849AA56"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D3</w:t>
            </w:r>
          </w:p>
        </w:tc>
        <w:tc>
          <w:tcPr>
            <w:tcW w:w="4961" w:type="dxa"/>
            <w:vAlign w:val="center"/>
          </w:tcPr>
          <w:p w14:paraId="6D1889A5" w14:textId="77777777" w:rsidR="008A771D" w:rsidRPr="003F5636" w:rsidRDefault="008A771D" w:rsidP="00575527">
            <w:pPr>
              <w:spacing w:line="276" w:lineRule="auto"/>
              <w:rPr>
                <w:rFonts w:ascii="Calibri" w:hAnsi="Calibri" w:cs="Times New Roman"/>
                <w:color w:val="000000" w:themeColor="text1"/>
                <w:sz w:val="20"/>
                <w:szCs w:val="20"/>
              </w:rPr>
            </w:pPr>
            <w:r w:rsidRPr="003F5636">
              <w:rPr>
                <w:rFonts w:ascii="Calibri" w:hAnsi="Calibri" w:cs="Times New Roman"/>
                <w:color w:val="000000" w:themeColor="text1"/>
                <w:sz w:val="20"/>
                <w:szCs w:val="20"/>
              </w:rPr>
              <w:t>25% (w/v) PEG 6000, 0.1 M Tris-HCl, pH 8.5</w:t>
            </w:r>
          </w:p>
        </w:tc>
      </w:tr>
      <w:tr w:rsidR="008A771D" w:rsidRPr="003F5636" w14:paraId="73423174" w14:textId="77777777" w:rsidTr="00F73938">
        <w:tc>
          <w:tcPr>
            <w:tcW w:w="1061" w:type="dxa"/>
            <w:vAlign w:val="center"/>
          </w:tcPr>
          <w:p w14:paraId="0A562806"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lastRenderedPageBreak/>
              <w:t>46</w:t>
            </w:r>
          </w:p>
        </w:tc>
        <w:tc>
          <w:tcPr>
            <w:tcW w:w="1061" w:type="dxa"/>
            <w:vAlign w:val="center"/>
          </w:tcPr>
          <w:p w14:paraId="264A2B79"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D4</w:t>
            </w:r>
          </w:p>
        </w:tc>
        <w:tc>
          <w:tcPr>
            <w:tcW w:w="4961" w:type="dxa"/>
            <w:vAlign w:val="center"/>
          </w:tcPr>
          <w:p w14:paraId="06728AC4" w14:textId="77777777" w:rsidR="008A771D" w:rsidRPr="003F5636" w:rsidRDefault="008A771D" w:rsidP="00575527">
            <w:pPr>
              <w:spacing w:line="276" w:lineRule="auto"/>
              <w:rPr>
                <w:rFonts w:ascii="Calibri" w:hAnsi="Calibri" w:cs="Times New Roman"/>
                <w:color w:val="000000" w:themeColor="text1"/>
                <w:sz w:val="20"/>
                <w:szCs w:val="20"/>
              </w:rPr>
            </w:pPr>
            <w:r w:rsidRPr="003F5636">
              <w:rPr>
                <w:rFonts w:ascii="Calibri" w:hAnsi="Calibri" w:cs="Times New Roman"/>
                <w:color w:val="000000" w:themeColor="text1"/>
                <w:sz w:val="20"/>
                <w:szCs w:val="20"/>
              </w:rPr>
              <w:t>25% (w/v) PEG 8000, 0.1 M Tris-HCl, pH 8.5</w:t>
            </w:r>
          </w:p>
        </w:tc>
      </w:tr>
      <w:tr w:rsidR="008A771D" w:rsidRPr="003F5636" w14:paraId="6A958FC6" w14:textId="77777777" w:rsidTr="00F73938">
        <w:tc>
          <w:tcPr>
            <w:tcW w:w="1061" w:type="dxa"/>
            <w:vAlign w:val="center"/>
          </w:tcPr>
          <w:p w14:paraId="4D702E71"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47</w:t>
            </w:r>
          </w:p>
        </w:tc>
        <w:tc>
          <w:tcPr>
            <w:tcW w:w="1061" w:type="dxa"/>
            <w:vAlign w:val="center"/>
          </w:tcPr>
          <w:p w14:paraId="63B29644"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D5</w:t>
            </w:r>
          </w:p>
        </w:tc>
        <w:tc>
          <w:tcPr>
            <w:tcW w:w="4961" w:type="dxa"/>
            <w:vAlign w:val="center"/>
          </w:tcPr>
          <w:p w14:paraId="553B9A26" w14:textId="77777777" w:rsidR="008A771D" w:rsidRPr="003F5636" w:rsidRDefault="008A771D" w:rsidP="00575527">
            <w:pPr>
              <w:spacing w:line="276" w:lineRule="auto"/>
              <w:rPr>
                <w:rFonts w:ascii="Calibri" w:hAnsi="Calibri" w:cs="Times New Roman"/>
                <w:color w:val="000000" w:themeColor="text1"/>
                <w:sz w:val="20"/>
                <w:szCs w:val="20"/>
              </w:rPr>
            </w:pPr>
            <w:r w:rsidRPr="003F5636">
              <w:rPr>
                <w:rFonts w:ascii="Calibri" w:hAnsi="Calibri" w:cs="Times New Roman"/>
                <w:color w:val="000000" w:themeColor="text1"/>
                <w:sz w:val="20"/>
                <w:szCs w:val="20"/>
              </w:rPr>
              <w:t>20% (w/v) PEG 10000, 0.1 M Tris-HCl, pH 8.5</w:t>
            </w:r>
          </w:p>
        </w:tc>
      </w:tr>
      <w:tr w:rsidR="008A771D" w:rsidRPr="003F5636" w14:paraId="0D18DCB5" w14:textId="77777777" w:rsidTr="00F73938">
        <w:tc>
          <w:tcPr>
            <w:tcW w:w="1061" w:type="dxa"/>
            <w:vAlign w:val="center"/>
          </w:tcPr>
          <w:p w14:paraId="06B99552"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48</w:t>
            </w:r>
          </w:p>
        </w:tc>
        <w:tc>
          <w:tcPr>
            <w:tcW w:w="1061" w:type="dxa"/>
            <w:vAlign w:val="center"/>
          </w:tcPr>
          <w:p w14:paraId="18A21DF8"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D6</w:t>
            </w:r>
          </w:p>
        </w:tc>
        <w:tc>
          <w:tcPr>
            <w:tcW w:w="4961" w:type="dxa"/>
            <w:vAlign w:val="center"/>
          </w:tcPr>
          <w:p w14:paraId="1E6468E5" w14:textId="77777777" w:rsidR="008A771D" w:rsidRPr="003F5636" w:rsidRDefault="008A771D" w:rsidP="00575527">
            <w:pPr>
              <w:spacing w:line="276" w:lineRule="auto"/>
              <w:rPr>
                <w:rFonts w:ascii="Calibri" w:hAnsi="Calibri" w:cs="Times New Roman"/>
                <w:color w:val="000000" w:themeColor="text1"/>
                <w:sz w:val="20"/>
                <w:szCs w:val="20"/>
              </w:rPr>
            </w:pPr>
            <w:r w:rsidRPr="003F5636">
              <w:rPr>
                <w:rFonts w:ascii="Calibri" w:hAnsi="Calibri" w:cs="Times New Roman"/>
                <w:color w:val="000000" w:themeColor="text1"/>
                <w:sz w:val="20"/>
                <w:szCs w:val="20"/>
              </w:rPr>
              <w:t>15% (w/v) PEG 20000, 0.1 M Tris-HCl, pH 8.5</w:t>
            </w:r>
          </w:p>
        </w:tc>
      </w:tr>
      <w:tr w:rsidR="008A771D" w:rsidRPr="003F5636" w14:paraId="49403C45" w14:textId="77777777" w:rsidTr="00F73938">
        <w:tc>
          <w:tcPr>
            <w:tcW w:w="1061" w:type="dxa"/>
            <w:vAlign w:val="center"/>
          </w:tcPr>
          <w:p w14:paraId="0DD7B21F"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49</w:t>
            </w:r>
          </w:p>
        </w:tc>
        <w:tc>
          <w:tcPr>
            <w:tcW w:w="1061" w:type="dxa"/>
            <w:vAlign w:val="center"/>
          </w:tcPr>
          <w:p w14:paraId="26D902BD"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A1</w:t>
            </w:r>
          </w:p>
        </w:tc>
        <w:tc>
          <w:tcPr>
            <w:tcW w:w="4961" w:type="dxa"/>
            <w:vAlign w:val="center"/>
          </w:tcPr>
          <w:p w14:paraId="6E4ADE54" w14:textId="77777777" w:rsidR="008A771D" w:rsidRPr="003F5636" w:rsidRDefault="008A771D" w:rsidP="00575527">
            <w:pPr>
              <w:spacing w:line="276" w:lineRule="auto"/>
              <w:rPr>
                <w:rFonts w:ascii="Calibri" w:hAnsi="Calibri" w:cs="Times New Roman"/>
                <w:color w:val="000000" w:themeColor="text1"/>
                <w:sz w:val="20"/>
                <w:szCs w:val="20"/>
              </w:rPr>
            </w:pPr>
            <w:r w:rsidRPr="003F5636">
              <w:rPr>
                <w:rFonts w:ascii="Calibri" w:hAnsi="Calibri" w:cs="Times New Roman"/>
                <w:color w:val="000000" w:themeColor="text1"/>
                <w:sz w:val="20"/>
                <w:szCs w:val="20"/>
              </w:rPr>
              <w:t>20% (w/v) PEG 3350, 0.2 M sodium fluoride</w:t>
            </w:r>
          </w:p>
        </w:tc>
      </w:tr>
      <w:tr w:rsidR="008A771D" w:rsidRPr="003F5636" w14:paraId="54BB2CE8" w14:textId="77777777" w:rsidTr="00F73938">
        <w:tc>
          <w:tcPr>
            <w:tcW w:w="1061" w:type="dxa"/>
            <w:vAlign w:val="center"/>
          </w:tcPr>
          <w:p w14:paraId="4054F15E"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50</w:t>
            </w:r>
          </w:p>
        </w:tc>
        <w:tc>
          <w:tcPr>
            <w:tcW w:w="1061" w:type="dxa"/>
            <w:vAlign w:val="center"/>
          </w:tcPr>
          <w:p w14:paraId="15BC75DF"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A2</w:t>
            </w:r>
          </w:p>
        </w:tc>
        <w:tc>
          <w:tcPr>
            <w:tcW w:w="4961" w:type="dxa"/>
            <w:vAlign w:val="center"/>
          </w:tcPr>
          <w:p w14:paraId="7A02B3DD" w14:textId="77777777" w:rsidR="008A771D" w:rsidRPr="003F5636" w:rsidRDefault="008A771D" w:rsidP="00575527">
            <w:pPr>
              <w:spacing w:line="276" w:lineRule="auto"/>
              <w:rPr>
                <w:rFonts w:ascii="Calibri" w:hAnsi="Calibri" w:cs="Times New Roman"/>
                <w:color w:val="000000" w:themeColor="text1"/>
                <w:sz w:val="20"/>
                <w:szCs w:val="20"/>
              </w:rPr>
            </w:pPr>
            <w:r w:rsidRPr="003F5636">
              <w:rPr>
                <w:rFonts w:ascii="Calibri" w:hAnsi="Calibri" w:cs="Times New Roman"/>
                <w:color w:val="000000" w:themeColor="text1"/>
                <w:sz w:val="20"/>
                <w:szCs w:val="20"/>
              </w:rPr>
              <w:t>20% (w/v) PEG 33500, 0.2 M potassium fluoride</w:t>
            </w:r>
          </w:p>
        </w:tc>
      </w:tr>
      <w:tr w:rsidR="008A771D" w:rsidRPr="003F5636" w14:paraId="561F1EAF" w14:textId="77777777" w:rsidTr="00F73938">
        <w:tc>
          <w:tcPr>
            <w:tcW w:w="1061" w:type="dxa"/>
            <w:vAlign w:val="center"/>
          </w:tcPr>
          <w:p w14:paraId="2BB6916E"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51</w:t>
            </w:r>
          </w:p>
        </w:tc>
        <w:tc>
          <w:tcPr>
            <w:tcW w:w="1061" w:type="dxa"/>
            <w:vAlign w:val="center"/>
          </w:tcPr>
          <w:p w14:paraId="15F5F7F0"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A3</w:t>
            </w:r>
          </w:p>
        </w:tc>
        <w:tc>
          <w:tcPr>
            <w:tcW w:w="4961" w:type="dxa"/>
            <w:vAlign w:val="center"/>
          </w:tcPr>
          <w:p w14:paraId="183576E6" w14:textId="77777777" w:rsidR="008A771D" w:rsidRPr="003F5636" w:rsidRDefault="008A771D" w:rsidP="00575527">
            <w:pPr>
              <w:spacing w:line="276" w:lineRule="auto"/>
              <w:rPr>
                <w:rFonts w:ascii="Calibri" w:hAnsi="Calibri" w:cs="Times New Roman"/>
                <w:color w:val="000000" w:themeColor="text1"/>
                <w:sz w:val="20"/>
                <w:szCs w:val="20"/>
              </w:rPr>
            </w:pPr>
            <w:r w:rsidRPr="003F5636">
              <w:rPr>
                <w:rFonts w:ascii="Calibri" w:hAnsi="Calibri" w:cs="Times New Roman"/>
                <w:color w:val="000000" w:themeColor="text1"/>
                <w:sz w:val="20"/>
                <w:szCs w:val="20"/>
              </w:rPr>
              <w:t>20% (w/v) PEG 3350, 0.2 M ammonium fluoride</w:t>
            </w:r>
          </w:p>
        </w:tc>
      </w:tr>
      <w:tr w:rsidR="008A771D" w:rsidRPr="003F5636" w14:paraId="4CE01EDF" w14:textId="77777777" w:rsidTr="00F73938">
        <w:tc>
          <w:tcPr>
            <w:tcW w:w="1061" w:type="dxa"/>
            <w:vAlign w:val="center"/>
          </w:tcPr>
          <w:p w14:paraId="02E90435"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52</w:t>
            </w:r>
          </w:p>
        </w:tc>
        <w:tc>
          <w:tcPr>
            <w:tcW w:w="1061" w:type="dxa"/>
            <w:vAlign w:val="center"/>
          </w:tcPr>
          <w:p w14:paraId="4053168F"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A4</w:t>
            </w:r>
          </w:p>
        </w:tc>
        <w:tc>
          <w:tcPr>
            <w:tcW w:w="4961" w:type="dxa"/>
            <w:vAlign w:val="center"/>
          </w:tcPr>
          <w:p w14:paraId="4E95335C" w14:textId="77777777" w:rsidR="008A771D" w:rsidRPr="003F5636" w:rsidRDefault="008A771D" w:rsidP="00575527">
            <w:pPr>
              <w:spacing w:line="276" w:lineRule="auto"/>
              <w:rPr>
                <w:rFonts w:ascii="Calibri" w:hAnsi="Calibri" w:cs="Times New Roman"/>
                <w:color w:val="000000" w:themeColor="text1"/>
                <w:sz w:val="20"/>
                <w:szCs w:val="20"/>
              </w:rPr>
            </w:pPr>
            <w:r w:rsidRPr="003F5636">
              <w:rPr>
                <w:rFonts w:ascii="Calibri" w:hAnsi="Calibri" w:cs="Times New Roman"/>
                <w:color w:val="000000" w:themeColor="text1"/>
                <w:sz w:val="20"/>
                <w:szCs w:val="20"/>
              </w:rPr>
              <w:t>20% (w/v) PEG 3350, 0.2 M lithium chloride</w:t>
            </w:r>
          </w:p>
        </w:tc>
      </w:tr>
      <w:tr w:rsidR="008A771D" w:rsidRPr="003F5636" w14:paraId="56B7E44F" w14:textId="77777777" w:rsidTr="00F73938">
        <w:tc>
          <w:tcPr>
            <w:tcW w:w="1061" w:type="dxa"/>
            <w:vAlign w:val="center"/>
          </w:tcPr>
          <w:p w14:paraId="4D0D31AB"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53</w:t>
            </w:r>
          </w:p>
        </w:tc>
        <w:tc>
          <w:tcPr>
            <w:tcW w:w="1061" w:type="dxa"/>
            <w:vAlign w:val="center"/>
          </w:tcPr>
          <w:p w14:paraId="0E37531A"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A5</w:t>
            </w:r>
          </w:p>
        </w:tc>
        <w:tc>
          <w:tcPr>
            <w:tcW w:w="4961" w:type="dxa"/>
            <w:vAlign w:val="center"/>
          </w:tcPr>
          <w:p w14:paraId="7B7BC816" w14:textId="77777777" w:rsidR="008A771D" w:rsidRPr="003F5636" w:rsidRDefault="008A771D" w:rsidP="00575527">
            <w:pPr>
              <w:spacing w:line="276" w:lineRule="auto"/>
              <w:rPr>
                <w:rFonts w:ascii="Calibri" w:hAnsi="Calibri" w:cs="Times New Roman"/>
                <w:color w:val="000000" w:themeColor="text1"/>
                <w:sz w:val="20"/>
                <w:szCs w:val="20"/>
              </w:rPr>
            </w:pPr>
            <w:r w:rsidRPr="003F5636">
              <w:rPr>
                <w:rFonts w:ascii="Calibri" w:hAnsi="Calibri" w:cs="Times New Roman"/>
                <w:color w:val="000000" w:themeColor="text1"/>
                <w:sz w:val="20"/>
                <w:szCs w:val="20"/>
              </w:rPr>
              <w:t>20% (w/v) PEG 3350, 0.2 M magnesium chloride</w:t>
            </w:r>
          </w:p>
        </w:tc>
      </w:tr>
      <w:tr w:rsidR="008A771D" w:rsidRPr="003F5636" w14:paraId="451CBF7E" w14:textId="77777777" w:rsidTr="00F73938">
        <w:tc>
          <w:tcPr>
            <w:tcW w:w="1061" w:type="dxa"/>
            <w:vAlign w:val="center"/>
          </w:tcPr>
          <w:p w14:paraId="67BE8F53"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54</w:t>
            </w:r>
          </w:p>
        </w:tc>
        <w:tc>
          <w:tcPr>
            <w:tcW w:w="1061" w:type="dxa"/>
            <w:vAlign w:val="center"/>
          </w:tcPr>
          <w:p w14:paraId="148D612F"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A6</w:t>
            </w:r>
          </w:p>
        </w:tc>
        <w:tc>
          <w:tcPr>
            <w:tcW w:w="4961" w:type="dxa"/>
            <w:vAlign w:val="center"/>
          </w:tcPr>
          <w:p w14:paraId="0ED60F7C" w14:textId="77777777" w:rsidR="008A771D" w:rsidRPr="003F5636" w:rsidRDefault="008A771D" w:rsidP="00575527">
            <w:pPr>
              <w:spacing w:line="276" w:lineRule="auto"/>
              <w:rPr>
                <w:rFonts w:ascii="Calibri" w:hAnsi="Calibri" w:cs="Times New Roman"/>
                <w:color w:val="000000" w:themeColor="text1"/>
                <w:sz w:val="20"/>
                <w:szCs w:val="20"/>
              </w:rPr>
            </w:pPr>
            <w:r w:rsidRPr="003F5636">
              <w:rPr>
                <w:rFonts w:ascii="Calibri" w:hAnsi="Calibri" w:cs="Times New Roman"/>
                <w:color w:val="000000" w:themeColor="text1"/>
                <w:sz w:val="20"/>
                <w:szCs w:val="20"/>
              </w:rPr>
              <w:t>20% (w/v) PEG 3350, 0.2 M sodium chloride</w:t>
            </w:r>
          </w:p>
        </w:tc>
      </w:tr>
      <w:tr w:rsidR="008A771D" w:rsidRPr="003F5636" w14:paraId="3F4EA765" w14:textId="77777777" w:rsidTr="00F73938">
        <w:tc>
          <w:tcPr>
            <w:tcW w:w="1061" w:type="dxa"/>
            <w:vAlign w:val="center"/>
          </w:tcPr>
          <w:p w14:paraId="7AEB2E7E"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55</w:t>
            </w:r>
          </w:p>
        </w:tc>
        <w:tc>
          <w:tcPr>
            <w:tcW w:w="1061" w:type="dxa"/>
            <w:vAlign w:val="center"/>
          </w:tcPr>
          <w:p w14:paraId="2B63A34B"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B1</w:t>
            </w:r>
          </w:p>
        </w:tc>
        <w:tc>
          <w:tcPr>
            <w:tcW w:w="4961" w:type="dxa"/>
            <w:vAlign w:val="center"/>
          </w:tcPr>
          <w:p w14:paraId="287C301E" w14:textId="77777777" w:rsidR="008A771D" w:rsidRPr="003F5636" w:rsidRDefault="008A771D" w:rsidP="00575527">
            <w:pPr>
              <w:spacing w:line="276" w:lineRule="auto"/>
              <w:rPr>
                <w:rFonts w:ascii="Calibri" w:hAnsi="Calibri" w:cs="Times New Roman"/>
                <w:color w:val="000000" w:themeColor="text1"/>
                <w:sz w:val="20"/>
                <w:szCs w:val="20"/>
              </w:rPr>
            </w:pPr>
            <w:r w:rsidRPr="003F5636">
              <w:rPr>
                <w:rFonts w:ascii="Calibri" w:hAnsi="Calibri" w:cs="Times New Roman"/>
                <w:color w:val="000000" w:themeColor="text1"/>
                <w:sz w:val="20"/>
                <w:szCs w:val="20"/>
              </w:rPr>
              <w:t>20% (w/v) PEG 3350, 0.2 M calcium chloride</w:t>
            </w:r>
          </w:p>
        </w:tc>
      </w:tr>
      <w:tr w:rsidR="008A771D" w:rsidRPr="003F5636" w14:paraId="2AF3DCDF" w14:textId="77777777" w:rsidTr="00F73938">
        <w:tc>
          <w:tcPr>
            <w:tcW w:w="1061" w:type="dxa"/>
            <w:vAlign w:val="center"/>
          </w:tcPr>
          <w:p w14:paraId="4778A5E2"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56</w:t>
            </w:r>
          </w:p>
        </w:tc>
        <w:tc>
          <w:tcPr>
            <w:tcW w:w="1061" w:type="dxa"/>
            <w:vAlign w:val="center"/>
          </w:tcPr>
          <w:p w14:paraId="7A80A0EC"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B2</w:t>
            </w:r>
          </w:p>
        </w:tc>
        <w:tc>
          <w:tcPr>
            <w:tcW w:w="4961" w:type="dxa"/>
            <w:vAlign w:val="center"/>
          </w:tcPr>
          <w:p w14:paraId="33AA6510" w14:textId="77777777" w:rsidR="008A771D" w:rsidRPr="003F5636" w:rsidRDefault="008A771D" w:rsidP="00575527">
            <w:pPr>
              <w:spacing w:line="276" w:lineRule="auto"/>
              <w:rPr>
                <w:rFonts w:ascii="Calibri" w:hAnsi="Calibri" w:cs="Times New Roman"/>
                <w:color w:val="000000" w:themeColor="text1"/>
                <w:sz w:val="20"/>
                <w:szCs w:val="20"/>
              </w:rPr>
            </w:pPr>
            <w:r w:rsidRPr="003F5636">
              <w:rPr>
                <w:rFonts w:ascii="Calibri" w:hAnsi="Calibri" w:cs="Times New Roman"/>
                <w:color w:val="000000" w:themeColor="text1"/>
                <w:sz w:val="20"/>
                <w:szCs w:val="20"/>
              </w:rPr>
              <w:t>20% (w/v) PEG 3350, 0.2 M potassium chloride</w:t>
            </w:r>
          </w:p>
        </w:tc>
      </w:tr>
      <w:tr w:rsidR="008A771D" w:rsidRPr="003F5636" w14:paraId="11D0DEA0" w14:textId="77777777" w:rsidTr="00F73938">
        <w:tc>
          <w:tcPr>
            <w:tcW w:w="1061" w:type="dxa"/>
            <w:vAlign w:val="center"/>
          </w:tcPr>
          <w:p w14:paraId="686D2A7B"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57</w:t>
            </w:r>
          </w:p>
        </w:tc>
        <w:tc>
          <w:tcPr>
            <w:tcW w:w="1061" w:type="dxa"/>
            <w:vAlign w:val="center"/>
          </w:tcPr>
          <w:p w14:paraId="3F0397DC"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B3</w:t>
            </w:r>
          </w:p>
        </w:tc>
        <w:tc>
          <w:tcPr>
            <w:tcW w:w="4961" w:type="dxa"/>
            <w:vAlign w:val="center"/>
          </w:tcPr>
          <w:p w14:paraId="07E5B156" w14:textId="77777777" w:rsidR="008A771D" w:rsidRPr="003F5636" w:rsidRDefault="008A771D" w:rsidP="00575527">
            <w:pPr>
              <w:spacing w:line="276" w:lineRule="auto"/>
              <w:rPr>
                <w:rFonts w:ascii="Calibri" w:hAnsi="Calibri" w:cs="Times New Roman"/>
                <w:color w:val="000000" w:themeColor="text1"/>
                <w:sz w:val="20"/>
                <w:szCs w:val="20"/>
              </w:rPr>
            </w:pPr>
            <w:r w:rsidRPr="003F5636">
              <w:rPr>
                <w:rFonts w:ascii="Calibri" w:hAnsi="Calibri" w:cs="Times New Roman"/>
                <w:color w:val="000000" w:themeColor="text1"/>
                <w:sz w:val="20"/>
                <w:szCs w:val="20"/>
              </w:rPr>
              <w:t>20% (w/v) PEG 3350, 0.2 M ammonium chloride</w:t>
            </w:r>
          </w:p>
        </w:tc>
      </w:tr>
      <w:tr w:rsidR="008A771D" w:rsidRPr="003F5636" w14:paraId="07C40AD4" w14:textId="77777777" w:rsidTr="00F73938">
        <w:tc>
          <w:tcPr>
            <w:tcW w:w="1061" w:type="dxa"/>
            <w:vAlign w:val="center"/>
          </w:tcPr>
          <w:p w14:paraId="14F96450"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58</w:t>
            </w:r>
          </w:p>
        </w:tc>
        <w:tc>
          <w:tcPr>
            <w:tcW w:w="1061" w:type="dxa"/>
            <w:vAlign w:val="center"/>
          </w:tcPr>
          <w:p w14:paraId="3E8A0FC7"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B4</w:t>
            </w:r>
          </w:p>
        </w:tc>
        <w:tc>
          <w:tcPr>
            <w:tcW w:w="4961" w:type="dxa"/>
            <w:vAlign w:val="center"/>
          </w:tcPr>
          <w:p w14:paraId="518C2068" w14:textId="77777777" w:rsidR="008A771D" w:rsidRPr="003F5636" w:rsidRDefault="008A771D" w:rsidP="00575527">
            <w:pPr>
              <w:spacing w:line="276" w:lineRule="auto"/>
              <w:rPr>
                <w:rFonts w:ascii="Calibri" w:hAnsi="Calibri" w:cs="Times New Roman"/>
                <w:color w:val="000000" w:themeColor="text1"/>
                <w:sz w:val="20"/>
                <w:szCs w:val="20"/>
              </w:rPr>
            </w:pPr>
            <w:r w:rsidRPr="003F5636">
              <w:rPr>
                <w:rFonts w:ascii="Calibri" w:hAnsi="Calibri" w:cs="Times New Roman"/>
                <w:color w:val="000000" w:themeColor="text1"/>
                <w:sz w:val="20"/>
                <w:szCs w:val="20"/>
              </w:rPr>
              <w:t>20% (w/v) PEG 3350, 0.2 M sodium iodide</w:t>
            </w:r>
          </w:p>
        </w:tc>
      </w:tr>
      <w:tr w:rsidR="008A771D" w:rsidRPr="003F5636" w14:paraId="5CD830E4" w14:textId="77777777" w:rsidTr="00F73938">
        <w:tc>
          <w:tcPr>
            <w:tcW w:w="1061" w:type="dxa"/>
            <w:vAlign w:val="center"/>
          </w:tcPr>
          <w:p w14:paraId="06E020B7"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59</w:t>
            </w:r>
          </w:p>
        </w:tc>
        <w:tc>
          <w:tcPr>
            <w:tcW w:w="1061" w:type="dxa"/>
            <w:vAlign w:val="center"/>
          </w:tcPr>
          <w:p w14:paraId="5F53BAB6"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B5</w:t>
            </w:r>
          </w:p>
        </w:tc>
        <w:tc>
          <w:tcPr>
            <w:tcW w:w="4961" w:type="dxa"/>
            <w:vAlign w:val="center"/>
          </w:tcPr>
          <w:p w14:paraId="2A2EB4BB" w14:textId="77777777" w:rsidR="008A771D" w:rsidRPr="003F5636" w:rsidRDefault="008A771D" w:rsidP="00575527">
            <w:pPr>
              <w:spacing w:line="276" w:lineRule="auto"/>
              <w:rPr>
                <w:rFonts w:ascii="Calibri" w:hAnsi="Calibri" w:cs="Times New Roman"/>
                <w:color w:val="000000" w:themeColor="text1"/>
                <w:sz w:val="20"/>
                <w:szCs w:val="20"/>
              </w:rPr>
            </w:pPr>
            <w:r w:rsidRPr="003F5636">
              <w:rPr>
                <w:rFonts w:ascii="Calibri" w:hAnsi="Calibri" w:cs="Times New Roman"/>
                <w:color w:val="000000" w:themeColor="text1"/>
                <w:sz w:val="20"/>
                <w:szCs w:val="20"/>
              </w:rPr>
              <w:t>20% (w/v) PEG 3350, 0.2 M potassium iodide</w:t>
            </w:r>
          </w:p>
        </w:tc>
      </w:tr>
      <w:tr w:rsidR="008A771D" w:rsidRPr="003F5636" w14:paraId="55972C3B" w14:textId="77777777" w:rsidTr="00F73938">
        <w:tc>
          <w:tcPr>
            <w:tcW w:w="1061" w:type="dxa"/>
            <w:vAlign w:val="center"/>
          </w:tcPr>
          <w:p w14:paraId="6CD87530"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60</w:t>
            </w:r>
          </w:p>
        </w:tc>
        <w:tc>
          <w:tcPr>
            <w:tcW w:w="1061" w:type="dxa"/>
            <w:vAlign w:val="center"/>
          </w:tcPr>
          <w:p w14:paraId="4714B4E3"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B6</w:t>
            </w:r>
          </w:p>
        </w:tc>
        <w:tc>
          <w:tcPr>
            <w:tcW w:w="4961" w:type="dxa"/>
            <w:vAlign w:val="center"/>
          </w:tcPr>
          <w:p w14:paraId="006C4B73" w14:textId="77777777" w:rsidR="008A771D" w:rsidRPr="003F5636" w:rsidRDefault="008A771D" w:rsidP="00575527">
            <w:pPr>
              <w:spacing w:line="276" w:lineRule="auto"/>
              <w:rPr>
                <w:rFonts w:ascii="Calibri" w:hAnsi="Calibri" w:cs="Times New Roman"/>
                <w:color w:val="000000" w:themeColor="text1"/>
                <w:sz w:val="20"/>
                <w:szCs w:val="20"/>
              </w:rPr>
            </w:pPr>
            <w:r w:rsidRPr="003F5636">
              <w:rPr>
                <w:rFonts w:ascii="Calibri" w:hAnsi="Calibri" w:cs="Times New Roman"/>
                <w:color w:val="000000" w:themeColor="text1"/>
                <w:sz w:val="20"/>
                <w:szCs w:val="20"/>
              </w:rPr>
              <w:t>20% (w/v) PEG 3350, 0.2 M ammonium iodide</w:t>
            </w:r>
          </w:p>
        </w:tc>
      </w:tr>
      <w:tr w:rsidR="008A771D" w:rsidRPr="003F5636" w14:paraId="0A1BCB14" w14:textId="77777777" w:rsidTr="00F73938">
        <w:tc>
          <w:tcPr>
            <w:tcW w:w="1061" w:type="dxa"/>
            <w:vAlign w:val="center"/>
          </w:tcPr>
          <w:p w14:paraId="2388A8C8"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61</w:t>
            </w:r>
          </w:p>
        </w:tc>
        <w:tc>
          <w:tcPr>
            <w:tcW w:w="1061" w:type="dxa"/>
            <w:vAlign w:val="center"/>
          </w:tcPr>
          <w:p w14:paraId="4CBFBB53"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C1</w:t>
            </w:r>
          </w:p>
        </w:tc>
        <w:tc>
          <w:tcPr>
            <w:tcW w:w="4961" w:type="dxa"/>
            <w:vAlign w:val="center"/>
          </w:tcPr>
          <w:p w14:paraId="7282419B" w14:textId="77777777" w:rsidR="008A771D" w:rsidRPr="003F5636" w:rsidRDefault="008A771D" w:rsidP="00575527">
            <w:pPr>
              <w:spacing w:line="276" w:lineRule="auto"/>
              <w:rPr>
                <w:rFonts w:ascii="Calibri" w:hAnsi="Calibri" w:cs="Times New Roman"/>
                <w:color w:val="000000" w:themeColor="text1"/>
                <w:sz w:val="20"/>
                <w:szCs w:val="20"/>
              </w:rPr>
            </w:pPr>
            <w:r w:rsidRPr="003F5636">
              <w:rPr>
                <w:rFonts w:ascii="Calibri" w:hAnsi="Calibri" w:cs="Times New Roman"/>
                <w:color w:val="000000" w:themeColor="text1"/>
                <w:sz w:val="20"/>
                <w:szCs w:val="20"/>
              </w:rPr>
              <w:t>20% (w/v) PEG 3350, 0.2 M sodium thiocyanate</w:t>
            </w:r>
          </w:p>
        </w:tc>
      </w:tr>
      <w:tr w:rsidR="008A771D" w:rsidRPr="003F5636" w14:paraId="45A59E99" w14:textId="77777777" w:rsidTr="00F73938">
        <w:tc>
          <w:tcPr>
            <w:tcW w:w="1061" w:type="dxa"/>
            <w:vAlign w:val="center"/>
          </w:tcPr>
          <w:p w14:paraId="674A63CD"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62</w:t>
            </w:r>
          </w:p>
        </w:tc>
        <w:tc>
          <w:tcPr>
            <w:tcW w:w="1061" w:type="dxa"/>
            <w:vAlign w:val="center"/>
          </w:tcPr>
          <w:p w14:paraId="2BE3AFC0"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C2</w:t>
            </w:r>
          </w:p>
        </w:tc>
        <w:tc>
          <w:tcPr>
            <w:tcW w:w="4961" w:type="dxa"/>
            <w:vAlign w:val="center"/>
          </w:tcPr>
          <w:p w14:paraId="58DA3164" w14:textId="77777777" w:rsidR="008A771D" w:rsidRPr="003F5636" w:rsidRDefault="008A771D" w:rsidP="00575527">
            <w:pPr>
              <w:spacing w:line="276" w:lineRule="auto"/>
              <w:rPr>
                <w:rFonts w:ascii="Calibri" w:hAnsi="Calibri" w:cs="Times New Roman"/>
                <w:color w:val="000000" w:themeColor="text1"/>
                <w:sz w:val="20"/>
                <w:szCs w:val="20"/>
              </w:rPr>
            </w:pPr>
            <w:r w:rsidRPr="003F5636">
              <w:rPr>
                <w:rFonts w:ascii="Calibri" w:hAnsi="Calibri" w:cs="Times New Roman"/>
                <w:color w:val="000000" w:themeColor="text1"/>
                <w:sz w:val="20"/>
                <w:szCs w:val="20"/>
              </w:rPr>
              <w:t>20% (w/v) PEG 3350, 0.2 M potassium thiocyanate</w:t>
            </w:r>
          </w:p>
        </w:tc>
      </w:tr>
      <w:tr w:rsidR="008A771D" w:rsidRPr="003F5636" w14:paraId="0FC1804C" w14:textId="77777777" w:rsidTr="00F73938">
        <w:tc>
          <w:tcPr>
            <w:tcW w:w="1061" w:type="dxa"/>
            <w:vAlign w:val="center"/>
          </w:tcPr>
          <w:p w14:paraId="7DC2222E"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63</w:t>
            </w:r>
          </w:p>
        </w:tc>
        <w:tc>
          <w:tcPr>
            <w:tcW w:w="1061" w:type="dxa"/>
            <w:vAlign w:val="center"/>
          </w:tcPr>
          <w:p w14:paraId="1BA62D4F"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C3</w:t>
            </w:r>
          </w:p>
        </w:tc>
        <w:tc>
          <w:tcPr>
            <w:tcW w:w="4961" w:type="dxa"/>
            <w:vAlign w:val="center"/>
          </w:tcPr>
          <w:p w14:paraId="5124E712" w14:textId="77777777" w:rsidR="008A771D" w:rsidRPr="003F5636" w:rsidRDefault="008A771D" w:rsidP="00575527">
            <w:pPr>
              <w:spacing w:line="276" w:lineRule="auto"/>
              <w:rPr>
                <w:rFonts w:ascii="Calibri" w:hAnsi="Calibri" w:cs="Times New Roman"/>
                <w:color w:val="000000" w:themeColor="text1"/>
                <w:sz w:val="20"/>
                <w:szCs w:val="20"/>
              </w:rPr>
            </w:pPr>
            <w:r w:rsidRPr="003F5636">
              <w:rPr>
                <w:rFonts w:ascii="Calibri" w:hAnsi="Calibri" w:cs="Times New Roman"/>
                <w:color w:val="000000" w:themeColor="text1"/>
                <w:sz w:val="20"/>
                <w:szCs w:val="20"/>
              </w:rPr>
              <w:t>20% (w/v) PEG 3350, 0.2 M lithium nitrate</w:t>
            </w:r>
          </w:p>
        </w:tc>
      </w:tr>
      <w:tr w:rsidR="008A771D" w:rsidRPr="003F5636" w14:paraId="1DB2E8CD" w14:textId="77777777" w:rsidTr="00F73938">
        <w:tc>
          <w:tcPr>
            <w:tcW w:w="1061" w:type="dxa"/>
            <w:vAlign w:val="center"/>
          </w:tcPr>
          <w:p w14:paraId="0D63A686"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64</w:t>
            </w:r>
          </w:p>
        </w:tc>
        <w:tc>
          <w:tcPr>
            <w:tcW w:w="1061" w:type="dxa"/>
            <w:vAlign w:val="center"/>
          </w:tcPr>
          <w:p w14:paraId="42F81E06"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C4</w:t>
            </w:r>
          </w:p>
        </w:tc>
        <w:tc>
          <w:tcPr>
            <w:tcW w:w="4961" w:type="dxa"/>
            <w:vAlign w:val="center"/>
          </w:tcPr>
          <w:p w14:paraId="43A4A0A0" w14:textId="77777777" w:rsidR="008A771D" w:rsidRPr="003F5636" w:rsidRDefault="008A771D" w:rsidP="00575527">
            <w:pPr>
              <w:spacing w:line="276" w:lineRule="auto"/>
              <w:rPr>
                <w:rFonts w:ascii="Calibri" w:hAnsi="Calibri" w:cs="Times New Roman"/>
                <w:color w:val="000000" w:themeColor="text1"/>
                <w:sz w:val="20"/>
                <w:szCs w:val="20"/>
              </w:rPr>
            </w:pPr>
            <w:r w:rsidRPr="003F5636">
              <w:rPr>
                <w:rFonts w:ascii="Calibri" w:hAnsi="Calibri" w:cs="Times New Roman"/>
                <w:color w:val="000000" w:themeColor="text1"/>
                <w:sz w:val="20"/>
                <w:szCs w:val="20"/>
              </w:rPr>
              <w:t>20% (w/v) PEG 3350, 0.2 M magnesium nitrate</w:t>
            </w:r>
          </w:p>
        </w:tc>
      </w:tr>
      <w:tr w:rsidR="008A771D" w:rsidRPr="003F5636" w14:paraId="26588272" w14:textId="77777777" w:rsidTr="00F73938">
        <w:tc>
          <w:tcPr>
            <w:tcW w:w="1061" w:type="dxa"/>
            <w:vAlign w:val="center"/>
          </w:tcPr>
          <w:p w14:paraId="7399CFAB"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65</w:t>
            </w:r>
          </w:p>
        </w:tc>
        <w:tc>
          <w:tcPr>
            <w:tcW w:w="1061" w:type="dxa"/>
            <w:vAlign w:val="center"/>
          </w:tcPr>
          <w:p w14:paraId="6EC0D319"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C5</w:t>
            </w:r>
          </w:p>
        </w:tc>
        <w:tc>
          <w:tcPr>
            <w:tcW w:w="4961" w:type="dxa"/>
            <w:vAlign w:val="center"/>
          </w:tcPr>
          <w:p w14:paraId="766F4936" w14:textId="77777777" w:rsidR="008A771D" w:rsidRPr="003F5636" w:rsidRDefault="008A771D" w:rsidP="00575527">
            <w:pPr>
              <w:spacing w:line="276" w:lineRule="auto"/>
              <w:rPr>
                <w:rFonts w:ascii="Calibri" w:hAnsi="Calibri" w:cs="Times New Roman"/>
                <w:color w:val="000000" w:themeColor="text1"/>
                <w:sz w:val="20"/>
                <w:szCs w:val="20"/>
              </w:rPr>
            </w:pPr>
            <w:r w:rsidRPr="003F5636">
              <w:rPr>
                <w:rFonts w:ascii="Calibri" w:hAnsi="Calibri" w:cs="Times New Roman"/>
                <w:color w:val="000000" w:themeColor="text1"/>
                <w:sz w:val="20"/>
                <w:szCs w:val="20"/>
              </w:rPr>
              <w:t>20% (w/v) PEG 3350, 0.2 M sodium nitrate</w:t>
            </w:r>
          </w:p>
        </w:tc>
      </w:tr>
      <w:tr w:rsidR="008A771D" w:rsidRPr="003F5636" w14:paraId="2F290276" w14:textId="77777777" w:rsidTr="00F73938">
        <w:tc>
          <w:tcPr>
            <w:tcW w:w="1061" w:type="dxa"/>
            <w:vAlign w:val="center"/>
          </w:tcPr>
          <w:p w14:paraId="2C91238F"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66</w:t>
            </w:r>
          </w:p>
        </w:tc>
        <w:tc>
          <w:tcPr>
            <w:tcW w:w="1061" w:type="dxa"/>
            <w:vAlign w:val="center"/>
          </w:tcPr>
          <w:p w14:paraId="570DFE1D"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C6</w:t>
            </w:r>
          </w:p>
        </w:tc>
        <w:tc>
          <w:tcPr>
            <w:tcW w:w="4961" w:type="dxa"/>
            <w:vAlign w:val="center"/>
          </w:tcPr>
          <w:p w14:paraId="4EDA7E38" w14:textId="77777777" w:rsidR="008A771D" w:rsidRPr="003F5636" w:rsidRDefault="008A771D" w:rsidP="00575527">
            <w:pPr>
              <w:spacing w:line="276" w:lineRule="auto"/>
              <w:rPr>
                <w:rFonts w:ascii="Calibri" w:hAnsi="Calibri" w:cs="Times New Roman"/>
                <w:color w:val="000000" w:themeColor="text1"/>
                <w:sz w:val="20"/>
                <w:szCs w:val="20"/>
              </w:rPr>
            </w:pPr>
            <w:r w:rsidRPr="003F5636">
              <w:rPr>
                <w:rFonts w:ascii="Calibri" w:hAnsi="Calibri" w:cs="Times New Roman"/>
                <w:color w:val="000000" w:themeColor="text1"/>
                <w:sz w:val="20"/>
                <w:szCs w:val="20"/>
              </w:rPr>
              <w:t>20% (w/v) PEG 3350, 0.2 M potassium nitrate</w:t>
            </w:r>
          </w:p>
        </w:tc>
      </w:tr>
      <w:tr w:rsidR="008A771D" w:rsidRPr="003F5636" w14:paraId="0E6C4896" w14:textId="77777777" w:rsidTr="00F73938">
        <w:tc>
          <w:tcPr>
            <w:tcW w:w="1061" w:type="dxa"/>
            <w:vAlign w:val="center"/>
          </w:tcPr>
          <w:p w14:paraId="535033B8"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67</w:t>
            </w:r>
          </w:p>
        </w:tc>
        <w:tc>
          <w:tcPr>
            <w:tcW w:w="1061" w:type="dxa"/>
            <w:vAlign w:val="center"/>
          </w:tcPr>
          <w:p w14:paraId="46DD054A"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D1</w:t>
            </w:r>
          </w:p>
        </w:tc>
        <w:tc>
          <w:tcPr>
            <w:tcW w:w="4961" w:type="dxa"/>
            <w:vAlign w:val="center"/>
          </w:tcPr>
          <w:p w14:paraId="2820D3DB" w14:textId="77777777" w:rsidR="008A771D" w:rsidRPr="003F5636" w:rsidRDefault="008A771D" w:rsidP="00575527">
            <w:pPr>
              <w:spacing w:line="276" w:lineRule="auto"/>
              <w:rPr>
                <w:rFonts w:ascii="Calibri" w:hAnsi="Calibri" w:cs="Times New Roman"/>
                <w:color w:val="000000" w:themeColor="text1"/>
                <w:sz w:val="20"/>
                <w:szCs w:val="20"/>
              </w:rPr>
            </w:pPr>
            <w:r w:rsidRPr="003F5636">
              <w:rPr>
                <w:rFonts w:ascii="Calibri" w:hAnsi="Calibri" w:cs="Times New Roman"/>
                <w:color w:val="000000" w:themeColor="text1"/>
                <w:sz w:val="20"/>
                <w:szCs w:val="20"/>
              </w:rPr>
              <w:t>20% (w/v) PEG 3350, 0.2 M ammonium nitrate</w:t>
            </w:r>
          </w:p>
        </w:tc>
      </w:tr>
      <w:tr w:rsidR="008A771D" w:rsidRPr="003F5636" w14:paraId="27622860" w14:textId="77777777" w:rsidTr="00F73938">
        <w:tc>
          <w:tcPr>
            <w:tcW w:w="1061" w:type="dxa"/>
            <w:vAlign w:val="center"/>
          </w:tcPr>
          <w:p w14:paraId="6B2955AA"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68</w:t>
            </w:r>
          </w:p>
        </w:tc>
        <w:tc>
          <w:tcPr>
            <w:tcW w:w="1061" w:type="dxa"/>
            <w:vAlign w:val="center"/>
          </w:tcPr>
          <w:p w14:paraId="2BC85D49"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D2</w:t>
            </w:r>
          </w:p>
        </w:tc>
        <w:tc>
          <w:tcPr>
            <w:tcW w:w="4961" w:type="dxa"/>
            <w:vAlign w:val="center"/>
          </w:tcPr>
          <w:p w14:paraId="40AF7D2E" w14:textId="77777777" w:rsidR="008A771D" w:rsidRPr="003F5636" w:rsidRDefault="008A771D" w:rsidP="00575527">
            <w:pPr>
              <w:spacing w:line="276" w:lineRule="auto"/>
              <w:rPr>
                <w:rFonts w:ascii="Calibri" w:hAnsi="Calibri" w:cs="Times New Roman"/>
                <w:color w:val="000000" w:themeColor="text1"/>
                <w:sz w:val="20"/>
                <w:szCs w:val="20"/>
              </w:rPr>
            </w:pPr>
            <w:r w:rsidRPr="003F5636">
              <w:rPr>
                <w:rFonts w:ascii="Calibri" w:hAnsi="Calibri" w:cs="Times New Roman"/>
                <w:color w:val="000000" w:themeColor="text1"/>
                <w:sz w:val="20"/>
                <w:szCs w:val="20"/>
              </w:rPr>
              <w:t>20% (w/v) PEG 3350, 0.2 M magnesium formate</w:t>
            </w:r>
          </w:p>
        </w:tc>
      </w:tr>
      <w:tr w:rsidR="008A771D" w:rsidRPr="003F5636" w14:paraId="7E6994DE" w14:textId="77777777" w:rsidTr="00F73938">
        <w:tc>
          <w:tcPr>
            <w:tcW w:w="1061" w:type="dxa"/>
            <w:vAlign w:val="center"/>
          </w:tcPr>
          <w:p w14:paraId="7BB3BC78"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69</w:t>
            </w:r>
          </w:p>
        </w:tc>
        <w:tc>
          <w:tcPr>
            <w:tcW w:w="1061" w:type="dxa"/>
            <w:vAlign w:val="center"/>
          </w:tcPr>
          <w:p w14:paraId="39524061"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D3</w:t>
            </w:r>
          </w:p>
        </w:tc>
        <w:tc>
          <w:tcPr>
            <w:tcW w:w="4961" w:type="dxa"/>
            <w:vAlign w:val="center"/>
          </w:tcPr>
          <w:p w14:paraId="237C9B96" w14:textId="77777777" w:rsidR="008A771D" w:rsidRPr="003F5636" w:rsidRDefault="008A771D" w:rsidP="00575527">
            <w:pPr>
              <w:spacing w:line="276" w:lineRule="auto"/>
              <w:rPr>
                <w:rFonts w:ascii="Calibri" w:hAnsi="Calibri" w:cs="Times New Roman"/>
                <w:color w:val="000000" w:themeColor="text1"/>
                <w:sz w:val="20"/>
                <w:szCs w:val="20"/>
              </w:rPr>
            </w:pPr>
            <w:r w:rsidRPr="003F5636">
              <w:rPr>
                <w:rFonts w:ascii="Calibri" w:hAnsi="Calibri" w:cs="Times New Roman"/>
                <w:color w:val="000000" w:themeColor="text1"/>
                <w:sz w:val="20"/>
                <w:szCs w:val="20"/>
              </w:rPr>
              <w:t xml:space="preserve">20% (w/v) PEG 3350, 0.2 M sodium formate </w:t>
            </w:r>
          </w:p>
        </w:tc>
      </w:tr>
      <w:tr w:rsidR="008A771D" w:rsidRPr="003F5636" w14:paraId="516DE5C4" w14:textId="77777777" w:rsidTr="00F73938">
        <w:tc>
          <w:tcPr>
            <w:tcW w:w="1061" w:type="dxa"/>
            <w:vAlign w:val="center"/>
          </w:tcPr>
          <w:p w14:paraId="3380FE83"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70</w:t>
            </w:r>
          </w:p>
        </w:tc>
        <w:tc>
          <w:tcPr>
            <w:tcW w:w="1061" w:type="dxa"/>
            <w:vAlign w:val="center"/>
          </w:tcPr>
          <w:p w14:paraId="76B0B6C9"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D4</w:t>
            </w:r>
          </w:p>
        </w:tc>
        <w:tc>
          <w:tcPr>
            <w:tcW w:w="4961" w:type="dxa"/>
            <w:vAlign w:val="center"/>
          </w:tcPr>
          <w:p w14:paraId="74613CFF" w14:textId="77777777" w:rsidR="008A771D" w:rsidRPr="003F5636" w:rsidRDefault="008A771D" w:rsidP="00575527">
            <w:pPr>
              <w:spacing w:line="276" w:lineRule="auto"/>
              <w:rPr>
                <w:rFonts w:ascii="Calibri" w:hAnsi="Calibri" w:cs="Times New Roman"/>
                <w:color w:val="000000" w:themeColor="text1"/>
                <w:sz w:val="20"/>
                <w:szCs w:val="20"/>
              </w:rPr>
            </w:pPr>
            <w:r w:rsidRPr="003F5636">
              <w:rPr>
                <w:rFonts w:ascii="Calibri" w:hAnsi="Calibri" w:cs="Times New Roman"/>
                <w:color w:val="000000" w:themeColor="text1"/>
                <w:sz w:val="20"/>
                <w:szCs w:val="20"/>
              </w:rPr>
              <w:t xml:space="preserve">20% (w/v) PEG 3350, 0.2 M potassium formate </w:t>
            </w:r>
          </w:p>
        </w:tc>
      </w:tr>
      <w:tr w:rsidR="008A771D" w:rsidRPr="003F5636" w14:paraId="442F13E5" w14:textId="77777777" w:rsidTr="00F73938">
        <w:tc>
          <w:tcPr>
            <w:tcW w:w="1061" w:type="dxa"/>
            <w:vAlign w:val="center"/>
          </w:tcPr>
          <w:p w14:paraId="00147609"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71</w:t>
            </w:r>
          </w:p>
        </w:tc>
        <w:tc>
          <w:tcPr>
            <w:tcW w:w="1061" w:type="dxa"/>
            <w:vAlign w:val="center"/>
          </w:tcPr>
          <w:p w14:paraId="2C00E4FA"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D5</w:t>
            </w:r>
          </w:p>
        </w:tc>
        <w:tc>
          <w:tcPr>
            <w:tcW w:w="4961" w:type="dxa"/>
            <w:vAlign w:val="center"/>
          </w:tcPr>
          <w:p w14:paraId="395D1D05" w14:textId="77777777" w:rsidR="008A771D" w:rsidRPr="003F5636" w:rsidRDefault="008A771D" w:rsidP="00575527">
            <w:pPr>
              <w:spacing w:line="276" w:lineRule="auto"/>
              <w:rPr>
                <w:rFonts w:ascii="Calibri" w:hAnsi="Calibri" w:cs="Times New Roman"/>
                <w:color w:val="000000" w:themeColor="text1"/>
                <w:sz w:val="20"/>
                <w:szCs w:val="20"/>
              </w:rPr>
            </w:pPr>
            <w:r w:rsidRPr="003F5636">
              <w:rPr>
                <w:rFonts w:ascii="Calibri" w:hAnsi="Calibri" w:cs="Times New Roman"/>
                <w:color w:val="000000" w:themeColor="text1"/>
                <w:sz w:val="20"/>
                <w:szCs w:val="20"/>
              </w:rPr>
              <w:t>20% (w/v) PEG 3350, 0.2 M ammonium formate</w:t>
            </w:r>
          </w:p>
        </w:tc>
      </w:tr>
      <w:tr w:rsidR="008A771D" w:rsidRPr="003F5636" w14:paraId="10FB763D" w14:textId="77777777" w:rsidTr="00F73938">
        <w:tc>
          <w:tcPr>
            <w:tcW w:w="1061" w:type="dxa"/>
            <w:vAlign w:val="center"/>
          </w:tcPr>
          <w:p w14:paraId="5D1B122E"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72</w:t>
            </w:r>
          </w:p>
        </w:tc>
        <w:tc>
          <w:tcPr>
            <w:tcW w:w="1061" w:type="dxa"/>
            <w:vAlign w:val="center"/>
          </w:tcPr>
          <w:p w14:paraId="72954E51"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D6</w:t>
            </w:r>
          </w:p>
        </w:tc>
        <w:tc>
          <w:tcPr>
            <w:tcW w:w="4961" w:type="dxa"/>
            <w:vAlign w:val="center"/>
          </w:tcPr>
          <w:p w14:paraId="64EA70EF" w14:textId="77777777" w:rsidR="008A771D" w:rsidRPr="003F5636" w:rsidRDefault="008A771D" w:rsidP="00575527">
            <w:pPr>
              <w:spacing w:line="276" w:lineRule="auto"/>
              <w:rPr>
                <w:rFonts w:ascii="Calibri" w:hAnsi="Calibri" w:cs="Times New Roman"/>
                <w:color w:val="000000" w:themeColor="text1"/>
                <w:sz w:val="20"/>
                <w:szCs w:val="20"/>
              </w:rPr>
            </w:pPr>
            <w:r w:rsidRPr="003F5636">
              <w:rPr>
                <w:rFonts w:ascii="Calibri" w:hAnsi="Calibri" w:cs="Times New Roman"/>
                <w:color w:val="000000" w:themeColor="text1"/>
                <w:sz w:val="20"/>
                <w:szCs w:val="20"/>
              </w:rPr>
              <w:t>20% (w/v) PEG 3350, 0.2 M lithium acetate</w:t>
            </w:r>
          </w:p>
        </w:tc>
      </w:tr>
      <w:tr w:rsidR="008A771D" w:rsidRPr="003F5636" w14:paraId="40795147" w14:textId="77777777" w:rsidTr="00F73938">
        <w:tc>
          <w:tcPr>
            <w:tcW w:w="1061" w:type="dxa"/>
            <w:vAlign w:val="center"/>
          </w:tcPr>
          <w:p w14:paraId="19F3CDD7"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73</w:t>
            </w:r>
          </w:p>
        </w:tc>
        <w:tc>
          <w:tcPr>
            <w:tcW w:w="1061" w:type="dxa"/>
            <w:vAlign w:val="center"/>
          </w:tcPr>
          <w:p w14:paraId="392C761D"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A1</w:t>
            </w:r>
          </w:p>
        </w:tc>
        <w:tc>
          <w:tcPr>
            <w:tcW w:w="4961" w:type="dxa"/>
            <w:vAlign w:val="center"/>
          </w:tcPr>
          <w:p w14:paraId="79BC1B89" w14:textId="77777777" w:rsidR="008A771D" w:rsidRPr="003F5636" w:rsidRDefault="008A771D" w:rsidP="00575527">
            <w:pPr>
              <w:spacing w:line="276" w:lineRule="auto"/>
              <w:rPr>
                <w:rFonts w:ascii="Calibri" w:hAnsi="Calibri" w:cs="Times New Roman"/>
                <w:color w:val="000000" w:themeColor="text1"/>
                <w:sz w:val="20"/>
                <w:szCs w:val="20"/>
              </w:rPr>
            </w:pPr>
            <w:r w:rsidRPr="003F5636">
              <w:rPr>
                <w:rFonts w:ascii="Calibri" w:hAnsi="Calibri" w:cs="Times New Roman"/>
                <w:color w:val="000000" w:themeColor="text1"/>
                <w:sz w:val="20"/>
                <w:szCs w:val="20"/>
              </w:rPr>
              <w:t>20% (w/v) PEG 3350, 0.2M magnesium acetate</w:t>
            </w:r>
          </w:p>
        </w:tc>
      </w:tr>
      <w:tr w:rsidR="008A771D" w:rsidRPr="003F5636" w14:paraId="548EDF24" w14:textId="77777777" w:rsidTr="00F73938">
        <w:tc>
          <w:tcPr>
            <w:tcW w:w="1061" w:type="dxa"/>
            <w:vAlign w:val="center"/>
          </w:tcPr>
          <w:p w14:paraId="092FEA09"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74</w:t>
            </w:r>
          </w:p>
        </w:tc>
        <w:tc>
          <w:tcPr>
            <w:tcW w:w="1061" w:type="dxa"/>
            <w:vAlign w:val="center"/>
          </w:tcPr>
          <w:p w14:paraId="0E321B90"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A2</w:t>
            </w:r>
          </w:p>
        </w:tc>
        <w:tc>
          <w:tcPr>
            <w:tcW w:w="4961" w:type="dxa"/>
            <w:vAlign w:val="center"/>
          </w:tcPr>
          <w:p w14:paraId="335810F2" w14:textId="77777777" w:rsidR="008A771D" w:rsidRPr="003F5636" w:rsidRDefault="008A771D" w:rsidP="00575527">
            <w:pPr>
              <w:spacing w:line="276" w:lineRule="auto"/>
              <w:rPr>
                <w:rFonts w:ascii="Calibri" w:hAnsi="Calibri" w:cs="Times New Roman"/>
                <w:color w:val="000000" w:themeColor="text1"/>
                <w:sz w:val="20"/>
                <w:szCs w:val="20"/>
              </w:rPr>
            </w:pPr>
            <w:r w:rsidRPr="003F5636">
              <w:rPr>
                <w:rFonts w:ascii="Calibri" w:hAnsi="Calibri" w:cs="Times New Roman"/>
                <w:color w:val="000000" w:themeColor="text1"/>
                <w:sz w:val="20"/>
                <w:szCs w:val="20"/>
              </w:rPr>
              <w:t>20% (w/v) PEG 3350, 0.2 M zinc acetate</w:t>
            </w:r>
          </w:p>
        </w:tc>
      </w:tr>
      <w:tr w:rsidR="008A771D" w:rsidRPr="003F5636" w14:paraId="4EC9034F" w14:textId="77777777" w:rsidTr="00F73938">
        <w:tc>
          <w:tcPr>
            <w:tcW w:w="1061" w:type="dxa"/>
            <w:vAlign w:val="center"/>
          </w:tcPr>
          <w:p w14:paraId="08135002"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75</w:t>
            </w:r>
          </w:p>
        </w:tc>
        <w:tc>
          <w:tcPr>
            <w:tcW w:w="1061" w:type="dxa"/>
            <w:vAlign w:val="center"/>
          </w:tcPr>
          <w:p w14:paraId="67F10DBA"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A3</w:t>
            </w:r>
          </w:p>
        </w:tc>
        <w:tc>
          <w:tcPr>
            <w:tcW w:w="4961" w:type="dxa"/>
            <w:vAlign w:val="center"/>
          </w:tcPr>
          <w:p w14:paraId="25A890D5" w14:textId="77777777" w:rsidR="008A771D" w:rsidRPr="003F5636" w:rsidRDefault="008A771D" w:rsidP="00575527">
            <w:pPr>
              <w:spacing w:line="276" w:lineRule="auto"/>
              <w:rPr>
                <w:rFonts w:ascii="Calibri" w:hAnsi="Calibri" w:cs="Times New Roman"/>
                <w:color w:val="000000" w:themeColor="text1"/>
                <w:sz w:val="20"/>
                <w:szCs w:val="20"/>
              </w:rPr>
            </w:pPr>
            <w:r w:rsidRPr="003F5636">
              <w:rPr>
                <w:rFonts w:ascii="Calibri" w:hAnsi="Calibri" w:cs="Times New Roman"/>
                <w:color w:val="000000" w:themeColor="text1"/>
                <w:sz w:val="20"/>
                <w:szCs w:val="20"/>
              </w:rPr>
              <w:t>20% (w/v) PEG 3350, 0.2 M sodium acetate</w:t>
            </w:r>
          </w:p>
        </w:tc>
      </w:tr>
      <w:tr w:rsidR="008A771D" w:rsidRPr="003F5636" w14:paraId="2CDF183A" w14:textId="77777777" w:rsidTr="00F73938">
        <w:tc>
          <w:tcPr>
            <w:tcW w:w="1061" w:type="dxa"/>
            <w:vAlign w:val="center"/>
          </w:tcPr>
          <w:p w14:paraId="1090D5ED"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76</w:t>
            </w:r>
          </w:p>
        </w:tc>
        <w:tc>
          <w:tcPr>
            <w:tcW w:w="1061" w:type="dxa"/>
            <w:vAlign w:val="center"/>
          </w:tcPr>
          <w:p w14:paraId="1F6BB1FA"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A4</w:t>
            </w:r>
          </w:p>
        </w:tc>
        <w:tc>
          <w:tcPr>
            <w:tcW w:w="4961" w:type="dxa"/>
            <w:vAlign w:val="center"/>
          </w:tcPr>
          <w:p w14:paraId="0197853D" w14:textId="77777777" w:rsidR="008A771D" w:rsidRPr="003F5636" w:rsidRDefault="008A771D" w:rsidP="00575527">
            <w:pPr>
              <w:spacing w:line="276" w:lineRule="auto"/>
              <w:rPr>
                <w:rFonts w:ascii="Calibri" w:hAnsi="Calibri" w:cs="Times New Roman"/>
                <w:color w:val="000000" w:themeColor="text1"/>
                <w:sz w:val="20"/>
                <w:szCs w:val="20"/>
              </w:rPr>
            </w:pPr>
            <w:r w:rsidRPr="003F5636">
              <w:rPr>
                <w:rFonts w:ascii="Calibri" w:hAnsi="Calibri" w:cs="Times New Roman"/>
                <w:color w:val="000000" w:themeColor="text1"/>
                <w:sz w:val="20"/>
                <w:szCs w:val="20"/>
              </w:rPr>
              <w:t>20% (w/v) PEG 3350, 0.2 M calcium acetate</w:t>
            </w:r>
          </w:p>
        </w:tc>
      </w:tr>
      <w:tr w:rsidR="008A771D" w:rsidRPr="003F5636" w14:paraId="2D5E514B" w14:textId="77777777" w:rsidTr="00F73938">
        <w:tc>
          <w:tcPr>
            <w:tcW w:w="1061" w:type="dxa"/>
            <w:vAlign w:val="center"/>
          </w:tcPr>
          <w:p w14:paraId="05B14337"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77</w:t>
            </w:r>
          </w:p>
        </w:tc>
        <w:tc>
          <w:tcPr>
            <w:tcW w:w="1061" w:type="dxa"/>
            <w:vAlign w:val="center"/>
          </w:tcPr>
          <w:p w14:paraId="7C6C414C"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A5</w:t>
            </w:r>
          </w:p>
        </w:tc>
        <w:tc>
          <w:tcPr>
            <w:tcW w:w="4961" w:type="dxa"/>
            <w:vAlign w:val="center"/>
          </w:tcPr>
          <w:p w14:paraId="6011FE86" w14:textId="77777777" w:rsidR="008A771D" w:rsidRPr="003F5636" w:rsidRDefault="008A771D" w:rsidP="00575527">
            <w:pPr>
              <w:spacing w:line="276" w:lineRule="auto"/>
              <w:rPr>
                <w:rFonts w:ascii="Calibri" w:hAnsi="Calibri" w:cs="Times New Roman"/>
                <w:color w:val="000000" w:themeColor="text1"/>
                <w:sz w:val="20"/>
                <w:szCs w:val="20"/>
              </w:rPr>
            </w:pPr>
            <w:r w:rsidRPr="003F5636">
              <w:rPr>
                <w:rFonts w:ascii="Calibri" w:hAnsi="Calibri" w:cs="Times New Roman"/>
                <w:color w:val="000000" w:themeColor="text1"/>
                <w:sz w:val="20"/>
                <w:szCs w:val="20"/>
              </w:rPr>
              <w:t>20% (w/v) PEG 3350, 0.2 M potassium acetate</w:t>
            </w:r>
          </w:p>
        </w:tc>
      </w:tr>
      <w:tr w:rsidR="008A771D" w:rsidRPr="003F5636" w14:paraId="4DC1BFF9" w14:textId="77777777" w:rsidTr="00F73938">
        <w:tc>
          <w:tcPr>
            <w:tcW w:w="1061" w:type="dxa"/>
            <w:vAlign w:val="center"/>
          </w:tcPr>
          <w:p w14:paraId="16617254"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78</w:t>
            </w:r>
          </w:p>
        </w:tc>
        <w:tc>
          <w:tcPr>
            <w:tcW w:w="1061" w:type="dxa"/>
            <w:vAlign w:val="center"/>
          </w:tcPr>
          <w:p w14:paraId="336BD051"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A6</w:t>
            </w:r>
          </w:p>
        </w:tc>
        <w:tc>
          <w:tcPr>
            <w:tcW w:w="4961" w:type="dxa"/>
            <w:vAlign w:val="center"/>
          </w:tcPr>
          <w:p w14:paraId="4A23780F" w14:textId="77777777" w:rsidR="008A771D" w:rsidRPr="003F5636" w:rsidRDefault="008A771D" w:rsidP="00575527">
            <w:pPr>
              <w:spacing w:line="276" w:lineRule="auto"/>
              <w:rPr>
                <w:rFonts w:ascii="Calibri" w:hAnsi="Calibri" w:cs="Times New Roman"/>
                <w:color w:val="000000" w:themeColor="text1"/>
                <w:sz w:val="20"/>
                <w:szCs w:val="20"/>
              </w:rPr>
            </w:pPr>
            <w:r w:rsidRPr="003F5636">
              <w:rPr>
                <w:rFonts w:ascii="Calibri" w:hAnsi="Calibri" w:cs="Times New Roman"/>
                <w:color w:val="000000" w:themeColor="text1"/>
                <w:sz w:val="20"/>
                <w:szCs w:val="20"/>
              </w:rPr>
              <w:t>20% (w/v) PEG 3350, 0.2 M ammonium acetate</w:t>
            </w:r>
          </w:p>
        </w:tc>
      </w:tr>
      <w:tr w:rsidR="008A771D" w:rsidRPr="003F5636" w14:paraId="5B2FB66F" w14:textId="77777777" w:rsidTr="00F73938">
        <w:tc>
          <w:tcPr>
            <w:tcW w:w="1061" w:type="dxa"/>
            <w:vAlign w:val="center"/>
          </w:tcPr>
          <w:p w14:paraId="1CEE9C36"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79</w:t>
            </w:r>
          </w:p>
        </w:tc>
        <w:tc>
          <w:tcPr>
            <w:tcW w:w="1061" w:type="dxa"/>
            <w:vAlign w:val="center"/>
          </w:tcPr>
          <w:p w14:paraId="08EB748D"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B1</w:t>
            </w:r>
          </w:p>
        </w:tc>
        <w:tc>
          <w:tcPr>
            <w:tcW w:w="4961" w:type="dxa"/>
            <w:vAlign w:val="center"/>
          </w:tcPr>
          <w:p w14:paraId="4BE2E9CA" w14:textId="77777777" w:rsidR="008A771D" w:rsidRPr="003F5636" w:rsidRDefault="008A771D" w:rsidP="00575527">
            <w:pPr>
              <w:spacing w:line="276" w:lineRule="auto"/>
              <w:rPr>
                <w:rFonts w:ascii="Calibri" w:hAnsi="Calibri" w:cs="Times New Roman"/>
                <w:color w:val="000000" w:themeColor="text1"/>
                <w:sz w:val="20"/>
                <w:szCs w:val="20"/>
              </w:rPr>
            </w:pPr>
            <w:r w:rsidRPr="003F5636">
              <w:rPr>
                <w:rFonts w:ascii="Calibri" w:hAnsi="Calibri" w:cs="Times New Roman"/>
                <w:color w:val="000000" w:themeColor="text1"/>
                <w:sz w:val="20"/>
                <w:szCs w:val="20"/>
              </w:rPr>
              <w:t xml:space="preserve">20% (w/v) PEG 3350, 0.2 M lithium sulfate </w:t>
            </w:r>
          </w:p>
        </w:tc>
      </w:tr>
      <w:tr w:rsidR="008A771D" w:rsidRPr="003F5636" w14:paraId="024BA458" w14:textId="77777777" w:rsidTr="00F73938">
        <w:tc>
          <w:tcPr>
            <w:tcW w:w="1061" w:type="dxa"/>
            <w:vAlign w:val="center"/>
          </w:tcPr>
          <w:p w14:paraId="5076A82D"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80</w:t>
            </w:r>
          </w:p>
        </w:tc>
        <w:tc>
          <w:tcPr>
            <w:tcW w:w="1061" w:type="dxa"/>
            <w:vAlign w:val="center"/>
          </w:tcPr>
          <w:p w14:paraId="731E96BE"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B2</w:t>
            </w:r>
          </w:p>
        </w:tc>
        <w:tc>
          <w:tcPr>
            <w:tcW w:w="4961" w:type="dxa"/>
            <w:vAlign w:val="center"/>
          </w:tcPr>
          <w:p w14:paraId="7789F367" w14:textId="77777777" w:rsidR="008A771D" w:rsidRPr="003F5636" w:rsidRDefault="008A771D" w:rsidP="00575527">
            <w:pPr>
              <w:spacing w:line="276" w:lineRule="auto"/>
              <w:rPr>
                <w:rFonts w:ascii="Calibri" w:hAnsi="Calibri" w:cs="Times New Roman"/>
                <w:color w:val="000000" w:themeColor="text1"/>
                <w:sz w:val="20"/>
                <w:szCs w:val="20"/>
              </w:rPr>
            </w:pPr>
            <w:r w:rsidRPr="003F5636">
              <w:rPr>
                <w:rFonts w:ascii="Calibri" w:hAnsi="Calibri" w:cs="Times New Roman"/>
                <w:color w:val="000000" w:themeColor="text1"/>
                <w:sz w:val="20"/>
                <w:szCs w:val="20"/>
              </w:rPr>
              <w:t>20% (w/v) PEG 3350, 0.2 M magnesium sulfate</w:t>
            </w:r>
          </w:p>
        </w:tc>
      </w:tr>
      <w:tr w:rsidR="008A771D" w:rsidRPr="003F5636" w14:paraId="376FE1F9" w14:textId="77777777" w:rsidTr="00F73938">
        <w:tc>
          <w:tcPr>
            <w:tcW w:w="1061" w:type="dxa"/>
            <w:vAlign w:val="center"/>
          </w:tcPr>
          <w:p w14:paraId="2AEC6311"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81</w:t>
            </w:r>
          </w:p>
        </w:tc>
        <w:tc>
          <w:tcPr>
            <w:tcW w:w="1061" w:type="dxa"/>
            <w:vAlign w:val="center"/>
          </w:tcPr>
          <w:p w14:paraId="49A14544"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B3</w:t>
            </w:r>
          </w:p>
        </w:tc>
        <w:tc>
          <w:tcPr>
            <w:tcW w:w="4961" w:type="dxa"/>
            <w:vAlign w:val="center"/>
          </w:tcPr>
          <w:p w14:paraId="4AEB1420" w14:textId="77777777" w:rsidR="008A771D" w:rsidRPr="003F5636" w:rsidRDefault="008A771D" w:rsidP="00575527">
            <w:pPr>
              <w:spacing w:line="276" w:lineRule="auto"/>
              <w:rPr>
                <w:rFonts w:ascii="Calibri" w:hAnsi="Calibri" w:cs="Times New Roman"/>
                <w:color w:val="000000" w:themeColor="text1"/>
                <w:sz w:val="20"/>
                <w:szCs w:val="20"/>
              </w:rPr>
            </w:pPr>
            <w:r w:rsidRPr="003F5636">
              <w:rPr>
                <w:rFonts w:ascii="Calibri" w:hAnsi="Calibri" w:cs="Times New Roman"/>
                <w:color w:val="000000" w:themeColor="text1"/>
                <w:sz w:val="20"/>
                <w:szCs w:val="20"/>
              </w:rPr>
              <w:t>20% (w/v) PEG 3350, 0.2 M sodium sulfate</w:t>
            </w:r>
          </w:p>
        </w:tc>
      </w:tr>
      <w:tr w:rsidR="008A771D" w:rsidRPr="003F5636" w14:paraId="652CA8F3" w14:textId="77777777" w:rsidTr="00F73938">
        <w:tc>
          <w:tcPr>
            <w:tcW w:w="1061" w:type="dxa"/>
            <w:vAlign w:val="center"/>
          </w:tcPr>
          <w:p w14:paraId="5A3CD8D5"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82</w:t>
            </w:r>
          </w:p>
        </w:tc>
        <w:tc>
          <w:tcPr>
            <w:tcW w:w="1061" w:type="dxa"/>
            <w:vAlign w:val="center"/>
          </w:tcPr>
          <w:p w14:paraId="6B57593D"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B4</w:t>
            </w:r>
          </w:p>
        </w:tc>
        <w:tc>
          <w:tcPr>
            <w:tcW w:w="4961" w:type="dxa"/>
            <w:vAlign w:val="center"/>
          </w:tcPr>
          <w:p w14:paraId="11076EA7" w14:textId="77777777" w:rsidR="008A771D" w:rsidRPr="003F5636" w:rsidRDefault="008A771D" w:rsidP="00575527">
            <w:pPr>
              <w:spacing w:line="276" w:lineRule="auto"/>
              <w:rPr>
                <w:rFonts w:ascii="Calibri" w:hAnsi="Calibri" w:cs="Times New Roman"/>
                <w:color w:val="000000" w:themeColor="text1"/>
                <w:sz w:val="20"/>
                <w:szCs w:val="20"/>
              </w:rPr>
            </w:pPr>
            <w:r w:rsidRPr="003F5636">
              <w:rPr>
                <w:rFonts w:ascii="Calibri" w:hAnsi="Calibri" w:cs="Times New Roman"/>
                <w:color w:val="000000" w:themeColor="text1"/>
                <w:sz w:val="20"/>
                <w:szCs w:val="20"/>
              </w:rPr>
              <w:t>20% (w/v) PEG 3350, 0.2 M potassium sulfate</w:t>
            </w:r>
          </w:p>
        </w:tc>
      </w:tr>
      <w:tr w:rsidR="008A771D" w:rsidRPr="003F5636" w14:paraId="47811C5A" w14:textId="77777777" w:rsidTr="00F73938">
        <w:tc>
          <w:tcPr>
            <w:tcW w:w="1061" w:type="dxa"/>
            <w:vAlign w:val="center"/>
          </w:tcPr>
          <w:p w14:paraId="7D5A5986"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83</w:t>
            </w:r>
          </w:p>
        </w:tc>
        <w:tc>
          <w:tcPr>
            <w:tcW w:w="1061" w:type="dxa"/>
            <w:vAlign w:val="center"/>
          </w:tcPr>
          <w:p w14:paraId="0E29756D"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B5</w:t>
            </w:r>
          </w:p>
        </w:tc>
        <w:tc>
          <w:tcPr>
            <w:tcW w:w="4961" w:type="dxa"/>
            <w:vAlign w:val="center"/>
          </w:tcPr>
          <w:p w14:paraId="678A80EE" w14:textId="77777777" w:rsidR="008A771D" w:rsidRPr="003F5636" w:rsidRDefault="008A771D" w:rsidP="00575527">
            <w:pPr>
              <w:spacing w:line="276" w:lineRule="auto"/>
              <w:rPr>
                <w:rFonts w:ascii="Calibri" w:hAnsi="Calibri" w:cs="Times New Roman"/>
                <w:color w:val="000000" w:themeColor="text1"/>
                <w:sz w:val="20"/>
                <w:szCs w:val="20"/>
              </w:rPr>
            </w:pPr>
            <w:r w:rsidRPr="003F5636">
              <w:rPr>
                <w:rFonts w:ascii="Calibri" w:hAnsi="Calibri" w:cs="Times New Roman"/>
                <w:color w:val="000000" w:themeColor="text1"/>
                <w:sz w:val="20"/>
                <w:szCs w:val="20"/>
              </w:rPr>
              <w:t xml:space="preserve">20% (w/v) PEG 3350, 0.2 M ammonium sulfate </w:t>
            </w:r>
          </w:p>
        </w:tc>
      </w:tr>
      <w:tr w:rsidR="008A771D" w:rsidRPr="003F5636" w14:paraId="2131DA03" w14:textId="77777777" w:rsidTr="00F73938">
        <w:tc>
          <w:tcPr>
            <w:tcW w:w="1061" w:type="dxa"/>
            <w:vAlign w:val="center"/>
          </w:tcPr>
          <w:p w14:paraId="3F298622"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84</w:t>
            </w:r>
          </w:p>
        </w:tc>
        <w:tc>
          <w:tcPr>
            <w:tcW w:w="1061" w:type="dxa"/>
            <w:vAlign w:val="center"/>
          </w:tcPr>
          <w:p w14:paraId="370B8D3C"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B6</w:t>
            </w:r>
          </w:p>
        </w:tc>
        <w:tc>
          <w:tcPr>
            <w:tcW w:w="4961" w:type="dxa"/>
            <w:vAlign w:val="center"/>
          </w:tcPr>
          <w:p w14:paraId="51360A31" w14:textId="77777777" w:rsidR="008A771D" w:rsidRPr="003F5636" w:rsidRDefault="008A771D" w:rsidP="00575527">
            <w:pPr>
              <w:spacing w:line="276" w:lineRule="auto"/>
              <w:rPr>
                <w:rFonts w:ascii="Calibri" w:hAnsi="Calibri" w:cs="Times New Roman"/>
                <w:color w:val="000000" w:themeColor="text1"/>
                <w:sz w:val="20"/>
                <w:szCs w:val="20"/>
              </w:rPr>
            </w:pPr>
            <w:r w:rsidRPr="003F5636">
              <w:rPr>
                <w:rFonts w:ascii="Calibri" w:hAnsi="Calibri" w:cs="Times New Roman"/>
                <w:color w:val="000000" w:themeColor="text1"/>
                <w:sz w:val="20"/>
                <w:szCs w:val="20"/>
              </w:rPr>
              <w:t xml:space="preserve">20% (w/v) PEG 3350, 0.2 M di-sodium tartrate </w:t>
            </w:r>
          </w:p>
        </w:tc>
      </w:tr>
      <w:tr w:rsidR="008A771D" w:rsidRPr="003F5636" w14:paraId="201095F5" w14:textId="77777777" w:rsidTr="00F73938">
        <w:tc>
          <w:tcPr>
            <w:tcW w:w="1061" w:type="dxa"/>
            <w:vAlign w:val="center"/>
          </w:tcPr>
          <w:p w14:paraId="10856143"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85</w:t>
            </w:r>
          </w:p>
        </w:tc>
        <w:tc>
          <w:tcPr>
            <w:tcW w:w="1061" w:type="dxa"/>
            <w:vAlign w:val="center"/>
          </w:tcPr>
          <w:p w14:paraId="67F0F558"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C1</w:t>
            </w:r>
          </w:p>
        </w:tc>
        <w:tc>
          <w:tcPr>
            <w:tcW w:w="4961" w:type="dxa"/>
            <w:vAlign w:val="center"/>
          </w:tcPr>
          <w:p w14:paraId="22011F0A" w14:textId="77777777" w:rsidR="008A771D" w:rsidRPr="003F5636" w:rsidRDefault="008A771D" w:rsidP="00575527">
            <w:pPr>
              <w:spacing w:line="276" w:lineRule="auto"/>
              <w:rPr>
                <w:rFonts w:ascii="Calibri" w:hAnsi="Calibri" w:cs="Times New Roman"/>
                <w:color w:val="000000" w:themeColor="text1"/>
                <w:sz w:val="20"/>
                <w:szCs w:val="20"/>
              </w:rPr>
            </w:pPr>
            <w:r w:rsidRPr="003F5636">
              <w:rPr>
                <w:rFonts w:ascii="Calibri" w:hAnsi="Calibri" w:cs="Times New Roman"/>
                <w:color w:val="000000" w:themeColor="text1"/>
                <w:sz w:val="20"/>
                <w:szCs w:val="20"/>
              </w:rPr>
              <w:t xml:space="preserve">20% (w/v) PEG 3350, 0.2 M potassium sodium tartrate </w:t>
            </w:r>
          </w:p>
        </w:tc>
      </w:tr>
      <w:tr w:rsidR="008A771D" w:rsidRPr="003F5636" w14:paraId="5FCF8B61" w14:textId="77777777" w:rsidTr="00F73938">
        <w:tc>
          <w:tcPr>
            <w:tcW w:w="1061" w:type="dxa"/>
            <w:vAlign w:val="center"/>
          </w:tcPr>
          <w:p w14:paraId="37558AE2"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86</w:t>
            </w:r>
          </w:p>
        </w:tc>
        <w:tc>
          <w:tcPr>
            <w:tcW w:w="1061" w:type="dxa"/>
            <w:vAlign w:val="center"/>
          </w:tcPr>
          <w:p w14:paraId="67BDC063"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C2</w:t>
            </w:r>
          </w:p>
        </w:tc>
        <w:tc>
          <w:tcPr>
            <w:tcW w:w="4961" w:type="dxa"/>
            <w:vAlign w:val="center"/>
          </w:tcPr>
          <w:p w14:paraId="758A9052" w14:textId="77777777" w:rsidR="008A771D" w:rsidRPr="003F5636" w:rsidRDefault="008A771D" w:rsidP="00575527">
            <w:pPr>
              <w:spacing w:line="276" w:lineRule="auto"/>
              <w:rPr>
                <w:rFonts w:ascii="Calibri" w:hAnsi="Calibri" w:cs="Times New Roman"/>
                <w:color w:val="000000" w:themeColor="text1"/>
                <w:sz w:val="20"/>
                <w:szCs w:val="20"/>
              </w:rPr>
            </w:pPr>
            <w:r w:rsidRPr="003F5636">
              <w:rPr>
                <w:rFonts w:ascii="Calibri" w:hAnsi="Calibri" w:cs="Times New Roman"/>
                <w:color w:val="000000" w:themeColor="text1"/>
                <w:sz w:val="20"/>
                <w:szCs w:val="20"/>
              </w:rPr>
              <w:t xml:space="preserve">20% (w/v) PEG 3350, 0.2 M di-ammonium tartrate </w:t>
            </w:r>
          </w:p>
        </w:tc>
      </w:tr>
      <w:tr w:rsidR="008A771D" w:rsidRPr="003F5636" w14:paraId="62022C1C" w14:textId="77777777" w:rsidTr="00F73938">
        <w:tc>
          <w:tcPr>
            <w:tcW w:w="1061" w:type="dxa"/>
            <w:vAlign w:val="center"/>
          </w:tcPr>
          <w:p w14:paraId="3822F02A"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87</w:t>
            </w:r>
          </w:p>
        </w:tc>
        <w:tc>
          <w:tcPr>
            <w:tcW w:w="1061" w:type="dxa"/>
            <w:vAlign w:val="center"/>
          </w:tcPr>
          <w:p w14:paraId="2F6452A0"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C3</w:t>
            </w:r>
          </w:p>
        </w:tc>
        <w:tc>
          <w:tcPr>
            <w:tcW w:w="4961" w:type="dxa"/>
            <w:vAlign w:val="center"/>
          </w:tcPr>
          <w:p w14:paraId="36C29606" w14:textId="77777777" w:rsidR="008A771D" w:rsidRPr="003F5636" w:rsidRDefault="008A771D" w:rsidP="00575527">
            <w:pPr>
              <w:spacing w:line="276" w:lineRule="auto"/>
              <w:rPr>
                <w:rFonts w:ascii="Calibri" w:hAnsi="Calibri" w:cs="Times New Roman"/>
                <w:color w:val="000000" w:themeColor="text1"/>
                <w:sz w:val="20"/>
                <w:szCs w:val="20"/>
              </w:rPr>
            </w:pPr>
            <w:r w:rsidRPr="003F5636">
              <w:rPr>
                <w:rFonts w:ascii="Calibri" w:hAnsi="Calibri" w:cs="Times New Roman"/>
                <w:color w:val="000000" w:themeColor="text1"/>
                <w:sz w:val="20"/>
                <w:szCs w:val="20"/>
              </w:rPr>
              <w:t>20% (w/v) PEG 3350, 0.2 M sodium phosphate</w:t>
            </w:r>
          </w:p>
        </w:tc>
      </w:tr>
      <w:tr w:rsidR="008A771D" w:rsidRPr="003F5636" w14:paraId="1613E298" w14:textId="77777777" w:rsidTr="00F73938">
        <w:tc>
          <w:tcPr>
            <w:tcW w:w="1061" w:type="dxa"/>
            <w:vAlign w:val="center"/>
          </w:tcPr>
          <w:p w14:paraId="08631667"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88</w:t>
            </w:r>
          </w:p>
        </w:tc>
        <w:tc>
          <w:tcPr>
            <w:tcW w:w="1061" w:type="dxa"/>
            <w:vAlign w:val="center"/>
          </w:tcPr>
          <w:p w14:paraId="5C5F13EE"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C4</w:t>
            </w:r>
          </w:p>
        </w:tc>
        <w:tc>
          <w:tcPr>
            <w:tcW w:w="4961" w:type="dxa"/>
            <w:vAlign w:val="center"/>
          </w:tcPr>
          <w:p w14:paraId="468C793D" w14:textId="77777777" w:rsidR="008A771D" w:rsidRPr="003F5636" w:rsidRDefault="008A771D" w:rsidP="00575527">
            <w:pPr>
              <w:spacing w:line="276" w:lineRule="auto"/>
              <w:rPr>
                <w:rFonts w:ascii="Calibri" w:hAnsi="Calibri" w:cs="Times New Roman"/>
                <w:color w:val="000000" w:themeColor="text1"/>
                <w:sz w:val="20"/>
                <w:szCs w:val="20"/>
              </w:rPr>
            </w:pPr>
            <w:r w:rsidRPr="003F5636">
              <w:rPr>
                <w:rFonts w:ascii="Calibri" w:hAnsi="Calibri" w:cs="Times New Roman"/>
                <w:color w:val="000000" w:themeColor="text1"/>
                <w:sz w:val="20"/>
                <w:szCs w:val="20"/>
              </w:rPr>
              <w:t>20% (w/v) PEG 3350, 0.2 M di-sodium phosphate</w:t>
            </w:r>
          </w:p>
        </w:tc>
      </w:tr>
      <w:tr w:rsidR="008A771D" w:rsidRPr="003F5636" w14:paraId="61CA73E3" w14:textId="77777777" w:rsidTr="00F73938">
        <w:tc>
          <w:tcPr>
            <w:tcW w:w="1061" w:type="dxa"/>
            <w:vAlign w:val="center"/>
          </w:tcPr>
          <w:p w14:paraId="13E894FF"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89</w:t>
            </w:r>
          </w:p>
        </w:tc>
        <w:tc>
          <w:tcPr>
            <w:tcW w:w="1061" w:type="dxa"/>
            <w:vAlign w:val="center"/>
          </w:tcPr>
          <w:p w14:paraId="5CA8C1D1"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C5</w:t>
            </w:r>
          </w:p>
        </w:tc>
        <w:tc>
          <w:tcPr>
            <w:tcW w:w="4961" w:type="dxa"/>
            <w:vAlign w:val="center"/>
          </w:tcPr>
          <w:p w14:paraId="51205E32" w14:textId="77777777" w:rsidR="008A771D" w:rsidRPr="003F5636" w:rsidRDefault="008A771D" w:rsidP="00575527">
            <w:pPr>
              <w:spacing w:line="276" w:lineRule="auto"/>
              <w:rPr>
                <w:rFonts w:ascii="Calibri" w:hAnsi="Calibri" w:cs="Times New Roman"/>
                <w:color w:val="000000" w:themeColor="text1"/>
                <w:sz w:val="20"/>
                <w:szCs w:val="20"/>
              </w:rPr>
            </w:pPr>
            <w:r w:rsidRPr="003F5636">
              <w:rPr>
                <w:rFonts w:ascii="Calibri" w:hAnsi="Calibri" w:cs="Times New Roman"/>
                <w:color w:val="000000" w:themeColor="text1"/>
                <w:sz w:val="20"/>
                <w:szCs w:val="20"/>
              </w:rPr>
              <w:t>20% (w/v) PEG 3350, 0.2 M potassium phosphate</w:t>
            </w:r>
          </w:p>
        </w:tc>
      </w:tr>
      <w:tr w:rsidR="008A771D" w:rsidRPr="003F5636" w14:paraId="492601C6" w14:textId="77777777" w:rsidTr="00F73938">
        <w:tc>
          <w:tcPr>
            <w:tcW w:w="1061" w:type="dxa"/>
            <w:vAlign w:val="center"/>
          </w:tcPr>
          <w:p w14:paraId="2ECCAF7F"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90</w:t>
            </w:r>
          </w:p>
        </w:tc>
        <w:tc>
          <w:tcPr>
            <w:tcW w:w="1061" w:type="dxa"/>
            <w:vAlign w:val="center"/>
          </w:tcPr>
          <w:p w14:paraId="7D75616B"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C6</w:t>
            </w:r>
          </w:p>
        </w:tc>
        <w:tc>
          <w:tcPr>
            <w:tcW w:w="4961" w:type="dxa"/>
            <w:vAlign w:val="center"/>
          </w:tcPr>
          <w:p w14:paraId="1B272E40" w14:textId="77777777" w:rsidR="008A771D" w:rsidRPr="003F5636" w:rsidRDefault="008A771D" w:rsidP="00575527">
            <w:pPr>
              <w:spacing w:line="276" w:lineRule="auto"/>
              <w:rPr>
                <w:rFonts w:ascii="Calibri" w:hAnsi="Calibri" w:cs="Times New Roman"/>
                <w:color w:val="000000" w:themeColor="text1"/>
                <w:sz w:val="20"/>
                <w:szCs w:val="20"/>
              </w:rPr>
            </w:pPr>
            <w:r w:rsidRPr="003F5636">
              <w:rPr>
                <w:rFonts w:ascii="Calibri" w:hAnsi="Calibri" w:cs="Times New Roman"/>
                <w:color w:val="000000" w:themeColor="text1"/>
                <w:sz w:val="20"/>
                <w:szCs w:val="20"/>
              </w:rPr>
              <w:t xml:space="preserve">20% (w/v) PEG 3350, 0.2 M di-potassium phosphate </w:t>
            </w:r>
          </w:p>
        </w:tc>
      </w:tr>
      <w:tr w:rsidR="008A771D" w:rsidRPr="003F5636" w14:paraId="63B183B7" w14:textId="77777777" w:rsidTr="00F73938">
        <w:tc>
          <w:tcPr>
            <w:tcW w:w="1061" w:type="dxa"/>
            <w:vAlign w:val="center"/>
          </w:tcPr>
          <w:p w14:paraId="521EEF6E"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91</w:t>
            </w:r>
          </w:p>
        </w:tc>
        <w:tc>
          <w:tcPr>
            <w:tcW w:w="1061" w:type="dxa"/>
            <w:vAlign w:val="center"/>
          </w:tcPr>
          <w:p w14:paraId="07D43B63"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D1</w:t>
            </w:r>
          </w:p>
        </w:tc>
        <w:tc>
          <w:tcPr>
            <w:tcW w:w="4961" w:type="dxa"/>
            <w:vAlign w:val="center"/>
          </w:tcPr>
          <w:p w14:paraId="73F6F212" w14:textId="77777777" w:rsidR="008A771D" w:rsidRPr="003F5636" w:rsidRDefault="008A771D" w:rsidP="00575527">
            <w:pPr>
              <w:spacing w:line="276" w:lineRule="auto"/>
              <w:rPr>
                <w:rFonts w:ascii="Calibri" w:hAnsi="Calibri" w:cs="Times New Roman"/>
                <w:color w:val="000000" w:themeColor="text1"/>
                <w:sz w:val="20"/>
                <w:szCs w:val="20"/>
              </w:rPr>
            </w:pPr>
            <w:r w:rsidRPr="003F5636">
              <w:rPr>
                <w:rFonts w:ascii="Calibri" w:hAnsi="Calibri" w:cs="Times New Roman"/>
                <w:color w:val="000000" w:themeColor="text1"/>
                <w:sz w:val="20"/>
                <w:szCs w:val="20"/>
              </w:rPr>
              <w:t xml:space="preserve">20% (w/v) PEG 3350, 0.2 M ammonium phosphate </w:t>
            </w:r>
          </w:p>
        </w:tc>
      </w:tr>
      <w:tr w:rsidR="008A771D" w:rsidRPr="003F5636" w14:paraId="1E990AC7" w14:textId="77777777" w:rsidTr="00F73938">
        <w:tc>
          <w:tcPr>
            <w:tcW w:w="1061" w:type="dxa"/>
            <w:vAlign w:val="center"/>
          </w:tcPr>
          <w:p w14:paraId="2C16E1F7"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92</w:t>
            </w:r>
          </w:p>
        </w:tc>
        <w:tc>
          <w:tcPr>
            <w:tcW w:w="1061" w:type="dxa"/>
            <w:vAlign w:val="center"/>
          </w:tcPr>
          <w:p w14:paraId="04E79C72"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D2</w:t>
            </w:r>
          </w:p>
        </w:tc>
        <w:tc>
          <w:tcPr>
            <w:tcW w:w="4961" w:type="dxa"/>
            <w:vAlign w:val="center"/>
          </w:tcPr>
          <w:p w14:paraId="4469817A" w14:textId="77777777" w:rsidR="008A771D" w:rsidRPr="003F5636" w:rsidRDefault="008A771D" w:rsidP="00575527">
            <w:pPr>
              <w:spacing w:line="276" w:lineRule="auto"/>
              <w:rPr>
                <w:rFonts w:ascii="Calibri" w:hAnsi="Calibri" w:cs="Times New Roman"/>
                <w:color w:val="000000" w:themeColor="text1"/>
                <w:sz w:val="20"/>
                <w:szCs w:val="20"/>
              </w:rPr>
            </w:pPr>
            <w:r w:rsidRPr="003F5636">
              <w:rPr>
                <w:rFonts w:ascii="Calibri" w:hAnsi="Calibri" w:cs="Times New Roman"/>
                <w:color w:val="000000" w:themeColor="text1"/>
                <w:sz w:val="20"/>
                <w:szCs w:val="20"/>
              </w:rPr>
              <w:t>20% (w/v) PEG 3350, 0.2 M di-ammonium phosphate</w:t>
            </w:r>
          </w:p>
        </w:tc>
      </w:tr>
      <w:tr w:rsidR="008A771D" w:rsidRPr="003F5636" w14:paraId="7EE8845C" w14:textId="77777777" w:rsidTr="00F73938">
        <w:tc>
          <w:tcPr>
            <w:tcW w:w="1061" w:type="dxa"/>
            <w:vAlign w:val="center"/>
          </w:tcPr>
          <w:p w14:paraId="703F2585"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lastRenderedPageBreak/>
              <w:t>93</w:t>
            </w:r>
          </w:p>
        </w:tc>
        <w:tc>
          <w:tcPr>
            <w:tcW w:w="1061" w:type="dxa"/>
            <w:vAlign w:val="center"/>
          </w:tcPr>
          <w:p w14:paraId="418F461E"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D3</w:t>
            </w:r>
          </w:p>
        </w:tc>
        <w:tc>
          <w:tcPr>
            <w:tcW w:w="4961" w:type="dxa"/>
            <w:vAlign w:val="center"/>
          </w:tcPr>
          <w:p w14:paraId="3081CED5" w14:textId="77777777" w:rsidR="008A771D" w:rsidRPr="003F5636" w:rsidRDefault="008A771D" w:rsidP="00575527">
            <w:pPr>
              <w:spacing w:line="276" w:lineRule="auto"/>
              <w:rPr>
                <w:rFonts w:ascii="Calibri" w:hAnsi="Calibri" w:cs="Times New Roman"/>
                <w:color w:val="000000" w:themeColor="text1"/>
                <w:sz w:val="20"/>
                <w:szCs w:val="20"/>
              </w:rPr>
            </w:pPr>
            <w:r w:rsidRPr="003F5636">
              <w:rPr>
                <w:rFonts w:ascii="Calibri" w:hAnsi="Calibri" w:cs="Times New Roman"/>
                <w:color w:val="000000" w:themeColor="text1"/>
                <w:sz w:val="20"/>
                <w:szCs w:val="20"/>
              </w:rPr>
              <w:t>20% (w/v) PEG 3350, 0.2 M tri-lithium citrate</w:t>
            </w:r>
          </w:p>
        </w:tc>
      </w:tr>
      <w:tr w:rsidR="008A771D" w:rsidRPr="003F5636" w14:paraId="1E5461C4" w14:textId="77777777" w:rsidTr="00F73938">
        <w:tc>
          <w:tcPr>
            <w:tcW w:w="1061" w:type="dxa"/>
            <w:vAlign w:val="center"/>
          </w:tcPr>
          <w:p w14:paraId="392ACC76"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94</w:t>
            </w:r>
          </w:p>
        </w:tc>
        <w:tc>
          <w:tcPr>
            <w:tcW w:w="1061" w:type="dxa"/>
            <w:vAlign w:val="center"/>
          </w:tcPr>
          <w:p w14:paraId="39F29B44"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D4</w:t>
            </w:r>
          </w:p>
        </w:tc>
        <w:tc>
          <w:tcPr>
            <w:tcW w:w="4961" w:type="dxa"/>
            <w:vAlign w:val="center"/>
          </w:tcPr>
          <w:p w14:paraId="2B3B55B9" w14:textId="77777777" w:rsidR="008A771D" w:rsidRPr="003F5636" w:rsidRDefault="008A771D" w:rsidP="00575527">
            <w:pPr>
              <w:spacing w:line="276" w:lineRule="auto"/>
              <w:rPr>
                <w:rFonts w:ascii="Calibri" w:hAnsi="Calibri" w:cs="Times New Roman"/>
                <w:color w:val="000000" w:themeColor="text1"/>
                <w:sz w:val="20"/>
                <w:szCs w:val="20"/>
              </w:rPr>
            </w:pPr>
            <w:r w:rsidRPr="003F5636">
              <w:rPr>
                <w:rFonts w:ascii="Calibri" w:hAnsi="Calibri" w:cs="Times New Roman"/>
                <w:color w:val="000000" w:themeColor="text1"/>
                <w:sz w:val="20"/>
                <w:szCs w:val="20"/>
              </w:rPr>
              <w:t>20% (w/v) PEG 3350, 0.2 M tri-sodium citrate</w:t>
            </w:r>
          </w:p>
        </w:tc>
      </w:tr>
      <w:tr w:rsidR="008A771D" w:rsidRPr="003F5636" w14:paraId="342A9A76" w14:textId="77777777" w:rsidTr="00F73938">
        <w:tc>
          <w:tcPr>
            <w:tcW w:w="1061" w:type="dxa"/>
            <w:vAlign w:val="center"/>
          </w:tcPr>
          <w:p w14:paraId="26376197"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95</w:t>
            </w:r>
          </w:p>
        </w:tc>
        <w:tc>
          <w:tcPr>
            <w:tcW w:w="1061" w:type="dxa"/>
            <w:vAlign w:val="center"/>
          </w:tcPr>
          <w:p w14:paraId="35A798FA"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D5</w:t>
            </w:r>
          </w:p>
        </w:tc>
        <w:tc>
          <w:tcPr>
            <w:tcW w:w="4961" w:type="dxa"/>
            <w:vAlign w:val="center"/>
          </w:tcPr>
          <w:p w14:paraId="79A46E5B" w14:textId="77777777" w:rsidR="008A771D" w:rsidRPr="003F5636" w:rsidRDefault="008A771D" w:rsidP="00575527">
            <w:pPr>
              <w:spacing w:line="276" w:lineRule="auto"/>
              <w:rPr>
                <w:rFonts w:ascii="Calibri" w:hAnsi="Calibri" w:cs="Times New Roman"/>
                <w:color w:val="000000" w:themeColor="text1"/>
                <w:sz w:val="20"/>
                <w:szCs w:val="20"/>
              </w:rPr>
            </w:pPr>
            <w:r w:rsidRPr="003F5636">
              <w:rPr>
                <w:rFonts w:ascii="Calibri" w:hAnsi="Calibri" w:cs="Times New Roman"/>
                <w:color w:val="000000" w:themeColor="text1"/>
                <w:sz w:val="20"/>
                <w:szCs w:val="20"/>
              </w:rPr>
              <w:t>20% (w/v) PEG 3350, 0.2 M tri-potassium citrate</w:t>
            </w:r>
          </w:p>
        </w:tc>
      </w:tr>
      <w:tr w:rsidR="008A771D" w:rsidRPr="003F5636" w14:paraId="59FF2981" w14:textId="77777777" w:rsidTr="00F73938">
        <w:tc>
          <w:tcPr>
            <w:tcW w:w="1061" w:type="dxa"/>
            <w:vAlign w:val="center"/>
          </w:tcPr>
          <w:p w14:paraId="61746F04"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96</w:t>
            </w:r>
          </w:p>
        </w:tc>
        <w:tc>
          <w:tcPr>
            <w:tcW w:w="1061" w:type="dxa"/>
            <w:vAlign w:val="center"/>
          </w:tcPr>
          <w:p w14:paraId="4AD3D79A" w14:textId="77777777" w:rsidR="008A771D" w:rsidRPr="003F5636" w:rsidRDefault="008A771D" w:rsidP="00575527">
            <w:pPr>
              <w:spacing w:line="276" w:lineRule="auto"/>
              <w:jc w:val="center"/>
              <w:rPr>
                <w:rFonts w:ascii="Calibri" w:hAnsi="Calibri" w:cs="Times New Roman"/>
                <w:color w:val="000000" w:themeColor="text1"/>
                <w:sz w:val="20"/>
                <w:szCs w:val="20"/>
              </w:rPr>
            </w:pPr>
            <w:r w:rsidRPr="003F5636">
              <w:rPr>
                <w:rFonts w:ascii="Calibri" w:hAnsi="Calibri" w:cs="Times New Roman"/>
                <w:color w:val="000000" w:themeColor="text1"/>
                <w:sz w:val="20"/>
                <w:szCs w:val="20"/>
              </w:rPr>
              <w:t>D6</w:t>
            </w:r>
          </w:p>
        </w:tc>
        <w:tc>
          <w:tcPr>
            <w:tcW w:w="4961" w:type="dxa"/>
            <w:vAlign w:val="center"/>
          </w:tcPr>
          <w:p w14:paraId="3C02FF0B" w14:textId="77777777" w:rsidR="008A771D" w:rsidRPr="003F5636" w:rsidRDefault="008A771D" w:rsidP="00575527">
            <w:pPr>
              <w:spacing w:line="276" w:lineRule="auto"/>
              <w:rPr>
                <w:rFonts w:ascii="Calibri" w:hAnsi="Calibri" w:cs="Times New Roman"/>
                <w:color w:val="000000" w:themeColor="text1"/>
                <w:sz w:val="20"/>
                <w:szCs w:val="20"/>
              </w:rPr>
            </w:pPr>
            <w:r w:rsidRPr="003F5636">
              <w:rPr>
                <w:rFonts w:ascii="Calibri" w:hAnsi="Calibri" w:cs="Times New Roman"/>
                <w:color w:val="000000" w:themeColor="text1"/>
                <w:sz w:val="20"/>
                <w:szCs w:val="20"/>
              </w:rPr>
              <w:t>20% (w/v) PEG 3350, 0.2 M di-ammonium citrate</w:t>
            </w:r>
          </w:p>
        </w:tc>
      </w:tr>
    </w:tbl>
    <w:p w14:paraId="3D26AA9E" w14:textId="2C978E01" w:rsidR="002B24CB" w:rsidRDefault="002B24CB">
      <w:pPr>
        <w:rPr>
          <w:b/>
          <w:iCs/>
          <w:sz w:val="20"/>
          <w:szCs w:val="18"/>
        </w:rPr>
      </w:pPr>
    </w:p>
    <w:p w14:paraId="34740700" w14:textId="62A610FD" w:rsidR="002B24CB" w:rsidRPr="002B24CB" w:rsidRDefault="002B24CB" w:rsidP="002B24CB">
      <w:pPr>
        <w:pStyle w:val="Caption"/>
        <w:rPr>
          <w:rFonts w:ascii="Calibri" w:hAnsi="Calibri" w:cs="Times New Roman"/>
          <w:color w:val="000000" w:themeColor="text1"/>
        </w:rPr>
      </w:pPr>
      <w:bookmarkStart w:id="575" w:name="_Ref490220810"/>
      <w:bookmarkStart w:id="576" w:name="_Toc490636044"/>
      <w:r w:rsidRPr="002B24CB">
        <w:rPr>
          <w:b/>
        </w:rPr>
        <w:t xml:space="preserve">Appendix </w:t>
      </w:r>
      <w:r w:rsidRPr="002B24CB">
        <w:rPr>
          <w:b/>
        </w:rPr>
        <w:fldChar w:fldCharType="begin"/>
      </w:r>
      <w:r w:rsidRPr="002B24CB">
        <w:rPr>
          <w:b/>
        </w:rPr>
        <w:instrText xml:space="preserve"> SEQ Appendix \* ARABIC </w:instrText>
      </w:r>
      <w:r w:rsidRPr="002B24CB">
        <w:rPr>
          <w:b/>
        </w:rPr>
        <w:fldChar w:fldCharType="separate"/>
      </w:r>
      <w:r w:rsidR="006024A1">
        <w:rPr>
          <w:b/>
          <w:noProof/>
        </w:rPr>
        <w:t>12</w:t>
      </w:r>
      <w:r w:rsidRPr="002B24CB">
        <w:rPr>
          <w:b/>
        </w:rPr>
        <w:fldChar w:fldCharType="end"/>
      </w:r>
      <w:bookmarkEnd w:id="575"/>
      <w:r w:rsidRPr="002B24CB">
        <w:rPr>
          <w:b/>
        </w:rPr>
        <w:t>:</w:t>
      </w:r>
      <w:r>
        <w:t xml:space="preserve"> </w:t>
      </w:r>
      <w:r w:rsidRPr="004817C2">
        <w:t xml:space="preserve">The multiple sequence alignment of all </w:t>
      </w:r>
      <w:proofErr w:type="gramStart"/>
      <w:r w:rsidRPr="004817C2">
        <w:t>eight full-length</w:t>
      </w:r>
      <w:proofErr w:type="gramEnd"/>
      <w:r w:rsidRPr="004817C2">
        <w:t xml:space="preserve"> apicomplexan SPT amino acid sequences, along with crystallised </w:t>
      </w:r>
      <w:r w:rsidRPr="002B24CB">
        <w:rPr>
          <w:i/>
        </w:rPr>
        <w:t>Sp</w:t>
      </w:r>
      <w:r w:rsidRPr="004817C2">
        <w:t>SPT for reference, generated using Clustal Omega. The sequence alignment illustrates the truncations generated for expression; all</w:t>
      </w:r>
      <w:r>
        <w:t xml:space="preserve"> sequence in bold represents residues of the truncated sequences of the apicomplexan SPTs. Any residues preceding the bold amino acids can be assumed to form the transmembrane domain. It is evident that </w:t>
      </w:r>
      <w:r>
        <w:rPr>
          <w:i/>
        </w:rPr>
        <w:t>Sp</w:t>
      </w:r>
      <w:r>
        <w:t xml:space="preserve">SPT does not possess such transmembrane helices. The catalytically active Lys265 of </w:t>
      </w:r>
      <w:r>
        <w:rPr>
          <w:i/>
        </w:rPr>
        <w:t>Sp</w:t>
      </w:r>
      <w:r>
        <w:t>SPT is highlighted in green; this residue is clearly highly conserved throughout all SPTs, as shown by the sequence alignment.</w:t>
      </w:r>
      <w:bookmarkEnd w:id="576"/>
    </w:p>
    <w:p w14:paraId="6801785F" w14:textId="77777777" w:rsidR="00FB3D03" w:rsidRPr="007A5453" w:rsidRDefault="00FB3D03" w:rsidP="00FB3D03">
      <w:pPr>
        <w:jc w:val="both"/>
        <w:rPr>
          <w:rFonts w:ascii="Courier New" w:hAnsi="Courier New" w:cs="Courier New"/>
          <w:color w:val="7030A0"/>
          <w:sz w:val="16"/>
          <w:szCs w:val="16"/>
        </w:rPr>
      </w:pPr>
      <w:r w:rsidRPr="007A5453">
        <w:rPr>
          <w:rFonts w:ascii="Courier New" w:hAnsi="Courier New" w:cs="Courier New"/>
          <w:i/>
          <w:color w:val="7030A0"/>
          <w:sz w:val="16"/>
          <w:szCs w:val="16"/>
        </w:rPr>
        <w:t>Sp</w:t>
      </w:r>
      <w:r w:rsidRPr="007A5453">
        <w:rPr>
          <w:rFonts w:ascii="Courier New" w:hAnsi="Courier New" w:cs="Courier New"/>
          <w:color w:val="7030A0"/>
          <w:sz w:val="16"/>
          <w:szCs w:val="16"/>
        </w:rPr>
        <w:t>SPT       ------------------------------------------------------------</w:t>
      </w:r>
    </w:p>
    <w:p w14:paraId="1B73B22D" w14:textId="77777777" w:rsidR="00FB3D03" w:rsidRPr="00424A16" w:rsidRDefault="00FB3D03" w:rsidP="00FB3D03">
      <w:pPr>
        <w:jc w:val="both"/>
        <w:rPr>
          <w:rFonts w:ascii="Courier New" w:hAnsi="Courier New" w:cs="Courier New"/>
          <w:color w:val="000000" w:themeColor="text1"/>
          <w:sz w:val="16"/>
          <w:szCs w:val="16"/>
        </w:rPr>
      </w:pPr>
      <w:r w:rsidRPr="00424A16">
        <w:rPr>
          <w:rFonts w:ascii="Courier New" w:hAnsi="Courier New" w:cs="Courier New"/>
          <w:i/>
          <w:color w:val="000000" w:themeColor="text1"/>
          <w:sz w:val="16"/>
          <w:szCs w:val="16"/>
        </w:rPr>
        <w:t>Cm</w:t>
      </w:r>
      <w:r w:rsidRPr="00424A16">
        <w:rPr>
          <w:rFonts w:ascii="Courier New" w:hAnsi="Courier New" w:cs="Courier New"/>
          <w:color w:val="000000" w:themeColor="text1"/>
          <w:sz w:val="16"/>
          <w:szCs w:val="16"/>
        </w:rPr>
        <w:t>SPT       MDFA---------SGFFGDIAHGL-------RVLNLVDTLLVIVVGVGIYLAVNGES---</w:t>
      </w:r>
    </w:p>
    <w:p w14:paraId="40871DC6" w14:textId="77777777" w:rsidR="00FB3D03" w:rsidRPr="00424A16" w:rsidRDefault="00FB3D03" w:rsidP="00FB3D03">
      <w:pPr>
        <w:jc w:val="both"/>
        <w:rPr>
          <w:rFonts w:ascii="Courier New" w:hAnsi="Courier New" w:cs="Courier New"/>
          <w:color w:val="000000" w:themeColor="text1"/>
          <w:sz w:val="16"/>
          <w:szCs w:val="16"/>
        </w:rPr>
      </w:pPr>
      <w:r w:rsidRPr="00424A16">
        <w:rPr>
          <w:rFonts w:ascii="Courier New" w:hAnsi="Courier New" w:cs="Courier New"/>
          <w:i/>
          <w:color w:val="000000" w:themeColor="text1"/>
          <w:sz w:val="16"/>
          <w:szCs w:val="16"/>
        </w:rPr>
        <w:t>Et</w:t>
      </w:r>
      <w:r w:rsidRPr="00424A16">
        <w:rPr>
          <w:rFonts w:ascii="Courier New" w:hAnsi="Courier New" w:cs="Courier New"/>
          <w:color w:val="000000" w:themeColor="text1"/>
          <w:sz w:val="16"/>
          <w:szCs w:val="16"/>
        </w:rPr>
        <w:t>SPT       MFFGGSWVPRGEEFG----GAAQWLGYESLFASVDVLHCALLGIVLLGFLLASFTEDASS</w:t>
      </w:r>
    </w:p>
    <w:p w14:paraId="1A8DFBF7" w14:textId="77777777" w:rsidR="00FB3D03" w:rsidRPr="00424A16" w:rsidRDefault="00FB3D03" w:rsidP="00FB3D03">
      <w:pPr>
        <w:jc w:val="both"/>
        <w:rPr>
          <w:rFonts w:ascii="Courier New" w:hAnsi="Courier New" w:cs="Courier New"/>
          <w:color w:val="000000" w:themeColor="text1"/>
          <w:sz w:val="16"/>
          <w:szCs w:val="16"/>
        </w:rPr>
      </w:pPr>
      <w:r w:rsidRPr="00424A16">
        <w:rPr>
          <w:rFonts w:ascii="Courier New" w:hAnsi="Courier New" w:cs="Courier New"/>
          <w:i/>
          <w:color w:val="000000" w:themeColor="text1"/>
          <w:sz w:val="16"/>
          <w:szCs w:val="16"/>
        </w:rPr>
        <w:t>Pf</w:t>
      </w:r>
      <w:r w:rsidRPr="00424A16">
        <w:rPr>
          <w:rFonts w:ascii="Courier New" w:hAnsi="Courier New" w:cs="Courier New"/>
          <w:color w:val="000000" w:themeColor="text1"/>
          <w:sz w:val="16"/>
          <w:szCs w:val="16"/>
        </w:rPr>
        <w:t>SPT       -------------MHLKGLMDYNYFLGLEVLQNFDIVNYLIAGIVLLALILAVFNEDASA</w:t>
      </w:r>
    </w:p>
    <w:p w14:paraId="5407EDB3" w14:textId="77777777" w:rsidR="00FB3D03" w:rsidRPr="00424A16" w:rsidRDefault="00FB3D03" w:rsidP="00FB3D03">
      <w:pPr>
        <w:jc w:val="both"/>
        <w:rPr>
          <w:rFonts w:ascii="Courier New" w:hAnsi="Courier New" w:cs="Courier New"/>
          <w:color w:val="000000" w:themeColor="text1"/>
          <w:sz w:val="16"/>
          <w:szCs w:val="16"/>
        </w:rPr>
      </w:pPr>
      <w:r w:rsidRPr="00F73938">
        <w:rPr>
          <w:rFonts w:ascii="Courier New" w:hAnsi="Courier New" w:cs="Courier New"/>
          <w:i/>
          <w:color w:val="000000" w:themeColor="text1"/>
          <w:sz w:val="16"/>
          <w:szCs w:val="16"/>
        </w:rPr>
        <w:t>Pv</w:t>
      </w:r>
      <w:r w:rsidRPr="00F73938">
        <w:rPr>
          <w:rFonts w:ascii="Courier New" w:hAnsi="Courier New" w:cs="Courier New"/>
          <w:color w:val="000000" w:themeColor="text1"/>
          <w:sz w:val="16"/>
          <w:szCs w:val="16"/>
        </w:rPr>
        <w:t xml:space="preserve">SPT       </w:t>
      </w:r>
      <w:r w:rsidRPr="00424A16">
        <w:rPr>
          <w:rFonts w:ascii="Courier New" w:hAnsi="Courier New" w:cs="Courier New"/>
          <w:color w:val="000000" w:themeColor="text1"/>
          <w:sz w:val="16"/>
          <w:szCs w:val="16"/>
        </w:rPr>
        <w:t>-------------MRLNKLVDFNYSVGLDVLKNFDIVNYLIVVIVLLAVVLAIFNEDAST</w:t>
      </w:r>
    </w:p>
    <w:p w14:paraId="4F36C3FE" w14:textId="77777777" w:rsidR="00FB3D03" w:rsidRPr="00424A16" w:rsidRDefault="00FB3D03" w:rsidP="00FB3D03">
      <w:pPr>
        <w:jc w:val="both"/>
        <w:rPr>
          <w:rFonts w:ascii="Courier New" w:hAnsi="Courier New" w:cs="Courier New"/>
          <w:color w:val="000000" w:themeColor="text1"/>
          <w:sz w:val="16"/>
          <w:szCs w:val="16"/>
        </w:rPr>
      </w:pPr>
      <w:r w:rsidRPr="00424A16">
        <w:rPr>
          <w:rFonts w:ascii="Courier New" w:hAnsi="Courier New" w:cs="Courier New"/>
          <w:i/>
          <w:color w:val="000000" w:themeColor="text1"/>
          <w:sz w:val="16"/>
          <w:szCs w:val="16"/>
        </w:rPr>
        <w:t>Tg</w:t>
      </w:r>
      <w:r w:rsidRPr="00424A16">
        <w:rPr>
          <w:rFonts w:ascii="Courier New" w:hAnsi="Courier New" w:cs="Courier New"/>
          <w:color w:val="000000" w:themeColor="text1"/>
          <w:sz w:val="16"/>
          <w:szCs w:val="16"/>
        </w:rPr>
        <w:t>SPT1      MASGATYFTRGTGSPFL-GAGVEW------ASNIDLFLCAFLSASVLGILLAFFNDEVSW</w:t>
      </w:r>
    </w:p>
    <w:p w14:paraId="0309CA8F" w14:textId="77777777" w:rsidR="00FB3D03" w:rsidRPr="00424A16" w:rsidRDefault="00FB3D03" w:rsidP="00FB3D03">
      <w:pPr>
        <w:jc w:val="both"/>
        <w:rPr>
          <w:rFonts w:ascii="Courier New" w:hAnsi="Courier New" w:cs="Courier New"/>
          <w:color w:val="000000" w:themeColor="text1"/>
          <w:sz w:val="16"/>
          <w:szCs w:val="16"/>
        </w:rPr>
      </w:pPr>
      <w:r w:rsidRPr="00424A16">
        <w:rPr>
          <w:rFonts w:ascii="Courier New" w:hAnsi="Courier New" w:cs="Courier New"/>
          <w:i/>
          <w:color w:val="000000" w:themeColor="text1"/>
          <w:sz w:val="16"/>
          <w:szCs w:val="16"/>
        </w:rPr>
        <w:t>Tg</w:t>
      </w:r>
      <w:r w:rsidRPr="00424A16">
        <w:rPr>
          <w:rFonts w:ascii="Courier New" w:hAnsi="Courier New" w:cs="Courier New"/>
          <w:color w:val="000000" w:themeColor="text1"/>
          <w:sz w:val="16"/>
          <w:szCs w:val="16"/>
        </w:rPr>
        <w:t>SPT2      -MFGSVFVLDSDPMGFIGNRNVEW------TTNLDFFYCAFFSASLLGVLLAFFTDDVSS</w:t>
      </w:r>
    </w:p>
    <w:p w14:paraId="29AC76EA" w14:textId="77777777" w:rsidR="00FB3D03" w:rsidRPr="00424A16" w:rsidRDefault="00FB3D03" w:rsidP="00FB3D03">
      <w:pPr>
        <w:jc w:val="both"/>
        <w:rPr>
          <w:rFonts w:ascii="Courier New" w:hAnsi="Courier New" w:cs="Courier New"/>
          <w:color w:val="000000" w:themeColor="text1"/>
          <w:sz w:val="16"/>
          <w:szCs w:val="16"/>
        </w:rPr>
      </w:pPr>
      <w:r w:rsidRPr="00424A16">
        <w:rPr>
          <w:rFonts w:ascii="Courier New" w:hAnsi="Courier New" w:cs="Courier New"/>
          <w:i/>
          <w:color w:val="000000" w:themeColor="text1"/>
          <w:sz w:val="16"/>
          <w:szCs w:val="16"/>
        </w:rPr>
        <w:t>Tt</w:t>
      </w:r>
      <w:r w:rsidRPr="00424A16">
        <w:rPr>
          <w:rFonts w:ascii="Courier New" w:hAnsi="Courier New" w:cs="Courier New"/>
          <w:color w:val="000000" w:themeColor="text1"/>
          <w:sz w:val="16"/>
          <w:szCs w:val="16"/>
        </w:rPr>
        <w:t>SPT1      ---------------M</w:t>
      </w:r>
      <w:r w:rsidRPr="00424A16">
        <w:rPr>
          <w:rFonts w:ascii="Courier New" w:hAnsi="Courier New" w:cs="Courier New"/>
          <w:b/>
          <w:color w:val="000000" w:themeColor="text1"/>
          <w:sz w:val="16"/>
          <w:szCs w:val="16"/>
        </w:rPr>
        <w:t>KG</w:t>
      </w:r>
      <w:r w:rsidRPr="00424A16">
        <w:rPr>
          <w:rFonts w:ascii="Courier New" w:hAnsi="Courier New" w:cs="Courier New"/>
          <w:color w:val="000000" w:themeColor="text1"/>
          <w:sz w:val="16"/>
          <w:szCs w:val="16"/>
        </w:rPr>
        <w:t>---------</w:t>
      </w:r>
      <w:r w:rsidRPr="00424A16">
        <w:rPr>
          <w:rFonts w:ascii="Courier New" w:hAnsi="Courier New" w:cs="Courier New"/>
          <w:b/>
          <w:color w:val="000000" w:themeColor="text1"/>
          <w:sz w:val="16"/>
          <w:szCs w:val="16"/>
        </w:rPr>
        <w:t>L</w:t>
      </w:r>
      <w:r w:rsidRPr="00424A16">
        <w:rPr>
          <w:rFonts w:ascii="Courier New" w:hAnsi="Courier New" w:cs="Courier New"/>
          <w:color w:val="000000" w:themeColor="text1"/>
          <w:sz w:val="16"/>
          <w:szCs w:val="16"/>
        </w:rPr>
        <w:t>------</w:t>
      </w:r>
      <w:r w:rsidRPr="00424A16">
        <w:rPr>
          <w:rFonts w:ascii="Courier New" w:hAnsi="Courier New" w:cs="Courier New"/>
          <w:b/>
          <w:color w:val="000000" w:themeColor="text1"/>
          <w:sz w:val="16"/>
          <w:szCs w:val="16"/>
        </w:rPr>
        <w:t>NK</w:t>
      </w:r>
      <w:r w:rsidRPr="00424A16">
        <w:rPr>
          <w:rFonts w:ascii="Courier New" w:hAnsi="Courier New" w:cs="Courier New"/>
          <w:color w:val="000000" w:themeColor="text1"/>
          <w:sz w:val="16"/>
          <w:szCs w:val="16"/>
        </w:rPr>
        <w:t>---</w:t>
      </w:r>
      <w:r w:rsidRPr="00424A16">
        <w:rPr>
          <w:rFonts w:ascii="Courier New" w:hAnsi="Courier New" w:cs="Courier New"/>
          <w:b/>
          <w:color w:val="000000" w:themeColor="text1"/>
          <w:sz w:val="16"/>
          <w:szCs w:val="16"/>
        </w:rPr>
        <w:t>FIQANKQCPFLYNHFKIDVSR</w:t>
      </w:r>
    </w:p>
    <w:p w14:paraId="585AB3DE" w14:textId="0012D689" w:rsidR="00FB3D03" w:rsidRPr="00FB5946" w:rsidRDefault="00FB3D03" w:rsidP="00FB3D03">
      <w:pPr>
        <w:jc w:val="both"/>
        <w:rPr>
          <w:rFonts w:ascii="Courier New" w:hAnsi="Courier New" w:cs="Courier New"/>
          <w:color w:val="808080" w:themeColor="background1" w:themeShade="80"/>
          <w:sz w:val="16"/>
          <w:szCs w:val="16"/>
        </w:rPr>
      </w:pPr>
      <w:r w:rsidRPr="00424A16">
        <w:rPr>
          <w:rFonts w:ascii="Courier New" w:hAnsi="Courier New" w:cs="Courier New"/>
          <w:i/>
          <w:color w:val="000000" w:themeColor="text1"/>
          <w:sz w:val="16"/>
          <w:szCs w:val="16"/>
        </w:rPr>
        <w:t>Tt</w:t>
      </w:r>
      <w:r w:rsidRPr="00424A16">
        <w:rPr>
          <w:rFonts w:ascii="Courier New" w:hAnsi="Courier New" w:cs="Courier New"/>
          <w:color w:val="000000" w:themeColor="text1"/>
          <w:sz w:val="16"/>
          <w:szCs w:val="16"/>
        </w:rPr>
        <w:t>SPT2      -------------------------------------</w:t>
      </w:r>
      <w:r w:rsidR="002B24CB">
        <w:rPr>
          <w:rFonts w:ascii="Courier New" w:hAnsi="Courier New" w:cs="Courier New"/>
          <w:color w:val="000000" w:themeColor="text1"/>
          <w:sz w:val="16"/>
          <w:szCs w:val="16"/>
        </w:rPr>
        <w:t>-----------------------</w:t>
      </w:r>
    </w:p>
    <w:p w14:paraId="2AB339B8" w14:textId="77777777" w:rsidR="00FB3D03" w:rsidRPr="00FB5946" w:rsidRDefault="00FB3D03" w:rsidP="00FB3D03">
      <w:pPr>
        <w:jc w:val="both"/>
        <w:rPr>
          <w:rFonts w:ascii="Courier New" w:hAnsi="Courier New" w:cs="Courier New"/>
          <w:color w:val="808080" w:themeColor="background1" w:themeShade="80"/>
          <w:sz w:val="16"/>
          <w:szCs w:val="16"/>
        </w:rPr>
      </w:pPr>
    </w:p>
    <w:p w14:paraId="38BA1B2A" w14:textId="77777777" w:rsidR="00FB3D03" w:rsidRPr="00FB5946" w:rsidRDefault="00FB3D03" w:rsidP="00FB3D03">
      <w:pPr>
        <w:jc w:val="both"/>
        <w:rPr>
          <w:rFonts w:ascii="Courier New" w:hAnsi="Courier New" w:cs="Courier New"/>
          <w:color w:val="808080" w:themeColor="background1" w:themeShade="80"/>
          <w:sz w:val="16"/>
          <w:szCs w:val="16"/>
        </w:rPr>
      </w:pPr>
    </w:p>
    <w:p w14:paraId="56B0F37F" w14:textId="77777777" w:rsidR="00FB3D03" w:rsidRPr="007A5453" w:rsidRDefault="00FB3D03" w:rsidP="00FB3D03">
      <w:pPr>
        <w:jc w:val="both"/>
        <w:rPr>
          <w:rFonts w:ascii="Courier New" w:hAnsi="Courier New" w:cs="Courier New"/>
          <w:color w:val="7030A0"/>
          <w:sz w:val="16"/>
          <w:szCs w:val="16"/>
        </w:rPr>
      </w:pPr>
      <w:r w:rsidRPr="007A5453">
        <w:rPr>
          <w:rFonts w:ascii="Courier New" w:hAnsi="Courier New" w:cs="Courier New"/>
          <w:i/>
          <w:color w:val="7030A0"/>
          <w:sz w:val="16"/>
          <w:szCs w:val="16"/>
        </w:rPr>
        <w:t>Sp</w:t>
      </w:r>
      <w:r w:rsidRPr="007A5453">
        <w:rPr>
          <w:rFonts w:ascii="Courier New" w:hAnsi="Courier New" w:cs="Courier New"/>
          <w:color w:val="7030A0"/>
          <w:sz w:val="16"/>
          <w:szCs w:val="16"/>
        </w:rPr>
        <w:t>SPT       ------------------------------------------------------------</w:t>
      </w:r>
    </w:p>
    <w:p w14:paraId="5D7A35C9" w14:textId="77777777" w:rsidR="00FB3D03" w:rsidRPr="00424A16" w:rsidRDefault="00FB3D03" w:rsidP="00FB3D03">
      <w:pPr>
        <w:jc w:val="both"/>
        <w:rPr>
          <w:rFonts w:ascii="Courier New" w:hAnsi="Courier New" w:cs="Courier New"/>
          <w:color w:val="000000" w:themeColor="text1"/>
          <w:sz w:val="16"/>
          <w:szCs w:val="16"/>
        </w:rPr>
      </w:pPr>
      <w:r w:rsidRPr="00424A16">
        <w:rPr>
          <w:rFonts w:ascii="Courier New" w:hAnsi="Courier New" w:cs="Courier New"/>
          <w:i/>
          <w:color w:val="000000" w:themeColor="text1"/>
          <w:sz w:val="16"/>
          <w:szCs w:val="16"/>
        </w:rPr>
        <w:t>Cm</w:t>
      </w:r>
      <w:r w:rsidRPr="00424A16">
        <w:rPr>
          <w:rFonts w:ascii="Courier New" w:hAnsi="Courier New" w:cs="Courier New"/>
          <w:color w:val="000000" w:themeColor="text1"/>
          <w:sz w:val="16"/>
          <w:szCs w:val="16"/>
        </w:rPr>
        <w:t>SPT       -----AKAL--YGLLPGTKCDSGSSG-----------------------------KT---</w:t>
      </w:r>
    </w:p>
    <w:p w14:paraId="346E5A61" w14:textId="77777777" w:rsidR="00FB3D03" w:rsidRPr="00424A16" w:rsidRDefault="00FB3D03" w:rsidP="00FB3D03">
      <w:pPr>
        <w:jc w:val="both"/>
        <w:rPr>
          <w:rFonts w:ascii="Courier New" w:hAnsi="Courier New" w:cs="Courier New"/>
          <w:color w:val="000000" w:themeColor="text1"/>
          <w:sz w:val="16"/>
          <w:szCs w:val="16"/>
        </w:rPr>
      </w:pPr>
      <w:r w:rsidRPr="00424A16">
        <w:rPr>
          <w:rFonts w:ascii="Courier New" w:hAnsi="Courier New" w:cs="Courier New"/>
          <w:i/>
          <w:color w:val="000000" w:themeColor="text1"/>
          <w:sz w:val="16"/>
          <w:szCs w:val="16"/>
        </w:rPr>
        <w:t>Et</w:t>
      </w:r>
      <w:r w:rsidRPr="00424A16">
        <w:rPr>
          <w:rFonts w:ascii="Courier New" w:hAnsi="Courier New" w:cs="Courier New"/>
          <w:color w:val="000000" w:themeColor="text1"/>
          <w:sz w:val="16"/>
          <w:szCs w:val="16"/>
        </w:rPr>
        <w:t>SPT       DSLRVSWIA--TQLLPGPRAPPALGA-----------------------------GLSDV</w:t>
      </w:r>
    </w:p>
    <w:p w14:paraId="088E0678" w14:textId="77777777" w:rsidR="00FB3D03" w:rsidRPr="00424A16" w:rsidRDefault="00FB3D03" w:rsidP="00FB3D03">
      <w:pPr>
        <w:jc w:val="both"/>
        <w:rPr>
          <w:rFonts w:ascii="Courier New" w:hAnsi="Courier New" w:cs="Courier New"/>
          <w:color w:val="000000" w:themeColor="text1"/>
          <w:sz w:val="16"/>
          <w:szCs w:val="16"/>
        </w:rPr>
      </w:pPr>
      <w:r w:rsidRPr="00424A16">
        <w:rPr>
          <w:rFonts w:ascii="Courier New" w:hAnsi="Courier New" w:cs="Courier New"/>
          <w:i/>
          <w:color w:val="000000" w:themeColor="text1"/>
          <w:sz w:val="16"/>
          <w:szCs w:val="16"/>
        </w:rPr>
        <w:t>Pf</w:t>
      </w:r>
      <w:r w:rsidRPr="00424A16">
        <w:rPr>
          <w:rFonts w:ascii="Courier New" w:hAnsi="Courier New" w:cs="Courier New"/>
          <w:color w:val="000000" w:themeColor="text1"/>
          <w:sz w:val="16"/>
          <w:szCs w:val="16"/>
        </w:rPr>
        <w:t>SPT       GSPRLSWVL--GEFLPIQHSIFALNS--------------------------------NV</w:t>
      </w:r>
    </w:p>
    <w:p w14:paraId="4B9AEB28" w14:textId="77777777" w:rsidR="00FB3D03" w:rsidRPr="00424A16" w:rsidRDefault="00FB3D03" w:rsidP="00FB3D03">
      <w:pPr>
        <w:jc w:val="both"/>
        <w:rPr>
          <w:rFonts w:ascii="Courier New" w:hAnsi="Courier New" w:cs="Courier New"/>
          <w:color w:val="000000" w:themeColor="text1"/>
          <w:sz w:val="16"/>
          <w:szCs w:val="16"/>
        </w:rPr>
      </w:pPr>
      <w:r w:rsidRPr="00424A16">
        <w:rPr>
          <w:rFonts w:ascii="Courier New" w:hAnsi="Courier New" w:cs="Courier New"/>
          <w:i/>
          <w:color w:val="000000" w:themeColor="text1"/>
          <w:sz w:val="16"/>
          <w:szCs w:val="16"/>
        </w:rPr>
        <w:t>Pv</w:t>
      </w:r>
      <w:r w:rsidRPr="00424A16">
        <w:rPr>
          <w:rFonts w:ascii="Courier New" w:hAnsi="Courier New" w:cs="Courier New"/>
          <w:color w:val="000000" w:themeColor="text1"/>
          <w:sz w:val="16"/>
          <w:szCs w:val="16"/>
        </w:rPr>
        <w:t>SPT       GSPRLSWIL--GEFLPIQQSIFSLNA--------------------------------NA</w:t>
      </w:r>
    </w:p>
    <w:p w14:paraId="113C34E7" w14:textId="77777777" w:rsidR="00FB3D03" w:rsidRPr="00424A16" w:rsidRDefault="00FB3D03" w:rsidP="00FB3D03">
      <w:pPr>
        <w:jc w:val="both"/>
        <w:rPr>
          <w:rFonts w:ascii="Courier New" w:hAnsi="Courier New" w:cs="Courier New"/>
          <w:color w:val="000000" w:themeColor="text1"/>
          <w:sz w:val="16"/>
          <w:szCs w:val="16"/>
        </w:rPr>
      </w:pPr>
      <w:r w:rsidRPr="00424A16">
        <w:rPr>
          <w:rFonts w:ascii="Courier New" w:hAnsi="Courier New" w:cs="Courier New"/>
          <w:i/>
          <w:color w:val="000000" w:themeColor="text1"/>
          <w:sz w:val="16"/>
          <w:szCs w:val="16"/>
        </w:rPr>
        <w:t>Tg</w:t>
      </w:r>
      <w:r w:rsidRPr="00424A16">
        <w:rPr>
          <w:rFonts w:ascii="Courier New" w:hAnsi="Courier New" w:cs="Courier New"/>
          <w:color w:val="000000" w:themeColor="text1"/>
          <w:sz w:val="16"/>
          <w:szCs w:val="16"/>
        </w:rPr>
        <w:t>SPT1      GSLRWSWIA--TQLLPITPCSSHA-------------------------------VYKDV</w:t>
      </w:r>
    </w:p>
    <w:p w14:paraId="4DC62D73" w14:textId="77777777" w:rsidR="00FB3D03" w:rsidRPr="00424A16" w:rsidRDefault="00FB3D03" w:rsidP="00FB3D03">
      <w:pPr>
        <w:jc w:val="both"/>
        <w:rPr>
          <w:rFonts w:ascii="Courier New" w:hAnsi="Courier New" w:cs="Courier New"/>
          <w:color w:val="000000" w:themeColor="text1"/>
          <w:sz w:val="16"/>
          <w:szCs w:val="16"/>
        </w:rPr>
      </w:pPr>
      <w:r w:rsidRPr="00424A16">
        <w:rPr>
          <w:rFonts w:ascii="Courier New" w:hAnsi="Courier New" w:cs="Courier New"/>
          <w:i/>
          <w:color w:val="000000" w:themeColor="text1"/>
          <w:sz w:val="16"/>
          <w:szCs w:val="16"/>
        </w:rPr>
        <w:t>Tg</w:t>
      </w:r>
      <w:r w:rsidRPr="00424A16">
        <w:rPr>
          <w:rFonts w:ascii="Courier New" w:hAnsi="Courier New" w:cs="Courier New"/>
          <w:color w:val="000000" w:themeColor="text1"/>
          <w:sz w:val="16"/>
          <w:szCs w:val="16"/>
        </w:rPr>
        <w:t>SPT2      GSLRWSWIV--MELLPVPRLSNHV-------------------------------AVKDV</w:t>
      </w:r>
    </w:p>
    <w:p w14:paraId="46CA8312" w14:textId="77777777" w:rsidR="00FB3D03" w:rsidRPr="00424A16" w:rsidRDefault="00FB3D03" w:rsidP="00FB3D03">
      <w:pPr>
        <w:jc w:val="both"/>
        <w:rPr>
          <w:rFonts w:ascii="Courier New" w:hAnsi="Courier New" w:cs="Courier New"/>
          <w:color w:val="000000" w:themeColor="text1"/>
          <w:sz w:val="16"/>
          <w:szCs w:val="16"/>
        </w:rPr>
      </w:pPr>
      <w:r w:rsidRPr="00424A16">
        <w:rPr>
          <w:rFonts w:ascii="Courier New" w:hAnsi="Courier New" w:cs="Courier New"/>
          <w:i/>
          <w:color w:val="000000" w:themeColor="text1"/>
          <w:sz w:val="16"/>
          <w:szCs w:val="16"/>
        </w:rPr>
        <w:t>Tt</w:t>
      </w:r>
      <w:r w:rsidRPr="00424A16">
        <w:rPr>
          <w:rFonts w:ascii="Courier New" w:hAnsi="Courier New" w:cs="Courier New"/>
          <w:color w:val="000000" w:themeColor="text1"/>
          <w:sz w:val="16"/>
          <w:szCs w:val="16"/>
        </w:rPr>
        <w:t xml:space="preserve">SPT1      </w:t>
      </w:r>
      <w:r w:rsidRPr="00424A16">
        <w:rPr>
          <w:rFonts w:ascii="Courier New" w:hAnsi="Courier New" w:cs="Courier New"/>
          <w:b/>
          <w:color w:val="000000" w:themeColor="text1"/>
          <w:sz w:val="16"/>
          <w:szCs w:val="16"/>
        </w:rPr>
        <w:t>NQIASDFLKKFVNLCPHLKNANKMNEREASGQTVSACASTNTTTHVAAAASFFSKCPINH</w:t>
      </w:r>
    </w:p>
    <w:p w14:paraId="621331C3" w14:textId="77777777" w:rsidR="00FB3D03" w:rsidRPr="00424A16" w:rsidRDefault="00FB3D03" w:rsidP="00FB3D03">
      <w:pPr>
        <w:jc w:val="both"/>
        <w:rPr>
          <w:rFonts w:ascii="Courier New" w:hAnsi="Courier New" w:cs="Courier New"/>
          <w:color w:val="000000" w:themeColor="text1"/>
          <w:sz w:val="16"/>
          <w:szCs w:val="16"/>
        </w:rPr>
      </w:pPr>
      <w:r w:rsidRPr="00424A16">
        <w:rPr>
          <w:rFonts w:ascii="Courier New" w:hAnsi="Courier New" w:cs="Courier New"/>
          <w:i/>
          <w:color w:val="000000" w:themeColor="text1"/>
          <w:sz w:val="16"/>
          <w:szCs w:val="16"/>
        </w:rPr>
        <w:t>Tt</w:t>
      </w:r>
      <w:r w:rsidRPr="00424A16">
        <w:rPr>
          <w:rFonts w:ascii="Courier New" w:hAnsi="Courier New" w:cs="Courier New"/>
          <w:color w:val="000000" w:themeColor="text1"/>
          <w:sz w:val="16"/>
          <w:szCs w:val="16"/>
        </w:rPr>
        <w:t>SPT2      ------------------------------------------------------------</w:t>
      </w:r>
    </w:p>
    <w:p w14:paraId="1568F915" w14:textId="77777777" w:rsidR="00FB3D03" w:rsidRPr="00FB5946" w:rsidRDefault="00FB3D03" w:rsidP="00FB3D03">
      <w:pPr>
        <w:jc w:val="both"/>
        <w:rPr>
          <w:rFonts w:ascii="Courier New" w:hAnsi="Courier New" w:cs="Courier New"/>
          <w:color w:val="808080" w:themeColor="background1" w:themeShade="80"/>
          <w:sz w:val="16"/>
          <w:szCs w:val="16"/>
        </w:rPr>
      </w:pPr>
    </w:p>
    <w:p w14:paraId="77285C0A" w14:textId="77777777" w:rsidR="00FB3D03" w:rsidRPr="00FB5946" w:rsidRDefault="00FB3D03" w:rsidP="00FB3D03">
      <w:pPr>
        <w:jc w:val="both"/>
        <w:rPr>
          <w:rFonts w:ascii="Courier New" w:hAnsi="Courier New" w:cs="Courier New"/>
          <w:color w:val="808080" w:themeColor="background1" w:themeShade="80"/>
          <w:sz w:val="16"/>
          <w:szCs w:val="16"/>
        </w:rPr>
      </w:pPr>
      <w:r w:rsidRPr="00FB5946">
        <w:rPr>
          <w:rFonts w:ascii="Courier New" w:hAnsi="Courier New" w:cs="Courier New"/>
          <w:color w:val="808080" w:themeColor="background1" w:themeShade="80"/>
          <w:sz w:val="16"/>
          <w:szCs w:val="16"/>
        </w:rPr>
        <w:t xml:space="preserve">                                                                      </w:t>
      </w:r>
    </w:p>
    <w:p w14:paraId="625FDB6D" w14:textId="77777777" w:rsidR="00FB3D03" w:rsidRPr="007A5453" w:rsidRDefault="00FB3D03" w:rsidP="00FB3D03">
      <w:pPr>
        <w:jc w:val="both"/>
        <w:rPr>
          <w:rFonts w:ascii="Courier New" w:hAnsi="Courier New" w:cs="Courier New"/>
          <w:color w:val="7030A0"/>
          <w:sz w:val="16"/>
          <w:szCs w:val="16"/>
        </w:rPr>
      </w:pPr>
      <w:r w:rsidRPr="007A5453">
        <w:rPr>
          <w:rFonts w:ascii="Courier New" w:hAnsi="Courier New" w:cs="Courier New"/>
          <w:i/>
          <w:color w:val="7030A0"/>
          <w:sz w:val="16"/>
          <w:szCs w:val="16"/>
        </w:rPr>
        <w:t>Sp</w:t>
      </w:r>
      <w:r w:rsidRPr="007A5453">
        <w:rPr>
          <w:rFonts w:ascii="Courier New" w:hAnsi="Courier New" w:cs="Courier New"/>
          <w:color w:val="7030A0"/>
          <w:sz w:val="16"/>
          <w:szCs w:val="16"/>
        </w:rPr>
        <w:t>SPT       ------------------------------------------------------------</w:t>
      </w:r>
    </w:p>
    <w:p w14:paraId="1271BEBD" w14:textId="77777777" w:rsidR="00FB3D03" w:rsidRPr="00424A16" w:rsidRDefault="00FB3D03" w:rsidP="00FB3D03">
      <w:pPr>
        <w:jc w:val="both"/>
        <w:rPr>
          <w:rFonts w:ascii="Courier New" w:hAnsi="Courier New" w:cs="Courier New"/>
          <w:color w:val="000000" w:themeColor="text1"/>
          <w:sz w:val="16"/>
          <w:szCs w:val="16"/>
        </w:rPr>
      </w:pPr>
      <w:r w:rsidRPr="00424A16">
        <w:rPr>
          <w:rFonts w:ascii="Courier New" w:hAnsi="Courier New" w:cs="Courier New"/>
          <w:i/>
          <w:color w:val="000000" w:themeColor="text1"/>
          <w:sz w:val="16"/>
          <w:szCs w:val="16"/>
        </w:rPr>
        <w:t>Cm</w:t>
      </w:r>
      <w:r w:rsidRPr="00424A16">
        <w:rPr>
          <w:rFonts w:ascii="Courier New" w:hAnsi="Courier New" w:cs="Courier New"/>
          <w:color w:val="000000" w:themeColor="text1"/>
          <w:sz w:val="16"/>
          <w:szCs w:val="16"/>
        </w:rPr>
        <w:t>SPT       -------S-KSA---FGWLSSIIKQIRDAYVEGTLVSLLSRWTESCVKIVRLAITCYLLE</w:t>
      </w:r>
    </w:p>
    <w:p w14:paraId="30AF1FD8" w14:textId="77777777" w:rsidR="00FB3D03" w:rsidRPr="00424A16" w:rsidRDefault="00FB3D03" w:rsidP="00FB3D03">
      <w:pPr>
        <w:jc w:val="both"/>
        <w:rPr>
          <w:rFonts w:ascii="Courier New" w:hAnsi="Courier New" w:cs="Courier New"/>
          <w:color w:val="000000" w:themeColor="text1"/>
          <w:sz w:val="16"/>
          <w:szCs w:val="16"/>
        </w:rPr>
      </w:pPr>
      <w:r w:rsidRPr="00424A16">
        <w:rPr>
          <w:rFonts w:ascii="Courier New" w:hAnsi="Courier New" w:cs="Courier New"/>
          <w:i/>
          <w:color w:val="000000" w:themeColor="text1"/>
          <w:sz w:val="16"/>
          <w:szCs w:val="16"/>
        </w:rPr>
        <w:t>Et</w:t>
      </w:r>
      <w:r w:rsidRPr="00424A16">
        <w:rPr>
          <w:rFonts w:ascii="Courier New" w:hAnsi="Courier New" w:cs="Courier New"/>
          <w:color w:val="000000" w:themeColor="text1"/>
          <w:sz w:val="16"/>
          <w:szCs w:val="16"/>
        </w:rPr>
        <w:t>SPT       QQMLKKLAEQKA---AQRLRGLLQPLAEALEEGRLLEVAAEALRRLRDSAGFYARVLYVR</w:t>
      </w:r>
    </w:p>
    <w:p w14:paraId="49656A60" w14:textId="77777777" w:rsidR="00FB3D03" w:rsidRPr="00424A16" w:rsidRDefault="00FB3D03" w:rsidP="00FB3D03">
      <w:pPr>
        <w:jc w:val="both"/>
        <w:rPr>
          <w:rFonts w:ascii="Courier New" w:hAnsi="Courier New" w:cs="Courier New"/>
          <w:color w:val="000000" w:themeColor="text1"/>
          <w:sz w:val="16"/>
          <w:szCs w:val="16"/>
        </w:rPr>
      </w:pPr>
      <w:r w:rsidRPr="00424A16">
        <w:rPr>
          <w:rFonts w:ascii="Courier New" w:hAnsi="Courier New" w:cs="Courier New"/>
          <w:i/>
          <w:color w:val="000000" w:themeColor="text1"/>
          <w:sz w:val="16"/>
          <w:szCs w:val="16"/>
        </w:rPr>
        <w:t>Pf</w:t>
      </w:r>
      <w:r w:rsidRPr="00424A16">
        <w:rPr>
          <w:rFonts w:ascii="Courier New" w:hAnsi="Courier New" w:cs="Courier New"/>
          <w:color w:val="000000" w:themeColor="text1"/>
          <w:sz w:val="16"/>
          <w:szCs w:val="16"/>
        </w:rPr>
        <w:t>SPT       EKKLFRKRSSKIYTFITCLYNLFVELRNSITEGNFIMLVKGWFLKVLNKIILYKNLLLLK</w:t>
      </w:r>
    </w:p>
    <w:p w14:paraId="52AEB499" w14:textId="77777777" w:rsidR="00FB3D03" w:rsidRPr="00424A16" w:rsidRDefault="00FB3D03" w:rsidP="00FB3D03">
      <w:pPr>
        <w:jc w:val="both"/>
        <w:rPr>
          <w:rFonts w:ascii="Courier New" w:hAnsi="Courier New" w:cs="Courier New"/>
          <w:color w:val="000000" w:themeColor="text1"/>
          <w:sz w:val="16"/>
          <w:szCs w:val="16"/>
        </w:rPr>
      </w:pPr>
      <w:r w:rsidRPr="00424A16">
        <w:rPr>
          <w:rFonts w:ascii="Courier New" w:hAnsi="Courier New" w:cs="Courier New"/>
          <w:i/>
          <w:color w:val="000000" w:themeColor="text1"/>
          <w:sz w:val="16"/>
          <w:szCs w:val="16"/>
        </w:rPr>
        <w:t>Pv</w:t>
      </w:r>
      <w:r w:rsidRPr="00424A16">
        <w:rPr>
          <w:rFonts w:ascii="Courier New" w:hAnsi="Courier New" w:cs="Courier New"/>
          <w:color w:val="000000" w:themeColor="text1"/>
          <w:sz w:val="16"/>
          <w:szCs w:val="16"/>
        </w:rPr>
        <w:t>SPT       EKKLFKKKNGKVYTFITFVCNLFIKLKCSILEGTFLHLLKGFYKNGISKLVLYKNLAILK</w:t>
      </w:r>
    </w:p>
    <w:p w14:paraId="1353359D" w14:textId="77777777" w:rsidR="00FB3D03" w:rsidRPr="00424A16" w:rsidRDefault="00FB3D03" w:rsidP="00FB3D03">
      <w:pPr>
        <w:jc w:val="both"/>
        <w:rPr>
          <w:rFonts w:ascii="Courier New" w:hAnsi="Courier New" w:cs="Courier New"/>
          <w:color w:val="000000" w:themeColor="text1"/>
          <w:sz w:val="16"/>
          <w:szCs w:val="16"/>
        </w:rPr>
      </w:pPr>
      <w:r w:rsidRPr="00424A16">
        <w:rPr>
          <w:rFonts w:ascii="Courier New" w:hAnsi="Courier New" w:cs="Courier New"/>
          <w:i/>
          <w:color w:val="000000" w:themeColor="text1"/>
          <w:sz w:val="16"/>
          <w:szCs w:val="16"/>
        </w:rPr>
        <w:t>Tg</w:t>
      </w:r>
      <w:r w:rsidRPr="00424A16">
        <w:rPr>
          <w:rFonts w:ascii="Courier New" w:hAnsi="Courier New" w:cs="Courier New"/>
          <w:color w:val="000000" w:themeColor="text1"/>
          <w:sz w:val="16"/>
          <w:szCs w:val="16"/>
        </w:rPr>
        <w:t>SPT1      ETALAKAARNKA---G--SKRALEEFLAALQDGTVMVLLSKWSARGFERLAFYWQALKIK</w:t>
      </w:r>
    </w:p>
    <w:p w14:paraId="7A3C8E51" w14:textId="77777777" w:rsidR="00FB3D03" w:rsidRPr="00424A16" w:rsidRDefault="00FB3D03" w:rsidP="00FB3D03">
      <w:pPr>
        <w:jc w:val="both"/>
        <w:rPr>
          <w:rFonts w:ascii="Courier New" w:hAnsi="Courier New" w:cs="Courier New"/>
          <w:color w:val="000000" w:themeColor="text1"/>
          <w:sz w:val="16"/>
          <w:szCs w:val="16"/>
        </w:rPr>
      </w:pPr>
      <w:r w:rsidRPr="00424A16">
        <w:rPr>
          <w:rFonts w:ascii="Courier New" w:hAnsi="Courier New" w:cs="Courier New"/>
          <w:i/>
          <w:color w:val="000000" w:themeColor="text1"/>
          <w:sz w:val="16"/>
          <w:szCs w:val="16"/>
        </w:rPr>
        <w:t>Tg</w:t>
      </w:r>
      <w:r w:rsidRPr="00424A16">
        <w:rPr>
          <w:rFonts w:ascii="Courier New" w:hAnsi="Courier New" w:cs="Courier New"/>
          <w:color w:val="000000" w:themeColor="text1"/>
          <w:sz w:val="16"/>
          <w:szCs w:val="16"/>
        </w:rPr>
        <w:t>SPT2      EGALITAAKQAS---G--KSQVFAKIVTAAHEGTLKVLLAQWCTKLHLRCWFCWHTLKLR</w:t>
      </w:r>
    </w:p>
    <w:p w14:paraId="002CA1CE" w14:textId="77777777" w:rsidR="00FB3D03" w:rsidRPr="00424A16" w:rsidRDefault="00FB3D03" w:rsidP="00FB3D03">
      <w:pPr>
        <w:jc w:val="both"/>
        <w:rPr>
          <w:rFonts w:ascii="Courier New" w:hAnsi="Courier New" w:cs="Courier New"/>
          <w:color w:val="000000" w:themeColor="text1"/>
          <w:sz w:val="16"/>
          <w:szCs w:val="16"/>
        </w:rPr>
      </w:pPr>
      <w:r w:rsidRPr="00424A16">
        <w:rPr>
          <w:rFonts w:ascii="Courier New" w:hAnsi="Courier New" w:cs="Courier New"/>
          <w:i/>
          <w:color w:val="000000" w:themeColor="text1"/>
          <w:sz w:val="16"/>
          <w:szCs w:val="16"/>
        </w:rPr>
        <w:t>Tt</w:t>
      </w:r>
      <w:r w:rsidRPr="00424A16">
        <w:rPr>
          <w:rFonts w:ascii="Courier New" w:hAnsi="Courier New" w:cs="Courier New"/>
          <w:color w:val="000000" w:themeColor="text1"/>
          <w:sz w:val="16"/>
          <w:szCs w:val="16"/>
        </w:rPr>
        <w:t xml:space="preserve">SPT1      </w:t>
      </w:r>
      <w:r w:rsidRPr="00424A16">
        <w:rPr>
          <w:rFonts w:ascii="Courier New" w:hAnsi="Courier New" w:cs="Courier New"/>
          <w:b/>
          <w:color w:val="000000" w:themeColor="text1"/>
          <w:sz w:val="16"/>
          <w:szCs w:val="16"/>
        </w:rPr>
        <w:t>SKLLGKKEKCTGCPHNACLHSNEAPLLNEITEKTLQESSQ</w:t>
      </w:r>
      <w:r w:rsidRPr="00424A16">
        <w:rPr>
          <w:rFonts w:ascii="Courier New" w:hAnsi="Courier New" w:cs="Courier New"/>
          <w:color w:val="000000" w:themeColor="text1"/>
          <w:sz w:val="16"/>
          <w:szCs w:val="16"/>
        </w:rPr>
        <w:t>--------</w:t>
      </w:r>
      <w:r w:rsidRPr="00424A16">
        <w:rPr>
          <w:rFonts w:ascii="Courier New" w:hAnsi="Courier New" w:cs="Courier New"/>
          <w:b/>
          <w:color w:val="000000" w:themeColor="text1"/>
          <w:sz w:val="16"/>
          <w:szCs w:val="16"/>
        </w:rPr>
        <w:t>KCPFV</w:t>
      </w:r>
      <w:r w:rsidRPr="00424A16">
        <w:rPr>
          <w:rFonts w:ascii="Courier New" w:hAnsi="Courier New" w:cs="Courier New"/>
          <w:color w:val="000000" w:themeColor="text1"/>
          <w:sz w:val="16"/>
          <w:szCs w:val="16"/>
        </w:rPr>
        <w:t>-</w:t>
      </w:r>
      <w:r w:rsidRPr="00424A16">
        <w:rPr>
          <w:rFonts w:ascii="Courier New" w:hAnsi="Courier New" w:cs="Courier New"/>
          <w:b/>
          <w:color w:val="000000" w:themeColor="text1"/>
          <w:sz w:val="16"/>
          <w:szCs w:val="16"/>
        </w:rPr>
        <w:t>GLLNID</w:t>
      </w:r>
    </w:p>
    <w:p w14:paraId="4B48105C" w14:textId="77777777" w:rsidR="00FB3D03" w:rsidRPr="00424A16" w:rsidRDefault="00FB3D03" w:rsidP="00FB3D03">
      <w:pPr>
        <w:jc w:val="both"/>
        <w:rPr>
          <w:rFonts w:ascii="Courier New" w:hAnsi="Courier New" w:cs="Courier New"/>
          <w:color w:val="000000" w:themeColor="text1"/>
          <w:sz w:val="16"/>
          <w:szCs w:val="16"/>
        </w:rPr>
      </w:pPr>
      <w:r w:rsidRPr="00424A16">
        <w:rPr>
          <w:rFonts w:ascii="Courier New" w:hAnsi="Courier New" w:cs="Courier New"/>
          <w:i/>
          <w:color w:val="000000" w:themeColor="text1"/>
          <w:sz w:val="16"/>
          <w:szCs w:val="16"/>
        </w:rPr>
        <w:t>Tt</w:t>
      </w:r>
      <w:r w:rsidRPr="00424A16">
        <w:rPr>
          <w:rFonts w:ascii="Courier New" w:hAnsi="Courier New" w:cs="Courier New"/>
          <w:color w:val="000000" w:themeColor="text1"/>
          <w:sz w:val="16"/>
          <w:szCs w:val="16"/>
        </w:rPr>
        <w:t>SPT2      ----------------------------------------------------------M</w:t>
      </w:r>
      <w:r w:rsidRPr="00424A16">
        <w:rPr>
          <w:rFonts w:ascii="Courier New" w:hAnsi="Courier New" w:cs="Courier New"/>
          <w:b/>
          <w:color w:val="000000" w:themeColor="text1"/>
          <w:sz w:val="16"/>
          <w:szCs w:val="16"/>
        </w:rPr>
        <w:t>K</w:t>
      </w:r>
    </w:p>
    <w:p w14:paraId="26A87FED" w14:textId="77777777" w:rsidR="00FB3D03" w:rsidRPr="00FB5946" w:rsidRDefault="00FB3D03" w:rsidP="00FB3D03">
      <w:pPr>
        <w:jc w:val="both"/>
        <w:rPr>
          <w:rFonts w:ascii="Courier New" w:hAnsi="Courier New" w:cs="Courier New"/>
          <w:color w:val="808080" w:themeColor="background1" w:themeShade="80"/>
          <w:sz w:val="16"/>
          <w:szCs w:val="16"/>
        </w:rPr>
      </w:pPr>
    </w:p>
    <w:p w14:paraId="29407B8B" w14:textId="77777777" w:rsidR="00FB3D03" w:rsidRPr="00FB5946" w:rsidRDefault="00FB3D03" w:rsidP="00FB3D03">
      <w:pPr>
        <w:jc w:val="both"/>
        <w:rPr>
          <w:rFonts w:ascii="Courier New" w:hAnsi="Courier New" w:cs="Courier New"/>
          <w:color w:val="808080" w:themeColor="background1" w:themeShade="80"/>
          <w:sz w:val="16"/>
          <w:szCs w:val="16"/>
        </w:rPr>
      </w:pPr>
      <w:r w:rsidRPr="00FB5946">
        <w:rPr>
          <w:rFonts w:ascii="Courier New" w:hAnsi="Courier New" w:cs="Courier New"/>
          <w:color w:val="808080" w:themeColor="background1" w:themeShade="80"/>
          <w:sz w:val="16"/>
          <w:szCs w:val="16"/>
        </w:rPr>
        <w:t xml:space="preserve">                                                                       </w:t>
      </w:r>
    </w:p>
    <w:p w14:paraId="29D0522C" w14:textId="77777777" w:rsidR="00FB3D03" w:rsidRPr="007A5453" w:rsidRDefault="00FB3D03" w:rsidP="00FB3D03">
      <w:pPr>
        <w:jc w:val="both"/>
        <w:rPr>
          <w:rFonts w:ascii="Courier New" w:hAnsi="Courier New" w:cs="Courier New"/>
          <w:color w:val="7030A0"/>
          <w:sz w:val="16"/>
          <w:szCs w:val="16"/>
        </w:rPr>
      </w:pPr>
      <w:r w:rsidRPr="007A5453">
        <w:rPr>
          <w:rFonts w:ascii="Courier New" w:hAnsi="Courier New" w:cs="Courier New"/>
          <w:i/>
          <w:color w:val="7030A0"/>
          <w:sz w:val="16"/>
          <w:szCs w:val="16"/>
        </w:rPr>
        <w:t>Sp</w:t>
      </w:r>
      <w:r w:rsidRPr="007A5453">
        <w:rPr>
          <w:rFonts w:ascii="Courier New" w:hAnsi="Courier New" w:cs="Courier New"/>
          <w:color w:val="7030A0"/>
          <w:sz w:val="16"/>
          <w:szCs w:val="16"/>
        </w:rPr>
        <w:t>SPT       -MTEAAAQ---------------------PHALPADAPDIAPERDLLSKFDGLIAERQK-</w:t>
      </w:r>
    </w:p>
    <w:p w14:paraId="37ED312F" w14:textId="77777777" w:rsidR="00FB3D03" w:rsidRPr="00424A16" w:rsidRDefault="00FB3D03" w:rsidP="00FB3D03">
      <w:pPr>
        <w:jc w:val="both"/>
        <w:rPr>
          <w:rFonts w:ascii="Courier New" w:hAnsi="Courier New" w:cs="Courier New"/>
          <w:color w:val="000000" w:themeColor="text1"/>
          <w:sz w:val="16"/>
          <w:szCs w:val="16"/>
        </w:rPr>
      </w:pPr>
      <w:r w:rsidRPr="00424A16">
        <w:rPr>
          <w:rFonts w:ascii="Courier New" w:hAnsi="Courier New" w:cs="Courier New"/>
          <w:i/>
          <w:color w:val="000000" w:themeColor="text1"/>
          <w:sz w:val="16"/>
          <w:szCs w:val="16"/>
        </w:rPr>
        <w:t>Cm</w:t>
      </w:r>
      <w:r w:rsidRPr="00424A16">
        <w:rPr>
          <w:rFonts w:ascii="Courier New" w:hAnsi="Courier New" w:cs="Courier New"/>
          <w:color w:val="000000" w:themeColor="text1"/>
          <w:sz w:val="16"/>
          <w:szCs w:val="16"/>
        </w:rPr>
        <w:t>SPT       ---------------AISQSRRHYFYLLEKKFLKL---EIR</w:t>
      </w:r>
      <w:r w:rsidRPr="00424A16">
        <w:rPr>
          <w:rFonts w:ascii="Courier New" w:hAnsi="Courier New" w:cs="Courier New"/>
          <w:b/>
          <w:color w:val="000000" w:themeColor="text1"/>
          <w:sz w:val="16"/>
          <w:szCs w:val="16"/>
        </w:rPr>
        <w:t>KGETEKESYV----DIKKH</w:t>
      </w:r>
    </w:p>
    <w:p w14:paraId="2184B1B1" w14:textId="77777777" w:rsidR="00FB3D03" w:rsidRPr="00424A16" w:rsidRDefault="00FB3D03" w:rsidP="00FB3D03">
      <w:pPr>
        <w:jc w:val="both"/>
        <w:rPr>
          <w:rFonts w:ascii="Courier New" w:hAnsi="Courier New" w:cs="Courier New"/>
          <w:color w:val="000000" w:themeColor="text1"/>
          <w:sz w:val="16"/>
          <w:szCs w:val="16"/>
        </w:rPr>
      </w:pPr>
      <w:r w:rsidRPr="00424A16">
        <w:rPr>
          <w:rFonts w:ascii="Courier New" w:hAnsi="Courier New" w:cs="Courier New"/>
          <w:i/>
          <w:color w:val="000000" w:themeColor="text1"/>
          <w:sz w:val="16"/>
          <w:szCs w:val="16"/>
        </w:rPr>
        <w:t>Et</w:t>
      </w:r>
      <w:r w:rsidRPr="00424A16">
        <w:rPr>
          <w:rFonts w:ascii="Courier New" w:hAnsi="Courier New" w:cs="Courier New"/>
          <w:color w:val="000000" w:themeColor="text1"/>
          <w:sz w:val="16"/>
          <w:szCs w:val="16"/>
        </w:rPr>
        <w:t>SPT       ---------------RFAEGTRHLFYMAQKIKLGI---EVR</w:t>
      </w:r>
      <w:r w:rsidRPr="00424A16">
        <w:rPr>
          <w:rFonts w:ascii="Courier New" w:hAnsi="Courier New" w:cs="Courier New"/>
          <w:b/>
          <w:color w:val="000000" w:themeColor="text1"/>
          <w:sz w:val="16"/>
          <w:szCs w:val="16"/>
        </w:rPr>
        <w:t>PGESEVVTYV----EAKRA</w:t>
      </w:r>
    </w:p>
    <w:p w14:paraId="7AA19010" w14:textId="77777777" w:rsidR="00FB3D03" w:rsidRPr="00424A16" w:rsidRDefault="00FB3D03" w:rsidP="00FB3D03">
      <w:pPr>
        <w:jc w:val="both"/>
        <w:rPr>
          <w:rFonts w:ascii="Courier New" w:hAnsi="Courier New" w:cs="Courier New"/>
          <w:color w:val="000000" w:themeColor="text1"/>
          <w:sz w:val="16"/>
          <w:szCs w:val="16"/>
        </w:rPr>
      </w:pPr>
      <w:r w:rsidRPr="00424A16">
        <w:rPr>
          <w:rFonts w:ascii="Courier New" w:hAnsi="Courier New" w:cs="Courier New"/>
          <w:i/>
          <w:color w:val="000000" w:themeColor="text1"/>
          <w:sz w:val="16"/>
          <w:szCs w:val="16"/>
        </w:rPr>
        <w:t>Pf</w:t>
      </w:r>
      <w:r w:rsidRPr="00424A16">
        <w:rPr>
          <w:rFonts w:ascii="Courier New" w:hAnsi="Courier New" w:cs="Courier New"/>
          <w:color w:val="000000" w:themeColor="text1"/>
          <w:sz w:val="16"/>
          <w:szCs w:val="16"/>
        </w:rPr>
        <w:t>SPT       ---------------YRSQSKRHLFYMLVKKKYNL---PIQ</w:t>
      </w:r>
      <w:r w:rsidRPr="00424A16">
        <w:rPr>
          <w:rFonts w:ascii="Courier New" w:hAnsi="Courier New" w:cs="Courier New"/>
          <w:b/>
          <w:color w:val="000000" w:themeColor="text1"/>
          <w:sz w:val="16"/>
          <w:szCs w:val="16"/>
        </w:rPr>
        <w:t>KEENEMQSYL----DAKRE</w:t>
      </w:r>
    </w:p>
    <w:p w14:paraId="2320C1EE" w14:textId="77777777" w:rsidR="00FB3D03" w:rsidRPr="00424A16" w:rsidRDefault="00FB3D03" w:rsidP="00FB3D03">
      <w:pPr>
        <w:jc w:val="both"/>
        <w:rPr>
          <w:rFonts w:ascii="Courier New" w:hAnsi="Courier New" w:cs="Courier New"/>
          <w:color w:val="000000" w:themeColor="text1"/>
          <w:sz w:val="16"/>
          <w:szCs w:val="16"/>
        </w:rPr>
      </w:pPr>
      <w:r w:rsidRPr="00424A16">
        <w:rPr>
          <w:rFonts w:ascii="Courier New" w:hAnsi="Courier New" w:cs="Courier New"/>
          <w:i/>
          <w:color w:val="000000" w:themeColor="text1"/>
          <w:sz w:val="16"/>
          <w:szCs w:val="16"/>
        </w:rPr>
        <w:t>Pv</w:t>
      </w:r>
      <w:r w:rsidRPr="00424A16">
        <w:rPr>
          <w:rFonts w:ascii="Courier New" w:hAnsi="Courier New" w:cs="Courier New"/>
          <w:color w:val="000000" w:themeColor="text1"/>
          <w:sz w:val="16"/>
          <w:szCs w:val="16"/>
        </w:rPr>
        <w:t>SPT       ---------------YKSESKRHFYYLVLKEKYKL---PIE</w:t>
      </w:r>
      <w:r w:rsidRPr="00424A16">
        <w:rPr>
          <w:rFonts w:ascii="Courier New" w:hAnsi="Courier New" w:cs="Courier New"/>
          <w:b/>
          <w:color w:val="000000" w:themeColor="text1"/>
          <w:sz w:val="16"/>
          <w:szCs w:val="16"/>
        </w:rPr>
        <w:t>KDESEMKSYL----DAKRE</w:t>
      </w:r>
    </w:p>
    <w:p w14:paraId="3ABC94B6" w14:textId="77777777" w:rsidR="00FB3D03" w:rsidRPr="00424A16" w:rsidRDefault="00FB3D03" w:rsidP="00FB3D03">
      <w:pPr>
        <w:jc w:val="both"/>
        <w:rPr>
          <w:rFonts w:ascii="Courier New" w:hAnsi="Courier New" w:cs="Courier New"/>
          <w:color w:val="000000" w:themeColor="text1"/>
          <w:sz w:val="16"/>
          <w:szCs w:val="16"/>
        </w:rPr>
      </w:pPr>
      <w:r w:rsidRPr="00424A16">
        <w:rPr>
          <w:rFonts w:ascii="Courier New" w:hAnsi="Courier New" w:cs="Courier New"/>
          <w:i/>
          <w:color w:val="000000" w:themeColor="text1"/>
          <w:sz w:val="16"/>
          <w:szCs w:val="16"/>
        </w:rPr>
        <w:t>Tg</w:t>
      </w:r>
      <w:r w:rsidRPr="00424A16">
        <w:rPr>
          <w:rFonts w:ascii="Courier New" w:hAnsi="Courier New" w:cs="Courier New"/>
          <w:color w:val="000000" w:themeColor="text1"/>
          <w:sz w:val="16"/>
          <w:szCs w:val="16"/>
        </w:rPr>
        <w:t>SPT1      ---------------YTAQSRRQFFYQMQKVQLKL---EIK</w:t>
      </w:r>
      <w:r w:rsidRPr="00424A16">
        <w:rPr>
          <w:rFonts w:ascii="Courier New" w:hAnsi="Courier New" w:cs="Courier New"/>
          <w:b/>
          <w:color w:val="000000" w:themeColor="text1"/>
          <w:sz w:val="16"/>
          <w:szCs w:val="16"/>
        </w:rPr>
        <w:t>PGETEMQSYN</w:t>
      </w:r>
      <w:r w:rsidRPr="00424A16">
        <w:rPr>
          <w:rFonts w:ascii="Courier New" w:hAnsi="Courier New" w:cs="Courier New"/>
          <w:color w:val="000000" w:themeColor="text1"/>
          <w:sz w:val="16"/>
          <w:szCs w:val="16"/>
        </w:rPr>
        <w:t>----</w:t>
      </w:r>
      <w:r w:rsidRPr="00424A16">
        <w:rPr>
          <w:rFonts w:ascii="Courier New" w:hAnsi="Courier New" w:cs="Courier New"/>
          <w:b/>
          <w:color w:val="000000" w:themeColor="text1"/>
          <w:sz w:val="16"/>
          <w:szCs w:val="16"/>
        </w:rPr>
        <w:t>DAKRY</w:t>
      </w:r>
    </w:p>
    <w:p w14:paraId="6FA1EE5E" w14:textId="77777777" w:rsidR="00FB3D03" w:rsidRPr="00424A16" w:rsidRDefault="00FB3D03" w:rsidP="00FB3D03">
      <w:pPr>
        <w:jc w:val="both"/>
        <w:rPr>
          <w:rFonts w:ascii="Courier New" w:hAnsi="Courier New" w:cs="Courier New"/>
          <w:color w:val="000000" w:themeColor="text1"/>
          <w:sz w:val="16"/>
          <w:szCs w:val="16"/>
        </w:rPr>
      </w:pPr>
      <w:r w:rsidRPr="00424A16">
        <w:rPr>
          <w:rFonts w:ascii="Courier New" w:hAnsi="Courier New" w:cs="Courier New"/>
          <w:i/>
          <w:color w:val="000000" w:themeColor="text1"/>
          <w:sz w:val="16"/>
          <w:szCs w:val="16"/>
        </w:rPr>
        <w:t>Tg</w:t>
      </w:r>
      <w:r w:rsidRPr="00424A16">
        <w:rPr>
          <w:rFonts w:ascii="Courier New" w:hAnsi="Courier New" w:cs="Courier New"/>
          <w:color w:val="000000" w:themeColor="text1"/>
          <w:sz w:val="16"/>
          <w:szCs w:val="16"/>
        </w:rPr>
        <w:t>SPT2      ---------------YTAESRRQLLYQVNKVLLRL---ENR</w:t>
      </w:r>
      <w:r w:rsidRPr="00424A16">
        <w:rPr>
          <w:rFonts w:ascii="Courier New" w:hAnsi="Courier New" w:cs="Courier New"/>
          <w:b/>
          <w:color w:val="000000" w:themeColor="text1"/>
          <w:sz w:val="16"/>
          <w:szCs w:val="16"/>
        </w:rPr>
        <w:t>KGEKEVQSYL</w:t>
      </w:r>
      <w:r w:rsidRPr="00424A16">
        <w:rPr>
          <w:rFonts w:ascii="Courier New" w:hAnsi="Courier New" w:cs="Courier New"/>
          <w:color w:val="000000" w:themeColor="text1"/>
          <w:sz w:val="16"/>
          <w:szCs w:val="16"/>
        </w:rPr>
        <w:t>----</w:t>
      </w:r>
      <w:r w:rsidRPr="00424A16">
        <w:rPr>
          <w:rFonts w:ascii="Courier New" w:hAnsi="Courier New" w:cs="Courier New"/>
          <w:b/>
          <w:color w:val="000000" w:themeColor="text1"/>
          <w:sz w:val="16"/>
          <w:szCs w:val="16"/>
        </w:rPr>
        <w:t>DIKRY</w:t>
      </w:r>
    </w:p>
    <w:p w14:paraId="32428DB3" w14:textId="77777777" w:rsidR="00FB3D03" w:rsidRPr="00424A16" w:rsidRDefault="00FB3D03" w:rsidP="00FB3D03">
      <w:pPr>
        <w:jc w:val="both"/>
        <w:rPr>
          <w:rFonts w:ascii="Courier New" w:hAnsi="Courier New" w:cs="Courier New"/>
          <w:color w:val="000000" w:themeColor="text1"/>
          <w:sz w:val="16"/>
          <w:szCs w:val="16"/>
        </w:rPr>
      </w:pPr>
      <w:r w:rsidRPr="00424A16">
        <w:rPr>
          <w:rFonts w:ascii="Courier New" w:hAnsi="Courier New" w:cs="Courier New"/>
          <w:i/>
          <w:color w:val="000000" w:themeColor="text1"/>
          <w:sz w:val="16"/>
          <w:szCs w:val="16"/>
        </w:rPr>
        <w:t>Tt</w:t>
      </w:r>
      <w:r w:rsidRPr="00424A16">
        <w:rPr>
          <w:rFonts w:ascii="Courier New" w:hAnsi="Courier New" w:cs="Courier New"/>
          <w:color w:val="000000" w:themeColor="text1"/>
          <w:sz w:val="16"/>
          <w:szCs w:val="16"/>
        </w:rPr>
        <w:t xml:space="preserve">SPT1      </w:t>
      </w:r>
      <w:r w:rsidRPr="00424A16">
        <w:rPr>
          <w:rFonts w:ascii="Courier New" w:hAnsi="Courier New" w:cs="Courier New"/>
          <w:b/>
          <w:color w:val="000000" w:themeColor="text1"/>
          <w:sz w:val="16"/>
          <w:szCs w:val="16"/>
        </w:rPr>
        <w:t>NSTETAASKLLKNQEEYEQSVKKNFIM</w:t>
      </w:r>
      <w:r w:rsidRPr="00424A16">
        <w:rPr>
          <w:rFonts w:ascii="Courier New" w:hAnsi="Courier New" w:cs="Courier New"/>
          <w:color w:val="000000" w:themeColor="text1"/>
          <w:sz w:val="16"/>
          <w:szCs w:val="16"/>
        </w:rPr>
        <w:t>-</w:t>
      </w:r>
      <w:r w:rsidRPr="00424A16">
        <w:rPr>
          <w:rFonts w:ascii="Courier New" w:hAnsi="Courier New" w:cs="Courier New"/>
          <w:b/>
          <w:color w:val="000000" w:themeColor="text1"/>
          <w:sz w:val="16"/>
          <w:szCs w:val="16"/>
        </w:rPr>
        <w:t>KNKSIQLDNQ</w:t>
      </w:r>
      <w:r w:rsidRPr="00424A16">
        <w:rPr>
          <w:rFonts w:ascii="Courier New" w:hAnsi="Courier New" w:cs="Courier New"/>
          <w:color w:val="000000" w:themeColor="text1"/>
          <w:sz w:val="16"/>
          <w:szCs w:val="16"/>
        </w:rPr>
        <w:t>--</w:t>
      </w:r>
      <w:r w:rsidRPr="00424A16">
        <w:rPr>
          <w:rFonts w:ascii="Courier New" w:hAnsi="Courier New" w:cs="Courier New"/>
          <w:b/>
          <w:color w:val="000000" w:themeColor="text1"/>
          <w:sz w:val="16"/>
          <w:szCs w:val="16"/>
        </w:rPr>
        <w:t>ETSEKELNEYDQQFANAIKG</w:t>
      </w:r>
    </w:p>
    <w:p w14:paraId="3E42E81D" w14:textId="77777777" w:rsidR="00FB3D03" w:rsidRPr="00424A16" w:rsidRDefault="00FB3D03" w:rsidP="00FB3D03">
      <w:pPr>
        <w:jc w:val="both"/>
        <w:rPr>
          <w:rFonts w:ascii="Courier New" w:hAnsi="Courier New" w:cs="Courier New"/>
          <w:color w:val="000000" w:themeColor="text1"/>
          <w:sz w:val="16"/>
          <w:szCs w:val="16"/>
        </w:rPr>
      </w:pPr>
      <w:r w:rsidRPr="00424A16">
        <w:rPr>
          <w:rFonts w:ascii="Courier New" w:hAnsi="Courier New" w:cs="Courier New"/>
          <w:i/>
          <w:color w:val="000000" w:themeColor="text1"/>
          <w:sz w:val="16"/>
          <w:szCs w:val="16"/>
        </w:rPr>
        <w:t>Tt</w:t>
      </w:r>
      <w:r w:rsidRPr="00424A16">
        <w:rPr>
          <w:rFonts w:ascii="Courier New" w:hAnsi="Courier New" w:cs="Courier New"/>
          <w:color w:val="000000" w:themeColor="text1"/>
          <w:sz w:val="16"/>
          <w:szCs w:val="16"/>
        </w:rPr>
        <w:t xml:space="preserve">SPT2      </w:t>
      </w:r>
      <w:r w:rsidRPr="00424A16">
        <w:rPr>
          <w:rFonts w:ascii="Courier New" w:hAnsi="Courier New" w:cs="Courier New"/>
          <w:b/>
          <w:color w:val="000000" w:themeColor="text1"/>
          <w:sz w:val="16"/>
          <w:szCs w:val="16"/>
        </w:rPr>
        <w:t>SFPTTATH</w:t>
      </w:r>
      <w:r w:rsidRPr="00424A16">
        <w:rPr>
          <w:rFonts w:ascii="Courier New" w:hAnsi="Courier New" w:cs="Courier New"/>
          <w:color w:val="000000" w:themeColor="text1"/>
          <w:sz w:val="16"/>
          <w:szCs w:val="16"/>
        </w:rPr>
        <w:t>------</w:t>
      </w:r>
      <w:r w:rsidRPr="00424A16">
        <w:rPr>
          <w:rFonts w:ascii="Courier New" w:hAnsi="Courier New" w:cs="Courier New"/>
          <w:b/>
          <w:color w:val="000000" w:themeColor="text1"/>
          <w:sz w:val="16"/>
          <w:szCs w:val="16"/>
        </w:rPr>
        <w:t>PTGLRSRKVDLEQLTSSDYNK</w:t>
      </w:r>
      <w:r w:rsidRPr="00424A16">
        <w:rPr>
          <w:rFonts w:ascii="Courier New" w:hAnsi="Courier New" w:cs="Courier New"/>
          <w:color w:val="000000" w:themeColor="text1"/>
          <w:sz w:val="16"/>
          <w:szCs w:val="16"/>
        </w:rPr>
        <w:t>---</w:t>
      </w:r>
      <w:r w:rsidRPr="00424A16">
        <w:rPr>
          <w:rFonts w:ascii="Courier New" w:hAnsi="Courier New" w:cs="Courier New"/>
          <w:b/>
          <w:color w:val="000000" w:themeColor="text1"/>
          <w:sz w:val="16"/>
          <w:szCs w:val="16"/>
        </w:rPr>
        <w:t>HHHPRGKDMFGRIKPFCEWLKT</w:t>
      </w:r>
    </w:p>
    <w:p w14:paraId="27CF8371" w14:textId="77777777" w:rsidR="00FB3D03" w:rsidRPr="00424A16" w:rsidRDefault="00FB3D03" w:rsidP="00FB3D03">
      <w:pPr>
        <w:jc w:val="both"/>
        <w:rPr>
          <w:rFonts w:ascii="Courier New" w:hAnsi="Courier New" w:cs="Courier New"/>
          <w:color w:val="000000" w:themeColor="text1"/>
          <w:sz w:val="16"/>
          <w:szCs w:val="16"/>
        </w:rPr>
      </w:pPr>
      <w:r w:rsidRPr="00424A16">
        <w:rPr>
          <w:rFonts w:ascii="Courier New" w:hAnsi="Courier New" w:cs="Courier New"/>
          <w:color w:val="000000" w:themeColor="text1"/>
          <w:sz w:val="16"/>
          <w:szCs w:val="16"/>
        </w:rPr>
        <w:t xml:space="preserve">                                                                   :  : </w:t>
      </w:r>
    </w:p>
    <w:p w14:paraId="5EF256E6" w14:textId="77777777" w:rsidR="00FB3D03" w:rsidRPr="00FB5946" w:rsidRDefault="00FB3D03" w:rsidP="00FB3D03">
      <w:pPr>
        <w:jc w:val="both"/>
        <w:rPr>
          <w:rFonts w:ascii="Courier New" w:hAnsi="Courier New" w:cs="Courier New"/>
          <w:color w:val="808080" w:themeColor="background1" w:themeShade="80"/>
          <w:sz w:val="16"/>
          <w:szCs w:val="16"/>
        </w:rPr>
      </w:pPr>
    </w:p>
    <w:p w14:paraId="11FC8F06" w14:textId="77777777" w:rsidR="00FB3D03" w:rsidRPr="007A5453" w:rsidRDefault="00FB3D03" w:rsidP="00FB3D03">
      <w:pPr>
        <w:jc w:val="both"/>
        <w:rPr>
          <w:rFonts w:ascii="Courier New" w:hAnsi="Courier New" w:cs="Courier New"/>
          <w:color w:val="7030A0"/>
          <w:sz w:val="16"/>
          <w:szCs w:val="16"/>
        </w:rPr>
      </w:pPr>
      <w:r w:rsidRPr="007A5453">
        <w:rPr>
          <w:rFonts w:ascii="Courier New" w:hAnsi="Courier New" w:cs="Courier New"/>
          <w:i/>
          <w:color w:val="7030A0"/>
          <w:sz w:val="16"/>
          <w:szCs w:val="16"/>
        </w:rPr>
        <w:t>Sp</w:t>
      </w:r>
      <w:r w:rsidRPr="007A5453">
        <w:rPr>
          <w:rFonts w:ascii="Courier New" w:hAnsi="Courier New" w:cs="Courier New"/>
          <w:color w:val="7030A0"/>
          <w:sz w:val="16"/>
          <w:szCs w:val="16"/>
        </w:rPr>
        <w:t>SPT       LLDSGVTDPFAIVME------QVKSPTEAVIRG------KDTILLGTYNYMGMTFDPDVI</w:t>
      </w:r>
    </w:p>
    <w:p w14:paraId="21078803" w14:textId="77777777" w:rsidR="00FB3D03" w:rsidRPr="00424A16" w:rsidRDefault="00FB3D03" w:rsidP="00FB3D03">
      <w:pPr>
        <w:jc w:val="both"/>
        <w:rPr>
          <w:rFonts w:ascii="Courier New" w:hAnsi="Courier New" w:cs="Courier New"/>
          <w:color w:val="000000" w:themeColor="text1"/>
          <w:sz w:val="16"/>
          <w:szCs w:val="16"/>
        </w:rPr>
      </w:pPr>
      <w:r w:rsidRPr="00424A16">
        <w:rPr>
          <w:rFonts w:ascii="Courier New" w:hAnsi="Courier New" w:cs="Courier New"/>
          <w:i/>
          <w:color w:val="000000" w:themeColor="text1"/>
          <w:sz w:val="16"/>
          <w:szCs w:val="16"/>
        </w:rPr>
        <w:t>Cm</w:t>
      </w:r>
      <w:r w:rsidRPr="00424A16">
        <w:rPr>
          <w:rFonts w:ascii="Courier New" w:hAnsi="Courier New" w:cs="Courier New"/>
          <w:color w:val="000000" w:themeColor="text1"/>
          <w:sz w:val="16"/>
          <w:szCs w:val="16"/>
        </w:rPr>
        <w:t xml:space="preserve">SPT       </w:t>
      </w:r>
      <w:r w:rsidRPr="00424A16">
        <w:rPr>
          <w:rFonts w:ascii="Courier New" w:hAnsi="Courier New" w:cs="Courier New"/>
          <w:b/>
          <w:color w:val="000000" w:themeColor="text1"/>
          <w:sz w:val="16"/>
          <w:szCs w:val="16"/>
        </w:rPr>
        <w:t>LQRKGVWPYMQEV</w:t>
      </w:r>
      <w:r w:rsidRPr="00424A16">
        <w:rPr>
          <w:rFonts w:ascii="Courier New" w:hAnsi="Courier New" w:cs="Courier New"/>
          <w:color w:val="000000" w:themeColor="text1"/>
          <w:sz w:val="16"/>
          <w:szCs w:val="16"/>
        </w:rPr>
        <w:t>-------</w:t>
      </w:r>
      <w:r w:rsidRPr="00424A16">
        <w:rPr>
          <w:rFonts w:ascii="Courier New" w:hAnsi="Courier New" w:cs="Courier New"/>
          <w:b/>
          <w:color w:val="000000" w:themeColor="text1"/>
          <w:sz w:val="16"/>
          <w:szCs w:val="16"/>
        </w:rPr>
        <w:t>SQPRSDKVLCEGY</w:t>
      </w:r>
      <w:r w:rsidRPr="00424A16">
        <w:rPr>
          <w:rFonts w:ascii="Courier New" w:hAnsi="Courier New" w:cs="Courier New"/>
          <w:color w:val="000000" w:themeColor="text1"/>
          <w:sz w:val="16"/>
          <w:szCs w:val="16"/>
        </w:rPr>
        <w:t>-------</w:t>
      </w:r>
      <w:r w:rsidRPr="00424A16">
        <w:rPr>
          <w:rFonts w:ascii="Courier New" w:hAnsi="Courier New" w:cs="Courier New"/>
          <w:b/>
          <w:color w:val="000000" w:themeColor="text1"/>
          <w:sz w:val="16"/>
          <w:szCs w:val="16"/>
        </w:rPr>
        <w:t>EATPMSSYSYLDLVYDERVQ</w:t>
      </w:r>
    </w:p>
    <w:p w14:paraId="38F9A2B9" w14:textId="77777777" w:rsidR="00FB3D03" w:rsidRPr="00424A16" w:rsidRDefault="00FB3D03" w:rsidP="00FB3D03">
      <w:pPr>
        <w:jc w:val="both"/>
        <w:rPr>
          <w:rFonts w:ascii="Courier New" w:hAnsi="Courier New" w:cs="Courier New"/>
          <w:color w:val="000000" w:themeColor="text1"/>
          <w:sz w:val="16"/>
          <w:szCs w:val="16"/>
        </w:rPr>
      </w:pPr>
      <w:r w:rsidRPr="00424A16">
        <w:rPr>
          <w:rFonts w:ascii="Courier New" w:hAnsi="Courier New" w:cs="Courier New"/>
          <w:i/>
          <w:color w:val="000000" w:themeColor="text1"/>
          <w:sz w:val="16"/>
          <w:szCs w:val="16"/>
        </w:rPr>
        <w:t>Et</w:t>
      </w:r>
      <w:r w:rsidRPr="00424A16">
        <w:rPr>
          <w:rFonts w:ascii="Courier New" w:hAnsi="Courier New" w:cs="Courier New"/>
          <w:color w:val="000000" w:themeColor="text1"/>
          <w:sz w:val="16"/>
          <w:szCs w:val="16"/>
        </w:rPr>
        <w:t xml:space="preserve">SPT       </w:t>
      </w:r>
      <w:r w:rsidRPr="00424A16">
        <w:rPr>
          <w:rFonts w:ascii="Courier New" w:hAnsi="Courier New" w:cs="Courier New"/>
          <w:b/>
          <w:color w:val="000000" w:themeColor="text1"/>
          <w:sz w:val="16"/>
          <w:szCs w:val="16"/>
        </w:rPr>
        <w:t>LKEDNRWPFMVEI</w:t>
      </w:r>
      <w:r w:rsidRPr="00424A16">
        <w:rPr>
          <w:rFonts w:ascii="Courier New" w:hAnsi="Courier New" w:cs="Courier New"/>
          <w:color w:val="000000" w:themeColor="text1"/>
          <w:sz w:val="16"/>
          <w:szCs w:val="16"/>
        </w:rPr>
        <w:t>-------</w:t>
      </w:r>
      <w:r w:rsidRPr="00424A16">
        <w:rPr>
          <w:rFonts w:ascii="Courier New" w:hAnsi="Courier New" w:cs="Courier New"/>
          <w:b/>
          <w:color w:val="000000" w:themeColor="text1"/>
          <w:sz w:val="16"/>
          <w:szCs w:val="16"/>
        </w:rPr>
        <w:t>SNVKADRVLCAGN</w:t>
      </w:r>
      <w:r w:rsidRPr="00424A16">
        <w:rPr>
          <w:rFonts w:ascii="Courier New" w:hAnsi="Courier New" w:cs="Courier New"/>
          <w:color w:val="000000" w:themeColor="text1"/>
          <w:sz w:val="16"/>
          <w:szCs w:val="16"/>
        </w:rPr>
        <w:t>------</w:t>
      </w:r>
      <w:r w:rsidRPr="00424A16">
        <w:rPr>
          <w:rFonts w:ascii="Courier New" w:hAnsi="Courier New" w:cs="Courier New"/>
          <w:b/>
          <w:color w:val="000000" w:themeColor="text1"/>
          <w:sz w:val="16"/>
          <w:szCs w:val="16"/>
        </w:rPr>
        <w:t>KHAYPMSSYSYLDFIREPQVQ</w:t>
      </w:r>
    </w:p>
    <w:p w14:paraId="5BE45F8F" w14:textId="77777777" w:rsidR="00FB3D03" w:rsidRPr="00424A16" w:rsidRDefault="00FB3D03" w:rsidP="00FB3D03">
      <w:pPr>
        <w:jc w:val="both"/>
        <w:rPr>
          <w:rFonts w:ascii="Courier New" w:hAnsi="Courier New" w:cs="Courier New"/>
          <w:color w:val="000000" w:themeColor="text1"/>
          <w:sz w:val="16"/>
          <w:szCs w:val="16"/>
        </w:rPr>
      </w:pPr>
      <w:r w:rsidRPr="00424A16">
        <w:rPr>
          <w:rFonts w:ascii="Courier New" w:hAnsi="Courier New" w:cs="Courier New"/>
          <w:i/>
          <w:color w:val="000000" w:themeColor="text1"/>
          <w:sz w:val="16"/>
          <w:szCs w:val="16"/>
        </w:rPr>
        <w:t>Pf</w:t>
      </w:r>
      <w:r w:rsidRPr="00424A16">
        <w:rPr>
          <w:rFonts w:ascii="Courier New" w:hAnsi="Courier New" w:cs="Courier New"/>
          <w:color w:val="000000" w:themeColor="text1"/>
          <w:sz w:val="16"/>
          <w:szCs w:val="16"/>
        </w:rPr>
        <w:t xml:space="preserve">SPT       </w:t>
      </w:r>
      <w:r w:rsidRPr="00424A16">
        <w:rPr>
          <w:rFonts w:ascii="Courier New" w:hAnsi="Courier New" w:cs="Courier New"/>
          <w:b/>
          <w:color w:val="000000" w:themeColor="text1"/>
          <w:sz w:val="16"/>
          <w:szCs w:val="16"/>
        </w:rPr>
        <w:t>LIRLNRWSFMWRV</w:t>
      </w:r>
      <w:r w:rsidRPr="00424A16">
        <w:rPr>
          <w:rFonts w:ascii="Courier New" w:hAnsi="Courier New" w:cs="Courier New"/>
          <w:color w:val="000000" w:themeColor="text1"/>
          <w:sz w:val="16"/>
          <w:szCs w:val="16"/>
        </w:rPr>
        <w:t>-------</w:t>
      </w:r>
      <w:r w:rsidRPr="00424A16">
        <w:rPr>
          <w:rFonts w:ascii="Courier New" w:hAnsi="Courier New" w:cs="Courier New"/>
          <w:b/>
          <w:color w:val="000000" w:themeColor="text1"/>
          <w:sz w:val="16"/>
          <w:szCs w:val="16"/>
        </w:rPr>
        <w:t>SNVKNEFLLCEKR</w:t>
      </w:r>
      <w:r w:rsidRPr="00424A16">
        <w:rPr>
          <w:rFonts w:ascii="Courier New" w:hAnsi="Courier New" w:cs="Courier New"/>
          <w:color w:val="000000" w:themeColor="text1"/>
          <w:sz w:val="16"/>
          <w:szCs w:val="16"/>
        </w:rPr>
        <w:t>-------</w:t>
      </w:r>
      <w:r w:rsidRPr="00424A16">
        <w:rPr>
          <w:rFonts w:ascii="Courier New" w:hAnsi="Courier New" w:cs="Courier New"/>
          <w:b/>
          <w:color w:val="000000" w:themeColor="text1"/>
          <w:sz w:val="16"/>
          <w:szCs w:val="16"/>
        </w:rPr>
        <w:t>KARPISSYSYLDFIREPLVQ</w:t>
      </w:r>
    </w:p>
    <w:p w14:paraId="6332CE4F" w14:textId="77777777" w:rsidR="00FB3D03" w:rsidRPr="00424A16" w:rsidRDefault="00FB3D03" w:rsidP="00FB3D03">
      <w:pPr>
        <w:jc w:val="both"/>
        <w:rPr>
          <w:rFonts w:ascii="Courier New" w:hAnsi="Courier New" w:cs="Courier New"/>
          <w:color w:val="000000" w:themeColor="text1"/>
          <w:sz w:val="16"/>
          <w:szCs w:val="16"/>
        </w:rPr>
      </w:pPr>
      <w:r w:rsidRPr="00424A16">
        <w:rPr>
          <w:rFonts w:ascii="Courier New" w:hAnsi="Courier New" w:cs="Courier New"/>
          <w:i/>
          <w:color w:val="000000" w:themeColor="text1"/>
          <w:sz w:val="16"/>
          <w:szCs w:val="16"/>
        </w:rPr>
        <w:t>Pv</w:t>
      </w:r>
      <w:r w:rsidRPr="00424A16">
        <w:rPr>
          <w:rFonts w:ascii="Courier New" w:hAnsi="Courier New" w:cs="Courier New"/>
          <w:color w:val="000000" w:themeColor="text1"/>
          <w:sz w:val="16"/>
          <w:szCs w:val="16"/>
        </w:rPr>
        <w:t xml:space="preserve">SPT       </w:t>
      </w:r>
      <w:r w:rsidRPr="00424A16">
        <w:rPr>
          <w:rFonts w:ascii="Courier New" w:hAnsi="Courier New" w:cs="Courier New"/>
          <w:b/>
          <w:color w:val="000000" w:themeColor="text1"/>
          <w:sz w:val="16"/>
          <w:szCs w:val="16"/>
        </w:rPr>
        <w:t>LIRMNKWAFMWKV</w:t>
      </w:r>
      <w:r w:rsidRPr="00424A16">
        <w:rPr>
          <w:rFonts w:ascii="Courier New" w:hAnsi="Courier New" w:cs="Courier New"/>
          <w:color w:val="000000" w:themeColor="text1"/>
          <w:sz w:val="16"/>
          <w:szCs w:val="16"/>
        </w:rPr>
        <w:t>-------</w:t>
      </w:r>
      <w:r w:rsidRPr="00424A16">
        <w:rPr>
          <w:rFonts w:ascii="Courier New" w:hAnsi="Courier New" w:cs="Courier New"/>
          <w:b/>
          <w:color w:val="000000" w:themeColor="text1"/>
          <w:sz w:val="16"/>
          <w:szCs w:val="16"/>
        </w:rPr>
        <w:t>SGVKNEYITCENA</w:t>
      </w:r>
      <w:r w:rsidRPr="00424A16">
        <w:rPr>
          <w:rFonts w:ascii="Courier New" w:hAnsi="Courier New" w:cs="Courier New"/>
          <w:color w:val="000000" w:themeColor="text1"/>
          <w:sz w:val="16"/>
          <w:szCs w:val="16"/>
        </w:rPr>
        <w:t>-------</w:t>
      </w:r>
      <w:r w:rsidRPr="00424A16">
        <w:rPr>
          <w:rFonts w:ascii="Courier New" w:hAnsi="Courier New" w:cs="Courier New"/>
          <w:b/>
          <w:color w:val="000000" w:themeColor="text1"/>
          <w:sz w:val="16"/>
          <w:szCs w:val="16"/>
        </w:rPr>
        <w:t>KVRPISSYSYLDFIREPLVQ</w:t>
      </w:r>
    </w:p>
    <w:p w14:paraId="2F2192FA" w14:textId="77777777" w:rsidR="00FB3D03" w:rsidRPr="00424A16" w:rsidRDefault="00FB3D03" w:rsidP="00FB3D03">
      <w:pPr>
        <w:jc w:val="both"/>
        <w:rPr>
          <w:rFonts w:ascii="Courier New" w:hAnsi="Courier New" w:cs="Courier New"/>
          <w:color w:val="000000" w:themeColor="text1"/>
          <w:sz w:val="16"/>
          <w:szCs w:val="16"/>
        </w:rPr>
      </w:pPr>
      <w:r w:rsidRPr="00424A16">
        <w:rPr>
          <w:rFonts w:ascii="Courier New" w:hAnsi="Courier New" w:cs="Courier New"/>
          <w:i/>
          <w:color w:val="000000" w:themeColor="text1"/>
          <w:sz w:val="16"/>
          <w:szCs w:val="16"/>
        </w:rPr>
        <w:t>Tg</w:t>
      </w:r>
      <w:r w:rsidRPr="00424A16">
        <w:rPr>
          <w:rFonts w:ascii="Courier New" w:hAnsi="Courier New" w:cs="Courier New"/>
          <w:color w:val="000000" w:themeColor="text1"/>
          <w:sz w:val="16"/>
          <w:szCs w:val="16"/>
        </w:rPr>
        <w:t xml:space="preserve">SPT1      </w:t>
      </w:r>
      <w:r w:rsidRPr="00424A16">
        <w:rPr>
          <w:rFonts w:ascii="Courier New" w:hAnsi="Courier New" w:cs="Courier New"/>
          <w:b/>
          <w:color w:val="000000" w:themeColor="text1"/>
          <w:sz w:val="16"/>
          <w:szCs w:val="16"/>
        </w:rPr>
        <w:t>MKSRDLWPFAYEV</w:t>
      </w:r>
      <w:r w:rsidRPr="00424A16">
        <w:rPr>
          <w:rFonts w:ascii="Courier New" w:hAnsi="Courier New" w:cs="Courier New"/>
          <w:color w:val="000000" w:themeColor="text1"/>
          <w:sz w:val="16"/>
          <w:szCs w:val="16"/>
        </w:rPr>
        <w:t>-------</w:t>
      </w:r>
      <w:r w:rsidRPr="00424A16">
        <w:rPr>
          <w:rFonts w:ascii="Courier New" w:hAnsi="Courier New" w:cs="Courier New"/>
          <w:b/>
          <w:color w:val="000000" w:themeColor="text1"/>
          <w:sz w:val="16"/>
          <w:szCs w:val="16"/>
        </w:rPr>
        <w:t>SNVKDTQVICEGV</w:t>
      </w:r>
      <w:r w:rsidRPr="00424A16">
        <w:rPr>
          <w:rFonts w:ascii="Courier New" w:hAnsi="Courier New" w:cs="Courier New"/>
          <w:color w:val="000000" w:themeColor="text1"/>
          <w:sz w:val="16"/>
          <w:szCs w:val="16"/>
        </w:rPr>
        <w:t>-------</w:t>
      </w:r>
      <w:r w:rsidRPr="00424A16">
        <w:rPr>
          <w:rFonts w:ascii="Courier New" w:hAnsi="Courier New" w:cs="Courier New"/>
          <w:b/>
          <w:color w:val="000000" w:themeColor="text1"/>
          <w:sz w:val="16"/>
          <w:szCs w:val="16"/>
        </w:rPr>
        <w:t>RAYPMSSYSYLDFVREPLVQ</w:t>
      </w:r>
    </w:p>
    <w:p w14:paraId="36105856" w14:textId="77777777" w:rsidR="00FB3D03" w:rsidRPr="00424A16" w:rsidRDefault="00FB3D03" w:rsidP="00FB3D03">
      <w:pPr>
        <w:jc w:val="both"/>
        <w:rPr>
          <w:rFonts w:ascii="Courier New" w:hAnsi="Courier New" w:cs="Courier New"/>
          <w:color w:val="000000" w:themeColor="text1"/>
          <w:sz w:val="16"/>
          <w:szCs w:val="16"/>
        </w:rPr>
      </w:pPr>
      <w:r w:rsidRPr="00424A16">
        <w:rPr>
          <w:rFonts w:ascii="Courier New" w:hAnsi="Courier New" w:cs="Courier New"/>
          <w:i/>
          <w:color w:val="000000" w:themeColor="text1"/>
          <w:sz w:val="16"/>
          <w:szCs w:val="16"/>
        </w:rPr>
        <w:t>Tg</w:t>
      </w:r>
      <w:r w:rsidRPr="00424A16">
        <w:rPr>
          <w:rFonts w:ascii="Courier New" w:hAnsi="Courier New" w:cs="Courier New"/>
          <w:color w:val="000000" w:themeColor="text1"/>
          <w:sz w:val="16"/>
          <w:szCs w:val="16"/>
        </w:rPr>
        <w:t xml:space="preserve">SPT2      </w:t>
      </w:r>
      <w:r w:rsidRPr="00424A16">
        <w:rPr>
          <w:rFonts w:ascii="Courier New" w:hAnsi="Courier New" w:cs="Courier New"/>
          <w:b/>
          <w:color w:val="000000" w:themeColor="text1"/>
          <w:sz w:val="16"/>
          <w:szCs w:val="16"/>
        </w:rPr>
        <w:t>MQTNNLWYFAFRI</w:t>
      </w:r>
      <w:r w:rsidRPr="00424A16">
        <w:rPr>
          <w:rFonts w:ascii="Courier New" w:hAnsi="Courier New" w:cs="Courier New"/>
          <w:color w:val="000000" w:themeColor="text1"/>
          <w:sz w:val="16"/>
          <w:szCs w:val="16"/>
        </w:rPr>
        <w:t>-------</w:t>
      </w:r>
      <w:r w:rsidRPr="00424A16">
        <w:rPr>
          <w:rFonts w:ascii="Courier New" w:hAnsi="Courier New" w:cs="Courier New"/>
          <w:b/>
          <w:color w:val="000000" w:themeColor="text1"/>
          <w:sz w:val="16"/>
          <w:szCs w:val="16"/>
        </w:rPr>
        <w:t>SDVKSQYITCEGK</w:t>
      </w:r>
      <w:r w:rsidRPr="00424A16">
        <w:rPr>
          <w:rFonts w:ascii="Courier New" w:hAnsi="Courier New" w:cs="Courier New"/>
          <w:color w:val="000000" w:themeColor="text1"/>
          <w:sz w:val="16"/>
          <w:szCs w:val="16"/>
        </w:rPr>
        <w:t>-------</w:t>
      </w:r>
      <w:r w:rsidRPr="00424A16">
        <w:rPr>
          <w:rFonts w:ascii="Courier New" w:hAnsi="Courier New" w:cs="Courier New"/>
          <w:b/>
          <w:color w:val="000000" w:themeColor="text1"/>
          <w:sz w:val="16"/>
          <w:szCs w:val="16"/>
        </w:rPr>
        <w:t>RAYHMSSYSYLDFMREPLVQ</w:t>
      </w:r>
    </w:p>
    <w:p w14:paraId="2C19BB14" w14:textId="77777777" w:rsidR="00FB3D03" w:rsidRPr="00424A16" w:rsidRDefault="00FB3D03" w:rsidP="00FB3D03">
      <w:pPr>
        <w:jc w:val="both"/>
        <w:rPr>
          <w:rFonts w:ascii="Courier New" w:hAnsi="Courier New" w:cs="Courier New"/>
          <w:color w:val="000000" w:themeColor="text1"/>
          <w:sz w:val="16"/>
          <w:szCs w:val="16"/>
        </w:rPr>
      </w:pPr>
      <w:r w:rsidRPr="00424A16">
        <w:rPr>
          <w:rFonts w:ascii="Courier New" w:hAnsi="Courier New" w:cs="Courier New"/>
          <w:i/>
          <w:color w:val="000000" w:themeColor="text1"/>
          <w:sz w:val="16"/>
          <w:szCs w:val="16"/>
        </w:rPr>
        <w:t>Tt</w:t>
      </w:r>
      <w:r w:rsidRPr="00424A16">
        <w:rPr>
          <w:rFonts w:ascii="Courier New" w:hAnsi="Courier New" w:cs="Courier New"/>
          <w:color w:val="000000" w:themeColor="text1"/>
          <w:sz w:val="16"/>
          <w:szCs w:val="16"/>
        </w:rPr>
        <w:t xml:space="preserve">SPT1      </w:t>
      </w:r>
      <w:r w:rsidRPr="00424A16">
        <w:rPr>
          <w:rFonts w:ascii="Courier New" w:hAnsi="Courier New" w:cs="Courier New"/>
          <w:b/>
          <w:color w:val="000000" w:themeColor="text1"/>
          <w:sz w:val="16"/>
          <w:szCs w:val="16"/>
        </w:rPr>
        <w:t>LKTEGRYRVFNHIKKIAGRFPKALYTDSATNET</w:t>
      </w:r>
      <w:r w:rsidRPr="00424A16">
        <w:rPr>
          <w:rFonts w:ascii="Courier New" w:hAnsi="Courier New" w:cs="Courier New"/>
          <w:color w:val="000000" w:themeColor="text1"/>
          <w:sz w:val="16"/>
          <w:szCs w:val="16"/>
        </w:rPr>
        <w:t>------</w:t>
      </w:r>
      <w:r w:rsidRPr="00424A16">
        <w:rPr>
          <w:rFonts w:ascii="Courier New" w:hAnsi="Courier New" w:cs="Courier New"/>
          <w:b/>
          <w:color w:val="000000" w:themeColor="text1"/>
          <w:sz w:val="16"/>
          <w:szCs w:val="16"/>
        </w:rPr>
        <w:t>KEITVWCSNDYLGMGQHPTVR</w:t>
      </w:r>
    </w:p>
    <w:p w14:paraId="722AADF4" w14:textId="77777777" w:rsidR="00FB3D03" w:rsidRPr="00424A16" w:rsidRDefault="00FB3D03" w:rsidP="00FB3D03">
      <w:pPr>
        <w:jc w:val="both"/>
        <w:rPr>
          <w:rFonts w:ascii="Courier New" w:hAnsi="Courier New" w:cs="Courier New"/>
          <w:color w:val="000000" w:themeColor="text1"/>
          <w:sz w:val="16"/>
          <w:szCs w:val="16"/>
        </w:rPr>
      </w:pPr>
      <w:r w:rsidRPr="00424A16">
        <w:rPr>
          <w:rFonts w:ascii="Courier New" w:hAnsi="Courier New" w:cs="Courier New"/>
          <w:i/>
          <w:color w:val="000000" w:themeColor="text1"/>
          <w:sz w:val="16"/>
          <w:szCs w:val="16"/>
        </w:rPr>
        <w:t>Tt</w:t>
      </w:r>
      <w:r w:rsidRPr="00424A16">
        <w:rPr>
          <w:rFonts w:ascii="Courier New" w:hAnsi="Courier New" w:cs="Courier New"/>
          <w:color w:val="000000" w:themeColor="text1"/>
          <w:sz w:val="16"/>
          <w:szCs w:val="16"/>
        </w:rPr>
        <w:t xml:space="preserve">SPT2      </w:t>
      </w:r>
      <w:r w:rsidRPr="00424A16">
        <w:rPr>
          <w:rFonts w:ascii="Courier New" w:hAnsi="Courier New" w:cs="Courier New"/>
          <w:b/>
          <w:color w:val="000000" w:themeColor="text1"/>
          <w:sz w:val="16"/>
          <w:szCs w:val="16"/>
        </w:rPr>
        <w:t>LKDTNLFLYSRRTLS</w:t>
      </w:r>
      <w:r w:rsidRPr="00424A16">
        <w:rPr>
          <w:rFonts w:ascii="Courier New" w:hAnsi="Courier New" w:cs="Courier New"/>
          <w:color w:val="000000" w:themeColor="text1"/>
          <w:sz w:val="16"/>
          <w:szCs w:val="16"/>
        </w:rPr>
        <w:t>---------</w:t>
      </w:r>
      <w:r w:rsidRPr="00424A16">
        <w:rPr>
          <w:rFonts w:ascii="Courier New" w:hAnsi="Courier New" w:cs="Courier New"/>
          <w:b/>
          <w:color w:val="000000" w:themeColor="text1"/>
          <w:sz w:val="16"/>
          <w:szCs w:val="16"/>
        </w:rPr>
        <w:t>PPGPECYGMDEFGESFYGLNFASADYLGLSQSESSK</w:t>
      </w:r>
    </w:p>
    <w:p w14:paraId="34AE9094" w14:textId="7FE0F216" w:rsidR="00946978" w:rsidRDefault="00FB3D03" w:rsidP="00FB3D03">
      <w:pPr>
        <w:jc w:val="both"/>
        <w:rPr>
          <w:rFonts w:ascii="Courier New" w:hAnsi="Courier New" w:cs="Courier New"/>
          <w:color w:val="000000" w:themeColor="text1"/>
          <w:sz w:val="16"/>
          <w:szCs w:val="16"/>
        </w:rPr>
      </w:pPr>
      <w:r w:rsidRPr="00424A16">
        <w:rPr>
          <w:rFonts w:ascii="Courier New" w:hAnsi="Courier New" w:cs="Courier New"/>
          <w:color w:val="000000" w:themeColor="text1"/>
          <w:sz w:val="16"/>
          <w:szCs w:val="16"/>
        </w:rPr>
        <w:t xml:space="preserve">            :                                             : .*: :       </w:t>
      </w:r>
    </w:p>
    <w:p w14:paraId="73B42449" w14:textId="77777777" w:rsidR="00946978" w:rsidRDefault="00946978">
      <w:pPr>
        <w:rPr>
          <w:rFonts w:ascii="Courier New" w:hAnsi="Courier New" w:cs="Courier New"/>
          <w:color w:val="000000" w:themeColor="text1"/>
          <w:sz w:val="16"/>
          <w:szCs w:val="16"/>
        </w:rPr>
      </w:pPr>
      <w:r>
        <w:rPr>
          <w:rFonts w:ascii="Courier New" w:hAnsi="Courier New" w:cs="Courier New"/>
          <w:color w:val="000000" w:themeColor="text1"/>
          <w:sz w:val="16"/>
          <w:szCs w:val="16"/>
        </w:rPr>
        <w:br w:type="page"/>
      </w:r>
    </w:p>
    <w:p w14:paraId="3092C53C" w14:textId="77777777" w:rsidR="00FB3D03" w:rsidRPr="007A5453" w:rsidRDefault="00FB3D03" w:rsidP="00FB3D03">
      <w:pPr>
        <w:jc w:val="both"/>
        <w:rPr>
          <w:rFonts w:ascii="Courier New" w:hAnsi="Courier New" w:cs="Courier New"/>
          <w:color w:val="7030A0"/>
          <w:sz w:val="16"/>
          <w:szCs w:val="16"/>
        </w:rPr>
      </w:pPr>
      <w:r w:rsidRPr="007A5453">
        <w:rPr>
          <w:rFonts w:ascii="Courier New" w:hAnsi="Courier New" w:cs="Courier New"/>
          <w:i/>
          <w:color w:val="7030A0"/>
          <w:sz w:val="16"/>
          <w:szCs w:val="16"/>
        </w:rPr>
        <w:lastRenderedPageBreak/>
        <w:t>Sp</w:t>
      </w:r>
      <w:r w:rsidRPr="007A5453">
        <w:rPr>
          <w:rFonts w:ascii="Courier New" w:hAnsi="Courier New" w:cs="Courier New"/>
          <w:color w:val="7030A0"/>
          <w:sz w:val="16"/>
          <w:szCs w:val="16"/>
        </w:rPr>
        <w:t>SPT       AAGKEALEKFGSGTNGSRMLNGTFHDHMEVEQALRDFYGTTGAIVFSTGYMANLGIISTL</w:t>
      </w:r>
    </w:p>
    <w:p w14:paraId="09A557DB" w14:textId="77777777" w:rsidR="00FB3D03" w:rsidRPr="00424A16" w:rsidRDefault="00FB3D03" w:rsidP="00FB3D03">
      <w:pPr>
        <w:jc w:val="both"/>
        <w:rPr>
          <w:rFonts w:ascii="Courier New" w:hAnsi="Courier New" w:cs="Courier New"/>
          <w:color w:val="000000" w:themeColor="text1"/>
          <w:sz w:val="16"/>
          <w:szCs w:val="16"/>
        </w:rPr>
      </w:pPr>
      <w:r w:rsidRPr="00424A16">
        <w:rPr>
          <w:rFonts w:ascii="Courier New" w:hAnsi="Courier New" w:cs="Courier New"/>
          <w:i/>
          <w:color w:val="000000" w:themeColor="text1"/>
          <w:sz w:val="16"/>
          <w:szCs w:val="16"/>
        </w:rPr>
        <w:t>Cm</w:t>
      </w:r>
      <w:r w:rsidRPr="00424A16">
        <w:rPr>
          <w:rFonts w:ascii="Courier New" w:hAnsi="Courier New" w:cs="Courier New"/>
          <w:color w:val="000000" w:themeColor="text1"/>
          <w:sz w:val="16"/>
          <w:szCs w:val="16"/>
        </w:rPr>
        <w:t xml:space="preserve">SPT       </w:t>
      </w:r>
      <w:r w:rsidRPr="00424A16">
        <w:rPr>
          <w:rFonts w:ascii="Courier New" w:hAnsi="Courier New" w:cs="Courier New"/>
          <w:b/>
          <w:color w:val="000000" w:themeColor="text1"/>
          <w:sz w:val="16"/>
          <w:szCs w:val="16"/>
        </w:rPr>
        <w:t>KKAIEAAQQYSTGSHGPRMLGGNTPLLRELEKAVGEFFGREDSLIVATGYMACMGAVCAI</w:t>
      </w:r>
    </w:p>
    <w:p w14:paraId="272823DC" w14:textId="77777777" w:rsidR="00FB3D03" w:rsidRPr="00424A16" w:rsidRDefault="00FB3D03" w:rsidP="00FB3D03">
      <w:pPr>
        <w:jc w:val="both"/>
        <w:rPr>
          <w:rFonts w:ascii="Courier New" w:hAnsi="Courier New" w:cs="Courier New"/>
          <w:color w:val="000000" w:themeColor="text1"/>
          <w:sz w:val="16"/>
          <w:szCs w:val="16"/>
        </w:rPr>
      </w:pPr>
      <w:r w:rsidRPr="00424A16">
        <w:rPr>
          <w:rFonts w:ascii="Courier New" w:hAnsi="Courier New" w:cs="Courier New"/>
          <w:i/>
          <w:color w:val="000000" w:themeColor="text1"/>
          <w:sz w:val="16"/>
          <w:szCs w:val="16"/>
        </w:rPr>
        <w:t>Et</w:t>
      </w:r>
      <w:r w:rsidRPr="00424A16">
        <w:rPr>
          <w:rFonts w:ascii="Courier New" w:hAnsi="Courier New" w:cs="Courier New"/>
          <w:color w:val="000000" w:themeColor="text1"/>
          <w:sz w:val="16"/>
          <w:szCs w:val="16"/>
        </w:rPr>
        <w:t xml:space="preserve">SPT       </w:t>
      </w:r>
      <w:r w:rsidRPr="00424A16">
        <w:rPr>
          <w:rFonts w:ascii="Courier New" w:hAnsi="Courier New" w:cs="Courier New"/>
          <w:b/>
          <w:color w:val="000000" w:themeColor="text1"/>
          <w:sz w:val="16"/>
          <w:szCs w:val="16"/>
        </w:rPr>
        <w:t>EAAIAAAREWSTGSHGARMLGGNSTILRQLERRVAEYYGRDDALLCATGFLATMSAVAAV</w:t>
      </w:r>
    </w:p>
    <w:p w14:paraId="49F46458" w14:textId="77777777" w:rsidR="00FB3D03" w:rsidRPr="00424A16" w:rsidRDefault="00FB3D03" w:rsidP="00FB3D03">
      <w:pPr>
        <w:jc w:val="both"/>
        <w:rPr>
          <w:rFonts w:ascii="Courier New" w:hAnsi="Courier New" w:cs="Courier New"/>
          <w:color w:val="000000" w:themeColor="text1"/>
          <w:sz w:val="16"/>
          <w:szCs w:val="16"/>
        </w:rPr>
      </w:pPr>
      <w:r w:rsidRPr="00424A16">
        <w:rPr>
          <w:rFonts w:ascii="Courier New" w:hAnsi="Courier New" w:cs="Courier New"/>
          <w:i/>
          <w:color w:val="000000" w:themeColor="text1"/>
          <w:sz w:val="16"/>
          <w:szCs w:val="16"/>
        </w:rPr>
        <w:t>Pf</w:t>
      </w:r>
      <w:r w:rsidRPr="00424A16">
        <w:rPr>
          <w:rFonts w:ascii="Courier New" w:hAnsi="Courier New" w:cs="Courier New"/>
          <w:color w:val="000000" w:themeColor="text1"/>
          <w:sz w:val="16"/>
          <w:szCs w:val="16"/>
        </w:rPr>
        <w:t xml:space="preserve">SPT       </w:t>
      </w:r>
      <w:r w:rsidRPr="00424A16">
        <w:rPr>
          <w:rFonts w:ascii="Courier New" w:hAnsi="Courier New" w:cs="Courier New"/>
          <w:b/>
          <w:color w:val="000000" w:themeColor="text1"/>
          <w:sz w:val="16"/>
          <w:szCs w:val="16"/>
        </w:rPr>
        <w:t>NNAIQAAMEWSTGNHGPRMLGGNSQILRDLEKVVGNFFGRNDSILAVCGFLACMSGIVAV</w:t>
      </w:r>
    </w:p>
    <w:p w14:paraId="3FBA715D" w14:textId="77777777" w:rsidR="00FB3D03" w:rsidRPr="00424A16" w:rsidRDefault="00FB3D03" w:rsidP="00FB3D03">
      <w:pPr>
        <w:jc w:val="both"/>
        <w:rPr>
          <w:rFonts w:ascii="Courier New" w:hAnsi="Courier New" w:cs="Courier New"/>
          <w:color w:val="000000" w:themeColor="text1"/>
          <w:sz w:val="16"/>
          <w:szCs w:val="16"/>
        </w:rPr>
      </w:pPr>
      <w:r w:rsidRPr="00424A16">
        <w:rPr>
          <w:rFonts w:ascii="Courier New" w:hAnsi="Courier New" w:cs="Courier New"/>
          <w:i/>
          <w:color w:val="000000" w:themeColor="text1"/>
          <w:sz w:val="16"/>
          <w:szCs w:val="16"/>
        </w:rPr>
        <w:t>Pv</w:t>
      </w:r>
      <w:r w:rsidRPr="00424A16">
        <w:rPr>
          <w:rFonts w:ascii="Courier New" w:hAnsi="Courier New" w:cs="Courier New"/>
          <w:color w:val="000000" w:themeColor="text1"/>
          <w:sz w:val="16"/>
          <w:szCs w:val="16"/>
        </w:rPr>
        <w:t xml:space="preserve">SPT       </w:t>
      </w:r>
      <w:r w:rsidRPr="00424A16">
        <w:rPr>
          <w:rFonts w:ascii="Courier New" w:hAnsi="Courier New" w:cs="Courier New"/>
          <w:b/>
          <w:color w:val="000000" w:themeColor="text1"/>
          <w:sz w:val="16"/>
          <w:szCs w:val="16"/>
        </w:rPr>
        <w:t>NYAIKAATEWSTGNHGPRLLGGNNEILRELEKKVGQFFGRNDSILAVCGFLACMSGIAAV</w:t>
      </w:r>
    </w:p>
    <w:p w14:paraId="6E9BDE1D" w14:textId="77777777" w:rsidR="00FB3D03" w:rsidRPr="00424A16" w:rsidRDefault="00FB3D03" w:rsidP="00FB3D03">
      <w:pPr>
        <w:jc w:val="both"/>
        <w:rPr>
          <w:rFonts w:ascii="Courier New" w:hAnsi="Courier New" w:cs="Courier New"/>
          <w:color w:val="000000" w:themeColor="text1"/>
          <w:sz w:val="16"/>
          <w:szCs w:val="16"/>
        </w:rPr>
      </w:pPr>
      <w:r w:rsidRPr="00424A16">
        <w:rPr>
          <w:rFonts w:ascii="Courier New" w:hAnsi="Courier New" w:cs="Courier New"/>
          <w:i/>
          <w:color w:val="000000" w:themeColor="text1"/>
          <w:sz w:val="16"/>
          <w:szCs w:val="16"/>
        </w:rPr>
        <w:t>Tg</w:t>
      </w:r>
      <w:r w:rsidRPr="00424A16">
        <w:rPr>
          <w:rFonts w:ascii="Courier New" w:hAnsi="Courier New" w:cs="Courier New"/>
          <w:color w:val="000000" w:themeColor="text1"/>
          <w:sz w:val="16"/>
          <w:szCs w:val="16"/>
        </w:rPr>
        <w:t xml:space="preserve">SPT1      </w:t>
      </w:r>
      <w:r w:rsidRPr="00424A16">
        <w:rPr>
          <w:rFonts w:ascii="Courier New" w:hAnsi="Courier New" w:cs="Courier New"/>
          <w:b/>
          <w:color w:val="000000" w:themeColor="text1"/>
          <w:sz w:val="16"/>
          <w:szCs w:val="16"/>
        </w:rPr>
        <w:t>EAALAAGRTWSTGNHGARMLGGNMRILRDLEKMVGRFFGREDSLLCATGFLATMSSICAV</w:t>
      </w:r>
    </w:p>
    <w:p w14:paraId="6CA4FCDD" w14:textId="77777777" w:rsidR="00FB3D03" w:rsidRPr="00424A16" w:rsidRDefault="00FB3D03" w:rsidP="00FB3D03">
      <w:pPr>
        <w:jc w:val="both"/>
        <w:rPr>
          <w:rFonts w:ascii="Courier New" w:hAnsi="Courier New" w:cs="Courier New"/>
          <w:color w:val="000000" w:themeColor="text1"/>
          <w:sz w:val="16"/>
          <w:szCs w:val="16"/>
        </w:rPr>
      </w:pPr>
      <w:r w:rsidRPr="00424A16">
        <w:rPr>
          <w:rFonts w:ascii="Courier New" w:hAnsi="Courier New" w:cs="Courier New"/>
          <w:i/>
          <w:color w:val="000000" w:themeColor="text1"/>
          <w:sz w:val="16"/>
          <w:szCs w:val="16"/>
        </w:rPr>
        <w:t>Tg</w:t>
      </w:r>
      <w:r w:rsidRPr="00424A16">
        <w:rPr>
          <w:rFonts w:ascii="Courier New" w:hAnsi="Courier New" w:cs="Courier New"/>
          <w:color w:val="000000" w:themeColor="text1"/>
          <w:sz w:val="16"/>
          <w:szCs w:val="16"/>
        </w:rPr>
        <w:t xml:space="preserve">SPT2      </w:t>
      </w:r>
      <w:r w:rsidRPr="00424A16">
        <w:rPr>
          <w:rFonts w:ascii="Courier New" w:hAnsi="Courier New" w:cs="Courier New"/>
          <w:b/>
          <w:color w:val="000000" w:themeColor="text1"/>
          <w:sz w:val="16"/>
          <w:szCs w:val="16"/>
        </w:rPr>
        <w:t>EAALAAGRMWSTGNHGARMLGGNPTVIRELEQIIGRFFGREDALLCATGFLAAMSSICAV</w:t>
      </w:r>
    </w:p>
    <w:p w14:paraId="10858DB8" w14:textId="77777777" w:rsidR="00FB3D03" w:rsidRPr="00424A16" w:rsidRDefault="00FB3D03" w:rsidP="00FB3D03">
      <w:pPr>
        <w:jc w:val="both"/>
        <w:rPr>
          <w:rFonts w:ascii="Courier New" w:hAnsi="Courier New" w:cs="Courier New"/>
          <w:color w:val="000000" w:themeColor="text1"/>
          <w:sz w:val="16"/>
          <w:szCs w:val="16"/>
        </w:rPr>
      </w:pPr>
      <w:r w:rsidRPr="00424A16">
        <w:rPr>
          <w:rFonts w:ascii="Courier New" w:hAnsi="Courier New" w:cs="Courier New"/>
          <w:i/>
          <w:color w:val="000000" w:themeColor="text1"/>
          <w:sz w:val="16"/>
          <w:szCs w:val="16"/>
        </w:rPr>
        <w:t>Tt</w:t>
      </w:r>
      <w:r w:rsidRPr="00424A16">
        <w:rPr>
          <w:rFonts w:ascii="Courier New" w:hAnsi="Courier New" w:cs="Courier New"/>
          <w:color w:val="000000" w:themeColor="text1"/>
          <w:sz w:val="16"/>
          <w:szCs w:val="16"/>
        </w:rPr>
        <w:t xml:space="preserve">SPT1      </w:t>
      </w:r>
      <w:r w:rsidRPr="00424A16">
        <w:rPr>
          <w:rFonts w:ascii="Courier New" w:hAnsi="Courier New" w:cs="Courier New"/>
          <w:b/>
          <w:color w:val="000000" w:themeColor="text1"/>
          <w:sz w:val="16"/>
          <w:szCs w:val="16"/>
        </w:rPr>
        <w:t>QAMIDAVKETGVGAGGTRNIGGSSIYHTQLESELADLHFKEKAIVMSSGFVANQGAINAL</w:t>
      </w:r>
    </w:p>
    <w:p w14:paraId="6E9A80D1" w14:textId="77777777" w:rsidR="00FB3D03" w:rsidRPr="00424A16" w:rsidRDefault="00FB3D03" w:rsidP="00FB3D03">
      <w:pPr>
        <w:jc w:val="both"/>
        <w:rPr>
          <w:rFonts w:ascii="Courier New" w:hAnsi="Courier New" w:cs="Courier New"/>
          <w:color w:val="000000" w:themeColor="text1"/>
          <w:sz w:val="16"/>
          <w:szCs w:val="16"/>
        </w:rPr>
      </w:pPr>
      <w:r w:rsidRPr="00424A16">
        <w:rPr>
          <w:rFonts w:ascii="Courier New" w:hAnsi="Courier New" w:cs="Courier New"/>
          <w:i/>
          <w:color w:val="000000" w:themeColor="text1"/>
          <w:sz w:val="16"/>
          <w:szCs w:val="16"/>
        </w:rPr>
        <w:t>Tt</w:t>
      </w:r>
      <w:r w:rsidRPr="00424A16">
        <w:rPr>
          <w:rFonts w:ascii="Courier New" w:hAnsi="Courier New" w:cs="Courier New"/>
          <w:color w:val="000000" w:themeColor="text1"/>
          <w:sz w:val="16"/>
          <w:szCs w:val="16"/>
        </w:rPr>
        <w:t xml:space="preserve">SPT2      </w:t>
      </w:r>
      <w:r w:rsidRPr="00424A16">
        <w:rPr>
          <w:rFonts w:ascii="Courier New" w:hAnsi="Courier New" w:cs="Courier New"/>
          <w:b/>
          <w:color w:val="000000" w:themeColor="text1"/>
          <w:sz w:val="16"/>
          <w:szCs w:val="16"/>
        </w:rPr>
        <w:t>QAAIEAAQEYGVNSCGSPLAFGGHKYYYQLVEELKEFWGVNNIMLLSAGWLAGFGAIKGL</w:t>
      </w:r>
    </w:p>
    <w:p w14:paraId="384CBBE0" w14:textId="77777777" w:rsidR="00FB3D03" w:rsidRPr="00424A16" w:rsidRDefault="00FB3D03" w:rsidP="00FB3D03">
      <w:pPr>
        <w:jc w:val="both"/>
        <w:rPr>
          <w:rFonts w:ascii="Courier New" w:hAnsi="Courier New" w:cs="Courier New"/>
          <w:color w:val="000000" w:themeColor="text1"/>
          <w:sz w:val="16"/>
          <w:szCs w:val="16"/>
        </w:rPr>
      </w:pPr>
      <w:r w:rsidRPr="00424A16">
        <w:rPr>
          <w:rFonts w:ascii="Courier New" w:hAnsi="Courier New" w:cs="Courier New"/>
          <w:color w:val="000000" w:themeColor="text1"/>
          <w:sz w:val="16"/>
          <w:szCs w:val="16"/>
        </w:rPr>
        <w:t xml:space="preserve">                 *    .    *     *      ::   :         ::   *::*  . :  :</w:t>
      </w:r>
    </w:p>
    <w:p w14:paraId="72D05438" w14:textId="77777777" w:rsidR="00FB3D03" w:rsidRPr="00424A16" w:rsidRDefault="00FB3D03" w:rsidP="00FB3D03">
      <w:pPr>
        <w:jc w:val="both"/>
        <w:rPr>
          <w:rFonts w:ascii="Courier New" w:hAnsi="Courier New" w:cs="Courier New"/>
          <w:color w:val="000000" w:themeColor="text1"/>
          <w:sz w:val="16"/>
          <w:szCs w:val="16"/>
        </w:rPr>
      </w:pPr>
    </w:p>
    <w:p w14:paraId="3D3BCC00" w14:textId="77777777" w:rsidR="00FB3D03" w:rsidRPr="007A5453" w:rsidRDefault="00FB3D03" w:rsidP="00FB3D03">
      <w:pPr>
        <w:jc w:val="both"/>
        <w:rPr>
          <w:rFonts w:ascii="Courier New" w:hAnsi="Courier New" w:cs="Courier New"/>
          <w:color w:val="7030A0"/>
          <w:sz w:val="16"/>
          <w:szCs w:val="16"/>
        </w:rPr>
      </w:pPr>
      <w:r w:rsidRPr="007A5453">
        <w:rPr>
          <w:rFonts w:ascii="Courier New" w:hAnsi="Courier New" w:cs="Courier New"/>
          <w:i/>
          <w:color w:val="7030A0"/>
          <w:sz w:val="16"/>
          <w:szCs w:val="16"/>
        </w:rPr>
        <w:t>Sp</w:t>
      </w:r>
      <w:r w:rsidRPr="007A5453">
        <w:rPr>
          <w:rFonts w:ascii="Courier New" w:hAnsi="Courier New" w:cs="Courier New"/>
          <w:color w:val="7030A0"/>
          <w:sz w:val="16"/>
          <w:szCs w:val="16"/>
        </w:rPr>
        <w:t>SPT       AGKGE--YVILDADSHASIYDGCQQGNAEIVRFRHNSVEDLDKRLGRLP-KEPAK--LVV</w:t>
      </w:r>
    </w:p>
    <w:p w14:paraId="3A0DE5F4" w14:textId="77777777" w:rsidR="00FB3D03" w:rsidRPr="00424A16" w:rsidRDefault="00FB3D03" w:rsidP="00FB3D03">
      <w:pPr>
        <w:jc w:val="both"/>
        <w:rPr>
          <w:rFonts w:ascii="Courier New" w:hAnsi="Courier New" w:cs="Courier New"/>
          <w:color w:val="000000" w:themeColor="text1"/>
          <w:sz w:val="16"/>
          <w:szCs w:val="16"/>
        </w:rPr>
      </w:pPr>
      <w:r w:rsidRPr="00424A16">
        <w:rPr>
          <w:rFonts w:ascii="Courier New" w:hAnsi="Courier New" w:cs="Courier New"/>
          <w:i/>
          <w:color w:val="000000" w:themeColor="text1"/>
          <w:sz w:val="16"/>
          <w:szCs w:val="16"/>
        </w:rPr>
        <w:t>Cm</w:t>
      </w:r>
      <w:r w:rsidRPr="00424A16">
        <w:rPr>
          <w:rFonts w:ascii="Courier New" w:hAnsi="Courier New" w:cs="Courier New"/>
          <w:color w:val="000000" w:themeColor="text1"/>
          <w:sz w:val="16"/>
          <w:szCs w:val="16"/>
        </w:rPr>
        <w:t xml:space="preserve">SPT       </w:t>
      </w:r>
      <w:r w:rsidRPr="00424A16">
        <w:rPr>
          <w:rFonts w:ascii="Courier New" w:hAnsi="Courier New" w:cs="Courier New"/>
          <w:b/>
          <w:color w:val="000000" w:themeColor="text1"/>
          <w:sz w:val="16"/>
          <w:szCs w:val="16"/>
        </w:rPr>
        <w:t>YKKGD</w:t>
      </w:r>
      <w:r w:rsidRPr="00424A16">
        <w:rPr>
          <w:rFonts w:ascii="Courier New" w:hAnsi="Courier New" w:cs="Courier New"/>
          <w:color w:val="000000" w:themeColor="text1"/>
          <w:sz w:val="16"/>
          <w:szCs w:val="16"/>
        </w:rPr>
        <w:t>--</w:t>
      </w:r>
      <w:r w:rsidRPr="00424A16">
        <w:rPr>
          <w:rFonts w:ascii="Courier New" w:hAnsi="Courier New" w:cs="Courier New"/>
          <w:b/>
          <w:color w:val="000000" w:themeColor="text1"/>
          <w:sz w:val="16"/>
          <w:szCs w:val="16"/>
        </w:rPr>
        <w:t>VFFGDDRLHASIRAGFKVSGAKVYFFKHNNMAHLEQLVKQYRRKYRDA</w:t>
      </w:r>
      <w:r w:rsidRPr="00424A16">
        <w:rPr>
          <w:rFonts w:ascii="Courier New" w:hAnsi="Courier New" w:cs="Courier New"/>
          <w:color w:val="000000" w:themeColor="text1"/>
          <w:sz w:val="16"/>
          <w:szCs w:val="16"/>
        </w:rPr>
        <w:t>--</w:t>
      </w:r>
      <w:r w:rsidRPr="00424A16">
        <w:rPr>
          <w:rFonts w:ascii="Courier New" w:hAnsi="Courier New" w:cs="Courier New"/>
          <w:b/>
          <w:color w:val="000000" w:themeColor="text1"/>
          <w:sz w:val="16"/>
          <w:szCs w:val="16"/>
        </w:rPr>
        <w:t>WIF</w:t>
      </w:r>
    </w:p>
    <w:p w14:paraId="423BA632" w14:textId="77777777" w:rsidR="00FB3D03" w:rsidRPr="00424A16" w:rsidRDefault="00FB3D03" w:rsidP="00FB3D03">
      <w:pPr>
        <w:jc w:val="both"/>
        <w:rPr>
          <w:rFonts w:ascii="Courier New" w:hAnsi="Courier New" w:cs="Courier New"/>
          <w:color w:val="000000" w:themeColor="text1"/>
          <w:sz w:val="16"/>
          <w:szCs w:val="16"/>
        </w:rPr>
      </w:pPr>
      <w:r w:rsidRPr="00424A16">
        <w:rPr>
          <w:rFonts w:ascii="Courier New" w:hAnsi="Courier New" w:cs="Courier New"/>
          <w:i/>
          <w:color w:val="000000" w:themeColor="text1"/>
          <w:sz w:val="16"/>
          <w:szCs w:val="16"/>
        </w:rPr>
        <w:t>Et</w:t>
      </w:r>
      <w:r w:rsidRPr="00424A16">
        <w:rPr>
          <w:rFonts w:ascii="Courier New" w:hAnsi="Courier New" w:cs="Courier New"/>
          <w:color w:val="000000" w:themeColor="text1"/>
          <w:sz w:val="16"/>
          <w:szCs w:val="16"/>
        </w:rPr>
        <w:t xml:space="preserve">SPT       </w:t>
      </w:r>
      <w:r w:rsidRPr="00424A16">
        <w:rPr>
          <w:rFonts w:ascii="Courier New" w:hAnsi="Courier New" w:cs="Courier New"/>
          <w:b/>
          <w:color w:val="000000" w:themeColor="text1"/>
          <w:sz w:val="16"/>
          <w:szCs w:val="16"/>
        </w:rPr>
        <w:t>AKKGD</w:t>
      </w:r>
      <w:r w:rsidRPr="00424A16">
        <w:rPr>
          <w:rFonts w:ascii="Courier New" w:hAnsi="Courier New" w:cs="Courier New"/>
          <w:color w:val="000000" w:themeColor="text1"/>
          <w:sz w:val="16"/>
          <w:szCs w:val="16"/>
        </w:rPr>
        <w:t>--</w:t>
      </w:r>
      <w:r w:rsidRPr="00424A16">
        <w:rPr>
          <w:rFonts w:ascii="Courier New" w:hAnsi="Courier New" w:cs="Courier New"/>
          <w:b/>
          <w:color w:val="000000" w:themeColor="text1"/>
          <w:sz w:val="16"/>
          <w:szCs w:val="16"/>
        </w:rPr>
        <w:t>LVIADSRAHASLRTGMSVCGARCLFFKHNNYGHLLRLLQRERHKYRGC</w:t>
      </w:r>
      <w:r w:rsidRPr="00424A16">
        <w:rPr>
          <w:rFonts w:ascii="Courier New" w:hAnsi="Courier New" w:cs="Courier New"/>
          <w:color w:val="000000" w:themeColor="text1"/>
          <w:sz w:val="16"/>
          <w:szCs w:val="16"/>
        </w:rPr>
        <w:t>--</w:t>
      </w:r>
      <w:r w:rsidRPr="00424A16">
        <w:rPr>
          <w:rFonts w:ascii="Courier New" w:hAnsi="Courier New" w:cs="Courier New"/>
          <w:b/>
          <w:color w:val="000000" w:themeColor="text1"/>
          <w:sz w:val="16"/>
          <w:szCs w:val="16"/>
        </w:rPr>
        <w:t>WLV</w:t>
      </w:r>
    </w:p>
    <w:p w14:paraId="05639CDE" w14:textId="77777777" w:rsidR="00FB3D03" w:rsidRPr="00424A16" w:rsidRDefault="00FB3D03" w:rsidP="00FB3D03">
      <w:pPr>
        <w:jc w:val="both"/>
        <w:rPr>
          <w:rFonts w:ascii="Courier New" w:hAnsi="Courier New" w:cs="Courier New"/>
          <w:color w:val="000000" w:themeColor="text1"/>
          <w:sz w:val="16"/>
          <w:szCs w:val="16"/>
        </w:rPr>
      </w:pPr>
      <w:r w:rsidRPr="00424A16">
        <w:rPr>
          <w:rFonts w:ascii="Courier New" w:hAnsi="Courier New" w:cs="Courier New"/>
          <w:i/>
          <w:color w:val="000000" w:themeColor="text1"/>
          <w:sz w:val="16"/>
          <w:szCs w:val="16"/>
        </w:rPr>
        <w:t>Pf</w:t>
      </w:r>
      <w:r w:rsidRPr="00424A16">
        <w:rPr>
          <w:rFonts w:ascii="Courier New" w:hAnsi="Courier New" w:cs="Courier New"/>
          <w:color w:val="000000" w:themeColor="text1"/>
          <w:sz w:val="16"/>
          <w:szCs w:val="16"/>
        </w:rPr>
        <w:t xml:space="preserve">SPT       </w:t>
      </w:r>
      <w:r w:rsidRPr="00424A16">
        <w:rPr>
          <w:rFonts w:ascii="Courier New" w:hAnsi="Courier New" w:cs="Courier New"/>
          <w:b/>
          <w:color w:val="000000" w:themeColor="text1"/>
          <w:sz w:val="16"/>
          <w:szCs w:val="16"/>
        </w:rPr>
        <w:t>ATHED</w:t>
      </w:r>
      <w:r w:rsidRPr="00424A16">
        <w:rPr>
          <w:rFonts w:ascii="Courier New" w:hAnsi="Courier New" w:cs="Courier New"/>
          <w:color w:val="000000" w:themeColor="text1"/>
          <w:sz w:val="16"/>
          <w:szCs w:val="16"/>
        </w:rPr>
        <w:t>--</w:t>
      </w:r>
      <w:r w:rsidRPr="00424A16">
        <w:rPr>
          <w:rFonts w:ascii="Courier New" w:hAnsi="Courier New" w:cs="Courier New"/>
          <w:b/>
          <w:color w:val="000000" w:themeColor="text1"/>
          <w:sz w:val="16"/>
          <w:szCs w:val="16"/>
        </w:rPr>
        <w:t>IILYDSRTHACVKMGIQICGAKAYSFKHNDYNHLEVLLIKYRYKYRNC</w:t>
      </w:r>
      <w:r w:rsidRPr="00424A16">
        <w:rPr>
          <w:rFonts w:ascii="Courier New" w:hAnsi="Courier New" w:cs="Courier New"/>
          <w:color w:val="000000" w:themeColor="text1"/>
          <w:sz w:val="16"/>
          <w:szCs w:val="16"/>
        </w:rPr>
        <w:t>--</w:t>
      </w:r>
      <w:r w:rsidRPr="00424A16">
        <w:rPr>
          <w:rFonts w:ascii="Courier New" w:hAnsi="Courier New" w:cs="Courier New"/>
          <w:b/>
          <w:color w:val="000000" w:themeColor="text1"/>
          <w:sz w:val="16"/>
          <w:szCs w:val="16"/>
        </w:rPr>
        <w:t>WVC</w:t>
      </w:r>
    </w:p>
    <w:p w14:paraId="598595D0" w14:textId="77777777" w:rsidR="00FB3D03" w:rsidRPr="00424A16" w:rsidRDefault="00FB3D03" w:rsidP="00FB3D03">
      <w:pPr>
        <w:jc w:val="both"/>
        <w:rPr>
          <w:rFonts w:ascii="Courier New" w:hAnsi="Courier New" w:cs="Courier New"/>
          <w:color w:val="000000" w:themeColor="text1"/>
          <w:sz w:val="16"/>
          <w:szCs w:val="16"/>
        </w:rPr>
      </w:pPr>
      <w:r w:rsidRPr="00424A16">
        <w:rPr>
          <w:rFonts w:ascii="Courier New" w:hAnsi="Courier New" w:cs="Courier New"/>
          <w:i/>
          <w:color w:val="000000" w:themeColor="text1"/>
          <w:sz w:val="16"/>
          <w:szCs w:val="16"/>
        </w:rPr>
        <w:t>Pv</w:t>
      </w:r>
      <w:r w:rsidRPr="00424A16">
        <w:rPr>
          <w:rFonts w:ascii="Courier New" w:hAnsi="Courier New" w:cs="Courier New"/>
          <w:color w:val="000000" w:themeColor="text1"/>
          <w:sz w:val="16"/>
          <w:szCs w:val="16"/>
        </w:rPr>
        <w:t xml:space="preserve">SPT       </w:t>
      </w:r>
      <w:r w:rsidRPr="00424A16">
        <w:rPr>
          <w:rFonts w:ascii="Courier New" w:hAnsi="Courier New" w:cs="Courier New"/>
          <w:b/>
          <w:color w:val="000000" w:themeColor="text1"/>
          <w:sz w:val="16"/>
          <w:szCs w:val="16"/>
        </w:rPr>
        <w:t>ATPSD</w:t>
      </w:r>
      <w:r w:rsidRPr="00424A16">
        <w:rPr>
          <w:rFonts w:ascii="Courier New" w:hAnsi="Courier New" w:cs="Courier New"/>
          <w:color w:val="000000" w:themeColor="text1"/>
          <w:sz w:val="16"/>
          <w:szCs w:val="16"/>
        </w:rPr>
        <w:t>--</w:t>
      </w:r>
      <w:r w:rsidRPr="00424A16">
        <w:rPr>
          <w:rFonts w:ascii="Courier New" w:hAnsi="Courier New" w:cs="Courier New"/>
          <w:b/>
          <w:color w:val="000000" w:themeColor="text1"/>
          <w:sz w:val="16"/>
          <w:szCs w:val="16"/>
        </w:rPr>
        <w:t>LILYDSRTHACVKIGIQISGAKAYTFKHNDYNHLEILLQKYRSKYRTC</w:t>
      </w:r>
      <w:r w:rsidRPr="00424A16">
        <w:rPr>
          <w:rFonts w:ascii="Courier New" w:hAnsi="Courier New" w:cs="Courier New"/>
          <w:color w:val="000000" w:themeColor="text1"/>
          <w:sz w:val="16"/>
          <w:szCs w:val="16"/>
        </w:rPr>
        <w:t>--</w:t>
      </w:r>
      <w:r w:rsidRPr="00424A16">
        <w:rPr>
          <w:rFonts w:ascii="Courier New" w:hAnsi="Courier New" w:cs="Courier New"/>
          <w:b/>
          <w:color w:val="000000" w:themeColor="text1"/>
          <w:sz w:val="16"/>
          <w:szCs w:val="16"/>
        </w:rPr>
        <w:t>WVC</w:t>
      </w:r>
    </w:p>
    <w:p w14:paraId="74D129FF" w14:textId="77777777" w:rsidR="00FB3D03" w:rsidRPr="00424A16" w:rsidRDefault="00FB3D03" w:rsidP="00FB3D03">
      <w:pPr>
        <w:jc w:val="both"/>
        <w:rPr>
          <w:rFonts w:ascii="Courier New" w:hAnsi="Courier New" w:cs="Courier New"/>
          <w:color w:val="000000" w:themeColor="text1"/>
          <w:sz w:val="16"/>
          <w:szCs w:val="16"/>
        </w:rPr>
      </w:pPr>
      <w:r w:rsidRPr="00424A16">
        <w:rPr>
          <w:rFonts w:ascii="Courier New" w:hAnsi="Courier New" w:cs="Courier New"/>
          <w:i/>
          <w:color w:val="000000" w:themeColor="text1"/>
          <w:sz w:val="16"/>
          <w:szCs w:val="16"/>
        </w:rPr>
        <w:t>Tg</w:t>
      </w:r>
      <w:r w:rsidRPr="00424A16">
        <w:rPr>
          <w:rFonts w:ascii="Courier New" w:hAnsi="Courier New" w:cs="Courier New"/>
          <w:color w:val="000000" w:themeColor="text1"/>
          <w:sz w:val="16"/>
          <w:szCs w:val="16"/>
        </w:rPr>
        <w:t xml:space="preserve">SPT1      </w:t>
      </w:r>
      <w:r w:rsidRPr="00424A16">
        <w:rPr>
          <w:rFonts w:ascii="Courier New" w:hAnsi="Courier New" w:cs="Courier New"/>
          <w:b/>
          <w:color w:val="000000" w:themeColor="text1"/>
          <w:sz w:val="16"/>
          <w:szCs w:val="16"/>
        </w:rPr>
        <w:t>AKEGD</w:t>
      </w:r>
      <w:r w:rsidRPr="00424A16">
        <w:rPr>
          <w:rFonts w:ascii="Courier New" w:hAnsi="Courier New" w:cs="Courier New"/>
          <w:color w:val="000000" w:themeColor="text1"/>
          <w:sz w:val="16"/>
          <w:szCs w:val="16"/>
        </w:rPr>
        <w:t>--</w:t>
      </w:r>
      <w:r w:rsidRPr="00424A16">
        <w:rPr>
          <w:rFonts w:ascii="Courier New" w:hAnsi="Courier New" w:cs="Courier New"/>
          <w:b/>
          <w:color w:val="000000" w:themeColor="text1"/>
          <w:sz w:val="16"/>
          <w:szCs w:val="16"/>
        </w:rPr>
        <w:t>LIVGDNRLHASLRSGMKLSGAKEMLFRHNNWHHLQQTLAKHRRKYKNC</w:t>
      </w:r>
      <w:r w:rsidRPr="00424A16">
        <w:rPr>
          <w:rFonts w:ascii="Courier New" w:hAnsi="Courier New" w:cs="Courier New"/>
          <w:color w:val="000000" w:themeColor="text1"/>
          <w:sz w:val="16"/>
          <w:szCs w:val="16"/>
        </w:rPr>
        <w:t>--</w:t>
      </w:r>
      <w:r w:rsidRPr="00424A16">
        <w:rPr>
          <w:rFonts w:ascii="Courier New" w:hAnsi="Courier New" w:cs="Courier New"/>
          <w:b/>
          <w:color w:val="000000" w:themeColor="text1"/>
          <w:sz w:val="16"/>
          <w:szCs w:val="16"/>
        </w:rPr>
        <w:t>WIV</w:t>
      </w:r>
    </w:p>
    <w:p w14:paraId="174508E3" w14:textId="77777777" w:rsidR="00FB3D03" w:rsidRPr="00424A16" w:rsidRDefault="00FB3D03" w:rsidP="00FB3D03">
      <w:pPr>
        <w:jc w:val="both"/>
        <w:rPr>
          <w:rFonts w:ascii="Courier New" w:hAnsi="Courier New" w:cs="Courier New"/>
          <w:color w:val="000000" w:themeColor="text1"/>
          <w:sz w:val="16"/>
          <w:szCs w:val="16"/>
        </w:rPr>
      </w:pPr>
      <w:r w:rsidRPr="00424A16">
        <w:rPr>
          <w:rFonts w:ascii="Courier New" w:hAnsi="Courier New" w:cs="Courier New"/>
          <w:i/>
          <w:color w:val="000000" w:themeColor="text1"/>
          <w:sz w:val="16"/>
          <w:szCs w:val="16"/>
        </w:rPr>
        <w:t>Tg</w:t>
      </w:r>
      <w:r w:rsidRPr="00424A16">
        <w:rPr>
          <w:rFonts w:ascii="Courier New" w:hAnsi="Courier New" w:cs="Courier New"/>
          <w:color w:val="000000" w:themeColor="text1"/>
          <w:sz w:val="16"/>
          <w:szCs w:val="16"/>
        </w:rPr>
        <w:t xml:space="preserve">SPT2      </w:t>
      </w:r>
      <w:r w:rsidRPr="00424A16">
        <w:rPr>
          <w:rFonts w:ascii="Courier New" w:hAnsi="Courier New" w:cs="Courier New"/>
          <w:b/>
          <w:color w:val="000000" w:themeColor="text1"/>
          <w:sz w:val="16"/>
          <w:szCs w:val="16"/>
        </w:rPr>
        <w:t>AKKGD</w:t>
      </w:r>
      <w:r w:rsidRPr="00424A16">
        <w:rPr>
          <w:rFonts w:ascii="Courier New" w:hAnsi="Courier New" w:cs="Courier New"/>
          <w:color w:val="000000" w:themeColor="text1"/>
          <w:sz w:val="16"/>
          <w:szCs w:val="16"/>
        </w:rPr>
        <w:t>--</w:t>
      </w:r>
      <w:r w:rsidRPr="00424A16">
        <w:rPr>
          <w:rFonts w:ascii="Courier New" w:hAnsi="Courier New" w:cs="Courier New"/>
          <w:b/>
          <w:color w:val="000000" w:themeColor="text1"/>
          <w:sz w:val="16"/>
          <w:szCs w:val="16"/>
        </w:rPr>
        <w:t>LIIGDNRLHTSLRVGMKLSGAKEVLFRHNNWQHLTQILGSMRRKYIDC</w:t>
      </w:r>
      <w:r w:rsidRPr="00424A16">
        <w:rPr>
          <w:rFonts w:ascii="Courier New" w:hAnsi="Courier New" w:cs="Courier New"/>
          <w:color w:val="000000" w:themeColor="text1"/>
          <w:sz w:val="16"/>
          <w:szCs w:val="16"/>
        </w:rPr>
        <w:t>--</w:t>
      </w:r>
      <w:r w:rsidRPr="00424A16">
        <w:rPr>
          <w:rFonts w:ascii="Courier New" w:hAnsi="Courier New" w:cs="Courier New"/>
          <w:b/>
          <w:color w:val="000000" w:themeColor="text1"/>
          <w:sz w:val="16"/>
          <w:szCs w:val="16"/>
        </w:rPr>
        <w:t>WIV</w:t>
      </w:r>
    </w:p>
    <w:p w14:paraId="4E7299A5" w14:textId="77777777" w:rsidR="00FB3D03" w:rsidRPr="00424A16" w:rsidRDefault="00FB3D03" w:rsidP="00FB3D03">
      <w:pPr>
        <w:jc w:val="both"/>
        <w:rPr>
          <w:rFonts w:ascii="Courier New" w:hAnsi="Courier New" w:cs="Courier New"/>
          <w:color w:val="000000" w:themeColor="text1"/>
          <w:sz w:val="16"/>
          <w:szCs w:val="16"/>
        </w:rPr>
      </w:pPr>
      <w:r w:rsidRPr="00424A16">
        <w:rPr>
          <w:rFonts w:ascii="Courier New" w:hAnsi="Courier New" w:cs="Courier New"/>
          <w:i/>
          <w:color w:val="000000" w:themeColor="text1"/>
          <w:sz w:val="16"/>
          <w:szCs w:val="16"/>
        </w:rPr>
        <w:t>Tt</w:t>
      </w:r>
      <w:r w:rsidRPr="00424A16">
        <w:rPr>
          <w:rFonts w:ascii="Courier New" w:hAnsi="Courier New" w:cs="Courier New"/>
          <w:color w:val="000000" w:themeColor="text1"/>
          <w:sz w:val="16"/>
          <w:szCs w:val="16"/>
        </w:rPr>
        <w:t xml:space="preserve">SPT1      </w:t>
      </w:r>
      <w:r w:rsidRPr="00424A16">
        <w:rPr>
          <w:rFonts w:ascii="Courier New" w:hAnsi="Courier New" w:cs="Courier New"/>
          <w:b/>
          <w:color w:val="000000" w:themeColor="text1"/>
          <w:sz w:val="16"/>
          <w:szCs w:val="16"/>
        </w:rPr>
        <w:t>TKVLKDVIYLSDEKNHASIIEGIRNSKADKVVWKHNDMEDLENKLKQLP</w:t>
      </w:r>
      <w:r w:rsidRPr="00424A16">
        <w:rPr>
          <w:rFonts w:ascii="Courier New" w:hAnsi="Courier New" w:cs="Courier New"/>
          <w:color w:val="000000" w:themeColor="text1"/>
          <w:sz w:val="16"/>
          <w:szCs w:val="16"/>
        </w:rPr>
        <w:t>-</w:t>
      </w:r>
      <w:r w:rsidRPr="00424A16">
        <w:rPr>
          <w:rFonts w:ascii="Courier New" w:hAnsi="Courier New" w:cs="Courier New"/>
          <w:b/>
          <w:color w:val="000000" w:themeColor="text1"/>
          <w:sz w:val="16"/>
          <w:szCs w:val="16"/>
        </w:rPr>
        <w:t>LERNK</w:t>
      </w:r>
      <w:r w:rsidRPr="00424A16">
        <w:rPr>
          <w:rFonts w:ascii="Courier New" w:hAnsi="Courier New" w:cs="Courier New"/>
          <w:color w:val="000000" w:themeColor="text1"/>
          <w:sz w:val="16"/>
          <w:szCs w:val="16"/>
        </w:rPr>
        <w:t>--</w:t>
      </w:r>
      <w:r w:rsidRPr="00424A16">
        <w:rPr>
          <w:rFonts w:ascii="Courier New" w:hAnsi="Courier New" w:cs="Courier New"/>
          <w:b/>
          <w:color w:val="000000" w:themeColor="text1"/>
          <w:sz w:val="16"/>
          <w:szCs w:val="16"/>
        </w:rPr>
        <w:t>III</w:t>
      </w:r>
    </w:p>
    <w:p w14:paraId="1D7D3D17" w14:textId="77777777" w:rsidR="00FB3D03" w:rsidRPr="00424A16" w:rsidRDefault="00FB3D03" w:rsidP="00FB3D03">
      <w:pPr>
        <w:jc w:val="both"/>
        <w:rPr>
          <w:rFonts w:ascii="Courier New" w:hAnsi="Courier New" w:cs="Courier New"/>
          <w:color w:val="000000" w:themeColor="text1"/>
          <w:sz w:val="16"/>
          <w:szCs w:val="16"/>
        </w:rPr>
      </w:pPr>
      <w:r w:rsidRPr="00424A16">
        <w:rPr>
          <w:rFonts w:ascii="Courier New" w:hAnsi="Courier New" w:cs="Courier New"/>
          <w:i/>
          <w:color w:val="000000" w:themeColor="text1"/>
          <w:sz w:val="16"/>
          <w:szCs w:val="16"/>
        </w:rPr>
        <w:t>Tt</w:t>
      </w:r>
      <w:r w:rsidRPr="00424A16">
        <w:rPr>
          <w:rFonts w:ascii="Courier New" w:hAnsi="Courier New" w:cs="Courier New"/>
          <w:color w:val="000000" w:themeColor="text1"/>
          <w:sz w:val="16"/>
          <w:szCs w:val="16"/>
        </w:rPr>
        <w:t xml:space="preserve">SPT2      </w:t>
      </w:r>
      <w:r w:rsidRPr="00424A16">
        <w:rPr>
          <w:rFonts w:ascii="Courier New" w:hAnsi="Courier New" w:cs="Courier New"/>
          <w:b/>
          <w:color w:val="000000" w:themeColor="text1"/>
          <w:sz w:val="16"/>
          <w:szCs w:val="16"/>
        </w:rPr>
        <w:t>VKAND</w:t>
      </w:r>
      <w:r w:rsidRPr="00424A16">
        <w:rPr>
          <w:rFonts w:ascii="Courier New" w:hAnsi="Courier New" w:cs="Courier New"/>
          <w:color w:val="000000" w:themeColor="text1"/>
          <w:sz w:val="16"/>
          <w:szCs w:val="16"/>
        </w:rPr>
        <w:t>--</w:t>
      </w:r>
      <w:r w:rsidRPr="00424A16">
        <w:rPr>
          <w:rFonts w:ascii="Courier New" w:hAnsi="Courier New" w:cs="Courier New"/>
          <w:b/>
          <w:color w:val="000000" w:themeColor="text1"/>
          <w:sz w:val="16"/>
          <w:szCs w:val="16"/>
        </w:rPr>
        <w:t>HVVMDALDHNCLLEGAKAATKNIYKVKHLCNESMEAKIKELREKYPDEGIFVV</w:t>
      </w:r>
    </w:p>
    <w:p w14:paraId="689D4F47" w14:textId="77777777" w:rsidR="00FB3D03" w:rsidRPr="00424A16" w:rsidRDefault="00FB3D03" w:rsidP="00FB3D03">
      <w:pPr>
        <w:jc w:val="both"/>
        <w:rPr>
          <w:rFonts w:ascii="Courier New" w:hAnsi="Courier New" w:cs="Courier New"/>
          <w:color w:val="000000" w:themeColor="text1"/>
          <w:sz w:val="16"/>
          <w:szCs w:val="16"/>
        </w:rPr>
      </w:pPr>
      <w:r w:rsidRPr="00424A16">
        <w:rPr>
          <w:rFonts w:ascii="Courier New" w:hAnsi="Courier New" w:cs="Courier New"/>
          <w:color w:val="000000" w:themeColor="text1"/>
          <w:sz w:val="16"/>
          <w:szCs w:val="16"/>
        </w:rPr>
        <w:t xml:space="preserve">                .    . *   * .:  *           :*     :   :             : </w:t>
      </w:r>
    </w:p>
    <w:p w14:paraId="75F75246" w14:textId="77777777" w:rsidR="00FB3D03" w:rsidRPr="00424A16" w:rsidRDefault="00FB3D03" w:rsidP="00FB3D03">
      <w:pPr>
        <w:jc w:val="both"/>
        <w:rPr>
          <w:rFonts w:ascii="Courier New" w:hAnsi="Courier New" w:cs="Courier New"/>
          <w:color w:val="000000" w:themeColor="text1"/>
          <w:sz w:val="16"/>
          <w:szCs w:val="16"/>
        </w:rPr>
      </w:pPr>
    </w:p>
    <w:p w14:paraId="2C1C2E75" w14:textId="77777777" w:rsidR="00FB3D03" w:rsidRPr="007A5453" w:rsidRDefault="00FB3D03" w:rsidP="00FB3D03">
      <w:pPr>
        <w:jc w:val="both"/>
        <w:rPr>
          <w:rFonts w:ascii="Courier New" w:hAnsi="Courier New" w:cs="Courier New"/>
          <w:color w:val="7030A0"/>
          <w:sz w:val="16"/>
          <w:szCs w:val="16"/>
        </w:rPr>
      </w:pPr>
      <w:r w:rsidRPr="007A5453">
        <w:rPr>
          <w:rFonts w:ascii="Courier New" w:hAnsi="Courier New" w:cs="Courier New"/>
          <w:i/>
          <w:color w:val="7030A0"/>
          <w:sz w:val="16"/>
          <w:szCs w:val="16"/>
        </w:rPr>
        <w:t>Sp</w:t>
      </w:r>
      <w:r w:rsidRPr="007A5453">
        <w:rPr>
          <w:rFonts w:ascii="Courier New" w:hAnsi="Courier New" w:cs="Courier New"/>
          <w:color w:val="7030A0"/>
          <w:sz w:val="16"/>
          <w:szCs w:val="16"/>
        </w:rPr>
        <w:t>SPT       LEGVYSMLGDIAPLKEMVAVAKKHGAMVLVDEAHSMGFFGPNGRGVYEAQGLEGQIDFVV</w:t>
      </w:r>
    </w:p>
    <w:p w14:paraId="502F0F0D" w14:textId="77777777" w:rsidR="00FB3D03" w:rsidRPr="00424A16" w:rsidRDefault="00FB3D03" w:rsidP="00FB3D03">
      <w:pPr>
        <w:jc w:val="both"/>
        <w:rPr>
          <w:rFonts w:ascii="Courier New" w:hAnsi="Courier New" w:cs="Courier New"/>
          <w:color w:val="000000" w:themeColor="text1"/>
          <w:sz w:val="16"/>
          <w:szCs w:val="16"/>
        </w:rPr>
      </w:pPr>
      <w:r w:rsidRPr="00424A16">
        <w:rPr>
          <w:rFonts w:ascii="Courier New" w:hAnsi="Courier New" w:cs="Courier New"/>
          <w:i/>
          <w:color w:val="000000" w:themeColor="text1"/>
          <w:sz w:val="16"/>
          <w:szCs w:val="16"/>
        </w:rPr>
        <w:t>Cm</w:t>
      </w:r>
      <w:r w:rsidRPr="00424A16">
        <w:rPr>
          <w:rFonts w:ascii="Courier New" w:hAnsi="Courier New" w:cs="Courier New"/>
          <w:color w:val="000000" w:themeColor="text1"/>
          <w:sz w:val="16"/>
          <w:szCs w:val="16"/>
        </w:rPr>
        <w:t xml:space="preserve">SPT       </w:t>
      </w:r>
      <w:r w:rsidRPr="00424A16">
        <w:rPr>
          <w:rFonts w:ascii="Courier New" w:hAnsi="Courier New" w:cs="Courier New"/>
          <w:b/>
          <w:color w:val="000000" w:themeColor="text1"/>
          <w:sz w:val="16"/>
          <w:szCs w:val="16"/>
        </w:rPr>
        <w:t>IESVYSMDGDIAPLPDVRSIADKYDMKICIDEAHGMGVLGKMGRGLEEHFNMPGAADVIV</w:t>
      </w:r>
    </w:p>
    <w:p w14:paraId="386149AE" w14:textId="77777777" w:rsidR="00FB3D03" w:rsidRPr="00424A16" w:rsidRDefault="00FB3D03" w:rsidP="00FB3D03">
      <w:pPr>
        <w:jc w:val="both"/>
        <w:rPr>
          <w:rFonts w:ascii="Courier New" w:hAnsi="Courier New" w:cs="Courier New"/>
          <w:color w:val="000000" w:themeColor="text1"/>
          <w:sz w:val="16"/>
          <w:szCs w:val="16"/>
        </w:rPr>
      </w:pPr>
      <w:r w:rsidRPr="00424A16">
        <w:rPr>
          <w:rFonts w:ascii="Courier New" w:hAnsi="Courier New" w:cs="Courier New"/>
          <w:i/>
          <w:color w:val="000000" w:themeColor="text1"/>
          <w:sz w:val="16"/>
          <w:szCs w:val="16"/>
        </w:rPr>
        <w:t>Et</w:t>
      </w:r>
      <w:r w:rsidRPr="00424A16">
        <w:rPr>
          <w:rFonts w:ascii="Courier New" w:hAnsi="Courier New" w:cs="Courier New"/>
          <w:color w:val="000000" w:themeColor="text1"/>
          <w:sz w:val="16"/>
          <w:szCs w:val="16"/>
        </w:rPr>
        <w:t xml:space="preserve">SPT       </w:t>
      </w:r>
      <w:r w:rsidRPr="00424A16">
        <w:rPr>
          <w:rFonts w:ascii="Courier New" w:hAnsi="Courier New" w:cs="Courier New"/>
          <w:b/>
          <w:color w:val="000000" w:themeColor="text1"/>
          <w:sz w:val="16"/>
          <w:szCs w:val="16"/>
        </w:rPr>
        <w:t>IESVYSMEGDIAELPVLRTLANSHNCRILCDEAHGLGVLGRTGRGLEEHFDMPGACEVLC</w:t>
      </w:r>
    </w:p>
    <w:p w14:paraId="07545787" w14:textId="77777777" w:rsidR="00FB3D03" w:rsidRPr="00424A16" w:rsidRDefault="00FB3D03" w:rsidP="00FB3D03">
      <w:pPr>
        <w:jc w:val="both"/>
        <w:rPr>
          <w:rFonts w:ascii="Courier New" w:hAnsi="Courier New" w:cs="Courier New"/>
          <w:color w:val="000000" w:themeColor="text1"/>
          <w:sz w:val="16"/>
          <w:szCs w:val="16"/>
        </w:rPr>
      </w:pPr>
      <w:r w:rsidRPr="00424A16">
        <w:rPr>
          <w:rFonts w:ascii="Courier New" w:hAnsi="Courier New" w:cs="Courier New"/>
          <w:i/>
          <w:color w:val="000000" w:themeColor="text1"/>
          <w:sz w:val="16"/>
          <w:szCs w:val="16"/>
        </w:rPr>
        <w:t>Pf</w:t>
      </w:r>
      <w:r w:rsidRPr="00424A16">
        <w:rPr>
          <w:rFonts w:ascii="Courier New" w:hAnsi="Courier New" w:cs="Courier New"/>
          <w:color w:val="000000" w:themeColor="text1"/>
          <w:sz w:val="16"/>
          <w:szCs w:val="16"/>
        </w:rPr>
        <w:t xml:space="preserve">SPT       </w:t>
      </w:r>
      <w:r w:rsidRPr="00424A16">
        <w:rPr>
          <w:rFonts w:ascii="Courier New" w:hAnsi="Courier New" w:cs="Courier New"/>
          <w:b/>
          <w:color w:val="000000" w:themeColor="text1"/>
          <w:sz w:val="16"/>
          <w:szCs w:val="16"/>
        </w:rPr>
        <w:t>IESVYSMDGDIPHLPTFKKLCIQHKAKLYVDEAHGLGVLGKTGRGIEEHFNMPGTADIIV</w:t>
      </w:r>
    </w:p>
    <w:p w14:paraId="49AE9C2D" w14:textId="77777777" w:rsidR="00FB3D03" w:rsidRPr="00424A16" w:rsidRDefault="00FB3D03" w:rsidP="00FB3D03">
      <w:pPr>
        <w:jc w:val="both"/>
        <w:rPr>
          <w:rFonts w:ascii="Courier New" w:hAnsi="Courier New" w:cs="Courier New"/>
          <w:color w:val="000000" w:themeColor="text1"/>
          <w:sz w:val="16"/>
          <w:szCs w:val="16"/>
        </w:rPr>
      </w:pPr>
      <w:r w:rsidRPr="00424A16">
        <w:rPr>
          <w:rFonts w:ascii="Courier New" w:hAnsi="Courier New" w:cs="Courier New"/>
          <w:i/>
          <w:color w:val="000000" w:themeColor="text1"/>
          <w:sz w:val="16"/>
          <w:szCs w:val="16"/>
        </w:rPr>
        <w:t>Pv</w:t>
      </w:r>
      <w:r w:rsidRPr="00424A16">
        <w:rPr>
          <w:rFonts w:ascii="Courier New" w:hAnsi="Courier New" w:cs="Courier New"/>
          <w:color w:val="000000" w:themeColor="text1"/>
          <w:sz w:val="16"/>
          <w:szCs w:val="16"/>
        </w:rPr>
        <w:t xml:space="preserve">SPT       </w:t>
      </w:r>
      <w:r w:rsidRPr="00424A16">
        <w:rPr>
          <w:rFonts w:ascii="Courier New" w:hAnsi="Courier New" w:cs="Courier New"/>
          <w:b/>
          <w:color w:val="000000" w:themeColor="text1"/>
          <w:sz w:val="16"/>
          <w:szCs w:val="16"/>
        </w:rPr>
        <w:t>LESVYSMDGDIPHLPSFKKLCVKYNAKLFVDEAHGLGVLGKTGRGLEEHFNMPGSVDLIV</w:t>
      </w:r>
    </w:p>
    <w:p w14:paraId="4AAA44C9" w14:textId="77777777" w:rsidR="00FB3D03" w:rsidRPr="00424A16" w:rsidRDefault="00FB3D03" w:rsidP="00FB3D03">
      <w:pPr>
        <w:jc w:val="both"/>
        <w:rPr>
          <w:rFonts w:ascii="Courier New" w:hAnsi="Courier New" w:cs="Courier New"/>
          <w:color w:val="000000" w:themeColor="text1"/>
          <w:sz w:val="16"/>
          <w:szCs w:val="16"/>
        </w:rPr>
      </w:pPr>
      <w:r w:rsidRPr="00424A16">
        <w:rPr>
          <w:rFonts w:ascii="Courier New" w:hAnsi="Courier New" w:cs="Courier New"/>
          <w:i/>
          <w:color w:val="000000" w:themeColor="text1"/>
          <w:sz w:val="16"/>
          <w:szCs w:val="16"/>
        </w:rPr>
        <w:t>Tg</w:t>
      </w:r>
      <w:r w:rsidRPr="00424A16">
        <w:rPr>
          <w:rFonts w:ascii="Courier New" w:hAnsi="Courier New" w:cs="Courier New"/>
          <w:color w:val="000000" w:themeColor="text1"/>
          <w:sz w:val="16"/>
          <w:szCs w:val="16"/>
        </w:rPr>
        <w:t xml:space="preserve">SPT1      </w:t>
      </w:r>
      <w:r w:rsidRPr="00424A16">
        <w:rPr>
          <w:rFonts w:ascii="Courier New" w:hAnsi="Courier New" w:cs="Courier New"/>
          <w:b/>
          <w:color w:val="000000" w:themeColor="text1"/>
          <w:sz w:val="16"/>
          <w:szCs w:val="16"/>
        </w:rPr>
        <w:t>IESVYSMDGDIADLPVVRRLADQYNCRILLDEAHGLGVLGKTGRGLEEHFNMPGAADVIV</w:t>
      </w:r>
    </w:p>
    <w:p w14:paraId="011DB614" w14:textId="77777777" w:rsidR="00FB3D03" w:rsidRPr="00424A16" w:rsidRDefault="00FB3D03" w:rsidP="00FB3D03">
      <w:pPr>
        <w:jc w:val="both"/>
        <w:rPr>
          <w:rFonts w:ascii="Courier New" w:hAnsi="Courier New" w:cs="Courier New"/>
          <w:color w:val="000000" w:themeColor="text1"/>
          <w:sz w:val="16"/>
          <w:szCs w:val="16"/>
        </w:rPr>
      </w:pPr>
      <w:r w:rsidRPr="00424A16">
        <w:rPr>
          <w:rFonts w:ascii="Courier New" w:hAnsi="Courier New" w:cs="Courier New"/>
          <w:i/>
          <w:color w:val="000000" w:themeColor="text1"/>
          <w:sz w:val="16"/>
          <w:szCs w:val="16"/>
        </w:rPr>
        <w:t>Tg</w:t>
      </w:r>
      <w:r w:rsidRPr="00424A16">
        <w:rPr>
          <w:rFonts w:ascii="Courier New" w:hAnsi="Courier New" w:cs="Courier New"/>
          <w:color w:val="000000" w:themeColor="text1"/>
          <w:sz w:val="16"/>
          <w:szCs w:val="16"/>
        </w:rPr>
        <w:t xml:space="preserve">SPT2      </w:t>
      </w:r>
      <w:r w:rsidRPr="00424A16">
        <w:rPr>
          <w:rFonts w:ascii="Courier New" w:hAnsi="Courier New" w:cs="Courier New"/>
          <w:b/>
          <w:color w:val="000000" w:themeColor="text1"/>
          <w:sz w:val="16"/>
          <w:szCs w:val="16"/>
        </w:rPr>
        <w:t>IESVYSMDGDIADLPTVRRLADQYKCQIIVDEAHGLGVLGKSGRGLEEHFNMPGAADIIV</w:t>
      </w:r>
    </w:p>
    <w:p w14:paraId="6BDED5AF" w14:textId="77777777" w:rsidR="00FB3D03" w:rsidRPr="00424A16" w:rsidRDefault="00FB3D03" w:rsidP="00FB3D03">
      <w:pPr>
        <w:jc w:val="both"/>
        <w:rPr>
          <w:rFonts w:ascii="Courier New" w:hAnsi="Courier New" w:cs="Courier New"/>
          <w:color w:val="000000" w:themeColor="text1"/>
          <w:sz w:val="16"/>
          <w:szCs w:val="16"/>
        </w:rPr>
      </w:pPr>
      <w:r w:rsidRPr="00424A16">
        <w:rPr>
          <w:rFonts w:ascii="Courier New" w:hAnsi="Courier New" w:cs="Courier New"/>
          <w:i/>
          <w:color w:val="000000" w:themeColor="text1"/>
          <w:sz w:val="16"/>
          <w:szCs w:val="16"/>
        </w:rPr>
        <w:t>Tt</w:t>
      </w:r>
      <w:r w:rsidRPr="00424A16">
        <w:rPr>
          <w:rFonts w:ascii="Courier New" w:hAnsi="Courier New" w:cs="Courier New"/>
          <w:color w:val="000000" w:themeColor="text1"/>
          <w:sz w:val="16"/>
          <w:szCs w:val="16"/>
        </w:rPr>
        <w:t xml:space="preserve">SPT1      </w:t>
      </w:r>
      <w:r w:rsidRPr="00424A16">
        <w:rPr>
          <w:rFonts w:ascii="Courier New" w:hAnsi="Courier New" w:cs="Courier New"/>
          <w:b/>
          <w:color w:val="000000" w:themeColor="text1"/>
          <w:sz w:val="16"/>
          <w:szCs w:val="16"/>
        </w:rPr>
        <w:t>FESVYSMSGTISPIGEVCKLAKKYNALTFIDEVHAIGLYGKRGGGVAEMMGLMDQIDIFS</w:t>
      </w:r>
    </w:p>
    <w:p w14:paraId="5EB89229" w14:textId="77777777" w:rsidR="00FB3D03" w:rsidRPr="00424A16" w:rsidRDefault="00FB3D03" w:rsidP="00FB3D03">
      <w:pPr>
        <w:jc w:val="both"/>
        <w:rPr>
          <w:rFonts w:ascii="Courier New" w:hAnsi="Courier New" w:cs="Courier New"/>
          <w:color w:val="000000" w:themeColor="text1"/>
          <w:sz w:val="16"/>
          <w:szCs w:val="16"/>
        </w:rPr>
      </w:pPr>
      <w:r w:rsidRPr="00424A16">
        <w:rPr>
          <w:rFonts w:ascii="Courier New" w:hAnsi="Courier New" w:cs="Courier New"/>
          <w:i/>
          <w:color w:val="000000" w:themeColor="text1"/>
          <w:sz w:val="16"/>
          <w:szCs w:val="16"/>
        </w:rPr>
        <w:t>Tt</w:t>
      </w:r>
      <w:r w:rsidRPr="00424A16">
        <w:rPr>
          <w:rFonts w:ascii="Courier New" w:hAnsi="Courier New" w:cs="Courier New"/>
          <w:color w:val="000000" w:themeColor="text1"/>
          <w:sz w:val="16"/>
          <w:szCs w:val="16"/>
        </w:rPr>
        <w:t xml:space="preserve">SPT2      </w:t>
      </w:r>
      <w:r w:rsidRPr="00424A16">
        <w:rPr>
          <w:rFonts w:ascii="Courier New" w:hAnsi="Courier New" w:cs="Courier New"/>
          <w:b/>
          <w:color w:val="000000" w:themeColor="text1"/>
          <w:sz w:val="16"/>
          <w:szCs w:val="16"/>
        </w:rPr>
        <w:t>TEGLFSMDADTANLVELQKITKKYDAFLMIDSAHDFGCMGPTGKGTWEAQGLTDLSNVLL</w:t>
      </w:r>
    </w:p>
    <w:p w14:paraId="69CC1060" w14:textId="77777777" w:rsidR="00FB3D03" w:rsidRPr="00424A16" w:rsidRDefault="00FB3D03" w:rsidP="00FB3D03">
      <w:pPr>
        <w:jc w:val="both"/>
        <w:rPr>
          <w:rFonts w:ascii="Courier New" w:hAnsi="Courier New" w:cs="Courier New"/>
          <w:color w:val="000000" w:themeColor="text1"/>
          <w:sz w:val="16"/>
          <w:szCs w:val="16"/>
        </w:rPr>
      </w:pPr>
      <w:r w:rsidRPr="00424A16">
        <w:rPr>
          <w:rFonts w:ascii="Courier New" w:hAnsi="Courier New" w:cs="Courier New"/>
          <w:color w:val="000000" w:themeColor="text1"/>
          <w:sz w:val="16"/>
          <w:szCs w:val="16"/>
        </w:rPr>
        <w:t xml:space="preserve">             *.::** .    :  .  :  .:      *..* :*  *  * *  *   :    :.. </w:t>
      </w:r>
    </w:p>
    <w:p w14:paraId="549D18C7" w14:textId="77777777" w:rsidR="00FB3D03" w:rsidRPr="00424A16" w:rsidRDefault="00FB3D03" w:rsidP="00FB3D03">
      <w:pPr>
        <w:jc w:val="both"/>
        <w:rPr>
          <w:rFonts w:ascii="Courier New" w:hAnsi="Courier New" w:cs="Courier New"/>
          <w:color w:val="000000" w:themeColor="text1"/>
          <w:sz w:val="16"/>
          <w:szCs w:val="16"/>
        </w:rPr>
      </w:pPr>
    </w:p>
    <w:p w14:paraId="29CC6555" w14:textId="77777777" w:rsidR="00FB3D03" w:rsidRPr="007A5453" w:rsidRDefault="00FB3D03" w:rsidP="00FB3D03">
      <w:pPr>
        <w:jc w:val="both"/>
        <w:rPr>
          <w:rFonts w:ascii="Courier New" w:hAnsi="Courier New" w:cs="Courier New"/>
          <w:color w:val="7030A0"/>
          <w:sz w:val="16"/>
          <w:szCs w:val="16"/>
        </w:rPr>
      </w:pPr>
      <w:r w:rsidRPr="007A5453">
        <w:rPr>
          <w:rFonts w:ascii="Courier New" w:hAnsi="Courier New" w:cs="Courier New"/>
          <w:i/>
          <w:color w:val="7030A0"/>
          <w:sz w:val="16"/>
          <w:szCs w:val="16"/>
        </w:rPr>
        <w:t>Sp</w:t>
      </w:r>
      <w:r w:rsidRPr="007A5453">
        <w:rPr>
          <w:rFonts w:ascii="Courier New" w:hAnsi="Courier New" w:cs="Courier New"/>
          <w:color w:val="7030A0"/>
          <w:sz w:val="16"/>
          <w:szCs w:val="16"/>
        </w:rPr>
        <w:t>SPT       -GTFS</w:t>
      </w:r>
      <w:r w:rsidRPr="002B24CB">
        <w:rPr>
          <w:rFonts w:ascii="Courier New" w:hAnsi="Courier New" w:cs="Courier New"/>
          <w:color w:val="00B050"/>
          <w:sz w:val="16"/>
          <w:szCs w:val="16"/>
        </w:rPr>
        <w:t>K</w:t>
      </w:r>
      <w:r w:rsidRPr="007A5453">
        <w:rPr>
          <w:rFonts w:ascii="Courier New" w:hAnsi="Courier New" w:cs="Courier New"/>
          <w:color w:val="7030A0"/>
          <w:sz w:val="16"/>
          <w:szCs w:val="16"/>
        </w:rPr>
        <w:t>SVGTVGGFVVSNH-PKFEAVRLACRPYIFTASLPPSVVATATTSIRKLMTAH--</w:t>
      </w:r>
    </w:p>
    <w:p w14:paraId="21583BF5" w14:textId="77777777" w:rsidR="00FB3D03" w:rsidRPr="00424A16" w:rsidRDefault="00FB3D03" w:rsidP="00FB3D03">
      <w:pPr>
        <w:jc w:val="both"/>
        <w:rPr>
          <w:rFonts w:ascii="Courier New" w:hAnsi="Courier New" w:cs="Courier New"/>
          <w:color w:val="000000" w:themeColor="text1"/>
          <w:sz w:val="16"/>
          <w:szCs w:val="16"/>
        </w:rPr>
      </w:pPr>
      <w:r w:rsidRPr="00424A16">
        <w:rPr>
          <w:rFonts w:ascii="Courier New" w:hAnsi="Courier New" w:cs="Courier New"/>
          <w:i/>
          <w:color w:val="000000" w:themeColor="text1"/>
          <w:sz w:val="16"/>
          <w:szCs w:val="16"/>
        </w:rPr>
        <w:t>Cm</w:t>
      </w:r>
      <w:r w:rsidRPr="00424A16">
        <w:rPr>
          <w:rFonts w:ascii="Courier New" w:hAnsi="Courier New" w:cs="Courier New"/>
          <w:color w:val="000000" w:themeColor="text1"/>
          <w:sz w:val="16"/>
          <w:szCs w:val="16"/>
        </w:rPr>
        <w:t>SPT       -</w:t>
      </w:r>
      <w:r w:rsidRPr="00424A16">
        <w:rPr>
          <w:rFonts w:ascii="Courier New" w:hAnsi="Courier New" w:cs="Courier New"/>
          <w:b/>
          <w:color w:val="000000" w:themeColor="text1"/>
          <w:sz w:val="16"/>
          <w:szCs w:val="16"/>
        </w:rPr>
        <w:t>GTFS</w:t>
      </w:r>
      <w:r w:rsidRPr="002B24CB">
        <w:rPr>
          <w:rFonts w:ascii="Courier New" w:hAnsi="Courier New" w:cs="Courier New"/>
          <w:b/>
          <w:color w:val="00B050"/>
          <w:sz w:val="16"/>
          <w:szCs w:val="16"/>
        </w:rPr>
        <w:t>K</w:t>
      </w:r>
      <w:r w:rsidRPr="00424A16">
        <w:rPr>
          <w:rFonts w:ascii="Courier New" w:hAnsi="Courier New" w:cs="Courier New"/>
          <w:b/>
          <w:color w:val="000000" w:themeColor="text1"/>
          <w:sz w:val="16"/>
          <w:szCs w:val="16"/>
        </w:rPr>
        <w:t>SAAGVGGYITSNK</w:t>
      </w:r>
      <w:r w:rsidRPr="00424A16">
        <w:rPr>
          <w:rFonts w:ascii="Courier New" w:hAnsi="Courier New" w:cs="Courier New"/>
          <w:color w:val="000000" w:themeColor="text1"/>
          <w:sz w:val="16"/>
          <w:szCs w:val="16"/>
        </w:rPr>
        <w:t>-</w:t>
      </w:r>
      <w:r w:rsidRPr="00424A16">
        <w:rPr>
          <w:rFonts w:ascii="Courier New" w:hAnsi="Courier New" w:cs="Courier New"/>
          <w:b/>
          <w:color w:val="000000" w:themeColor="text1"/>
          <w:sz w:val="16"/>
          <w:szCs w:val="16"/>
        </w:rPr>
        <w:t>LFVDFLDFHTPGNTFSAALPAYCAGGVLESLRIISSEP</w:t>
      </w:r>
      <w:r w:rsidRPr="00424A16">
        <w:rPr>
          <w:rFonts w:ascii="Courier New" w:hAnsi="Courier New" w:cs="Courier New"/>
          <w:color w:val="000000" w:themeColor="text1"/>
          <w:sz w:val="16"/>
          <w:szCs w:val="16"/>
        </w:rPr>
        <w:t>--</w:t>
      </w:r>
    </w:p>
    <w:p w14:paraId="5100E3D2" w14:textId="77777777" w:rsidR="00FB3D03" w:rsidRPr="00424A16" w:rsidRDefault="00FB3D03" w:rsidP="00FB3D03">
      <w:pPr>
        <w:jc w:val="both"/>
        <w:rPr>
          <w:rFonts w:ascii="Courier New" w:hAnsi="Courier New" w:cs="Courier New"/>
          <w:color w:val="000000" w:themeColor="text1"/>
          <w:sz w:val="16"/>
          <w:szCs w:val="16"/>
        </w:rPr>
      </w:pPr>
      <w:r w:rsidRPr="00424A16">
        <w:rPr>
          <w:rFonts w:ascii="Courier New" w:hAnsi="Courier New" w:cs="Courier New"/>
          <w:i/>
          <w:color w:val="000000" w:themeColor="text1"/>
          <w:sz w:val="16"/>
          <w:szCs w:val="16"/>
        </w:rPr>
        <w:t>Et</w:t>
      </w:r>
      <w:r w:rsidRPr="00424A16">
        <w:rPr>
          <w:rFonts w:ascii="Courier New" w:hAnsi="Courier New" w:cs="Courier New"/>
          <w:color w:val="000000" w:themeColor="text1"/>
          <w:sz w:val="16"/>
          <w:szCs w:val="16"/>
        </w:rPr>
        <w:t>SPT       -</w:t>
      </w:r>
      <w:r w:rsidRPr="00424A16">
        <w:rPr>
          <w:rFonts w:ascii="Courier New" w:hAnsi="Courier New" w:cs="Courier New"/>
          <w:b/>
          <w:color w:val="000000" w:themeColor="text1"/>
          <w:sz w:val="16"/>
          <w:szCs w:val="16"/>
        </w:rPr>
        <w:t>GTFS</w:t>
      </w:r>
      <w:r w:rsidRPr="002B24CB">
        <w:rPr>
          <w:rFonts w:ascii="Courier New" w:hAnsi="Courier New" w:cs="Courier New"/>
          <w:b/>
          <w:color w:val="00B050"/>
          <w:sz w:val="16"/>
          <w:szCs w:val="16"/>
        </w:rPr>
        <w:t>K</w:t>
      </w:r>
      <w:r w:rsidRPr="00424A16">
        <w:rPr>
          <w:rFonts w:ascii="Courier New" w:hAnsi="Courier New" w:cs="Courier New"/>
          <w:b/>
          <w:color w:val="000000" w:themeColor="text1"/>
          <w:sz w:val="16"/>
          <w:szCs w:val="16"/>
        </w:rPr>
        <w:t>SIAGVGGFITCKR</w:t>
      </w:r>
      <w:r w:rsidRPr="00424A16">
        <w:rPr>
          <w:rFonts w:ascii="Courier New" w:hAnsi="Courier New" w:cs="Courier New"/>
          <w:color w:val="000000" w:themeColor="text1"/>
          <w:sz w:val="16"/>
          <w:szCs w:val="16"/>
        </w:rPr>
        <w:t>-</w:t>
      </w:r>
      <w:r w:rsidRPr="00424A16">
        <w:rPr>
          <w:rFonts w:ascii="Courier New" w:hAnsi="Courier New" w:cs="Courier New"/>
          <w:b/>
          <w:color w:val="000000" w:themeColor="text1"/>
          <w:sz w:val="16"/>
          <w:szCs w:val="16"/>
        </w:rPr>
        <w:t>PLIDFLDFHAPGSVFSASLTAYSAGGALKAFELMTGEQQ</w:t>
      </w:r>
      <w:r w:rsidRPr="00424A16">
        <w:rPr>
          <w:rFonts w:ascii="Courier New" w:hAnsi="Courier New" w:cs="Courier New"/>
          <w:color w:val="000000" w:themeColor="text1"/>
          <w:sz w:val="16"/>
          <w:szCs w:val="16"/>
        </w:rPr>
        <w:t>-</w:t>
      </w:r>
    </w:p>
    <w:p w14:paraId="2A30C383" w14:textId="77777777" w:rsidR="00FB3D03" w:rsidRPr="00424A16" w:rsidRDefault="00FB3D03" w:rsidP="00FB3D03">
      <w:pPr>
        <w:jc w:val="both"/>
        <w:rPr>
          <w:rFonts w:ascii="Courier New" w:hAnsi="Courier New" w:cs="Courier New"/>
          <w:color w:val="000000" w:themeColor="text1"/>
          <w:sz w:val="16"/>
          <w:szCs w:val="16"/>
        </w:rPr>
      </w:pPr>
      <w:r w:rsidRPr="00424A16">
        <w:rPr>
          <w:rFonts w:ascii="Courier New" w:hAnsi="Courier New" w:cs="Courier New"/>
          <w:i/>
          <w:color w:val="000000" w:themeColor="text1"/>
          <w:sz w:val="16"/>
          <w:szCs w:val="16"/>
        </w:rPr>
        <w:t>Pf</w:t>
      </w:r>
      <w:r w:rsidRPr="00424A16">
        <w:rPr>
          <w:rFonts w:ascii="Courier New" w:hAnsi="Courier New" w:cs="Courier New"/>
          <w:color w:val="000000" w:themeColor="text1"/>
          <w:sz w:val="16"/>
          <w:szCs w:val="16"/>
        </w:rPr>
        <w:t>SPT       -</w:t>
      </w:r>
      <w:r w:rsidRPr="00424A16">
        <w:rPr>
          <w:rFonts w:ascii="Courier New" w:hAnsi="Courier New" w:cs="Courier New"/>
          <w:b/>
          <w:color w:val="000000" w:themeColor="text1"/>
          <w:sz w:val="16"/>
          <w:szCs w:val="16"/>
        </w:rPr>
        <w:t>GTFS</w:t>
      </w:r>
      <w:r w:rsidRPr="002B24CB">
        <w:rPr>
          <w:rFonts w:ascii="Courier New" w:hAnsi="Courier New" w:cs="Courier New"/>
          <w:b/>
          <w:color w:val="00B050"/>
          <w:sz w:val="16"/>
          <w:szCs w:val="16"/>
        </w:rPr>
        <w:t>K</w:t>
      </w:r>
      <w:r w:rsidRPr="00424A16">
        <w:rPr>
          <w:rFonts w:ascii="Courier New" w:hAnsi="Courier New" w:cs="Courier New"/>
          <w:b/>
          <w:color w:val="000000" w:themeColor="text1"/>
          <w:sz w:val="16"/>
          <w:szCs w:val="16"/>
        </w:rPr>
        <w:t>SIGGVGGYIVASD</w:t>
      </w:r>
      <w:r w:rsidRPr="00424A16">
        <w:rPr>
          <w:rFonts w:ascii="Courier New" w:hAnsi="Courier New" w:cs="Courier New"/>
          <w:color w:val="000000" w:themeColor="text1"/>
          <w:sz w:val="16"/>
          <w:szCs w:val="16"/>
        </w:rPr>
        <w:t>-</w:t>
      </w:r>
      <w:r w:rsidRPr="00424A16">
        <w:rPr>
          <w:rFonts w:ascii="Courier New" w:hAnsi="Courier New" w:cs="Courier New"/>
          <w:b/>
          <w:color w:val="000000" w:themeColor="text1"/>
          <w:sz w:val="16"/>
          <w:szCs w:val="16"/>
        </w:rPr>
        <w:t>EVIEFLDFHCIGNVFSAPLPAYCAGGALKAFELIDTQP</w:t>
      </w:r>
      <w:r w:rsidRPr="00424A16">
        <w:rPr>
          <w:rFonts w:ascii="Courier New" w:hAnsi="Courier New" w:cs="Courier New"/>
          <w:color w:val="000000" w:themeColor="text1"/>
          <w:sz w:val="16"/>
          <w:szCs w:val="16"/>
        </w:rPr>
        <w:t>--</w:t>
      </w:r>
    </w:p>
    <w:p w14:paraId="2BC9325C" w14:textId="77777777" w:rsidR="00FB3D03" w:rsidRPr="00424A16" w:rsidRDefault="00FB3D03" w:rsidP="00FB3D03">
      <w:pPr>
        <w:jc w:val="both"/>
        <w:rPr>
          <w:rFonts w:ascii="Courier New" w:hAnsi="Courier New" w:cs="Courier New"/>
          <w:color w:val="000000" w:themeColor="text1"/>
          <w:sz w:val="16"/>
          <w:szCs w:val="16"/>
        </w:rPr>
      </w:pPr>
      <w:r w:rsidRPr="00424A16">
        <w:rPr>
          <w:rFonts w:ascii="Courier New" w:hAnsi="Courier New" w:cs="Courier New"/>
          <w:i/>
          <w:color w:val="000000" w:themeColor="text1"/>
          <w:sz w:val="16"/>
          <w:szCs w:val="16"/>
        </w:rPr>
        <w:t>Pv</w:t>
      </w:r>
      <w:r w:rsidRPr="00424A16">
        <w:rPr>
          <w:rFonts w:ascii="Courier New" w:hAnsi="Courier New" w:cs="Courier New"/>
          <w:color w:val="000000" w:themeColor="text1"/>
          <w:sz w:val="16"/>
          <w:szCs w:val="16"/>
        </w:rPr>
        <w:t>SPT       -</w:t>
      </w:r>
      <w:r w:rsidRPr="00424A16">
        <w:rPr>
          <w:rFonts w:ascii="Courier New" w:hAnsi="Courier New" w:cs="Courier New"/>
          <w:b/>
          <w:color w:val="000000" w:themeColor="text1"/>
          <w:sz w:val="16"/>
          <w:szCs w:val="16"/>
        </w:rPr>
        <w:t>GTFS</w:t>
      </w:r>
      <w:r w:rsidRPr="002B24CB">
        <w:rPr>
          <w:rFonts w:ascii="Courier New" w:hAnsi="Courier New" w:cs="Courier New"/>
          <w:b/>
          <w:color w:val="00B050"/>
          <w:sz w:val="16"/>
          <w:szCs w:val="16"/>
        </w:rPr>
        <w:t>K</w:t>
      </w:r>
      <w:r w:rsidRPr="00424A16">
        <w:rPr>
          <w:rFonts w:ascii="Courier New" w:hAnsi="Courier New" w:cs="Courier New"/>
          <w:b/>
          <w:color w:val="000000" w:themeColor="text1"/>
          <w:sz w:val="16"/>
          <w:szCs w:val="16"/>
        </w:rPr>
        <w:t>SIGSVGGYIVASD</w:t>
      </w:r>
      <w:r w:rsidRPr="00424A16">
        <w:rPr>
          <w:rFonts w:ascii="Courier New" w:hAnsi="Courier New" w:cs="Courier New"/>
          <w:color w:val="000000" w:themeColor="text1"/>
          <w:sz w:val="16"/>
          <w:szCs w:val="16"/>
        </w:rPr>
        <w:t>-</w:t>
      </w:r>
      <w:r w:rsidRPr="00424A16">
        <w:rPr>
          <w:rFonts w:ascii="Courier New" w:hAnsi="Courier New" w:cs="Courier New"/>
          <w:b/>
          <w:color w:val="000000" w:themeColor="text1"/>
          <w:sz w:val="16"/>
          <w:szCs w:val="16"/>
        </w:rPr>
        <w:t>EVIEFMDIHCIGNVFSAPLPSYCAGAALKAFELIDSQP</w:t>
      </w:r>
      <w:r w:rsidRPr="00424A16">
        <w:rPr>
          <w:rFonts w:ascii="Courier New" w:hAnsi="Courier New" w:cs="Courier New"/>
          <w:color w:val="000000" w:themeColor="text1"/>
          <w:sz w:val="16"/>
          <w:szCs w:val="16"/>
        </w:rPr>
        <w:t>--</w:t>
      </w:r>
    </w:p>
    <w:p w14:paraId="609DCEFC" w14:textId="77777777" w:rsidR="00FB3D03" w:rsidRPr="00424A16" w:rsidRDefault="00FB3D03" w:rsidP="00FB3D03">
      <w:pPr>
        <w:jc w:val="both"/>
        <w:rPr>
          <w:rFonts w:ascii="Courier New" w:hAnsi="Courier New" w:cs="Courier New"/>
          <w:color w:val="000000" w:themeColor="text1"/>
          <w:sz w:val="16"/>
          <w:szCs w:val="16"/>
        </w:rPr>
      </w:pPr>
      <w:r w:rsidRPr="00424A16">
        <w:rPr>
          <w:rFonts w:ascii="Courier New" w:hAnsi="Courier New" w:cs="Courier New"/>
          <w:i/>
          <w:color w:val="000000" w:themeColor="text1"/>
          <w:sz w:val="16"/>
          <w:szCs w:val="16"/>
        </w:rPr>
        <w:t>T</w:t>
      </w:r>
      <w:r w:rsidRPr="00424A16">
        <w:rPr>
          <w:rFonts w:ascii="Courier New" w:hAnsi="Courier New" w:cs="Courier New"/>
          <w:color w:val="000000" w:themeColor="text1"/>
          <w:sz w:val="16"/>
          <w:szCs w:val="16"/>
        </w:rPr>
        <w:t>gSPT1      -</w:t>
      </w:r>
      <w:r w:rsidRPr="00424A16">
        <w:rPr>
          <w:rFonts w:ascii="Courier New" w:hAnsi="Courier New" w:cs="Courier New"/>
          <w:b/>
          <w:color w:val="000000" w:themeColor="text1"/>
          <w:sz w:val="16"/>
          <w:szCs w:val="16"/>
        </w:rPr>
        <w:t>GTFS</w:t>
      </w:r>
      <w:r w:rsidRPr="002B24CB">
        <w:rPr>
          <w:rFonts w:ascii="Courier New" w:hAnsi="Courier New" w:cs="Courier New"/>
          <w:b/>
          <w:color w:val="00B050"/>
          <w:sz w:val="16"/>
          <w:szCs w:val="16"/>
        </w:rPr>
        <w:t>K</w:t>
      </w:r>
      <w:r w:rsidRPr="00424A16">
        <w:rPr>
          <w:rFonts w:ascii="Courier New" w:hAnsi="Courier New" w:cs="Courier New"/>
          <w:b/>
          <w:color w:val="000000" w:themeColor="text1"/>
          <w:sz w:val="16"/>
          <w:szCs w:val="16"/>
        </w:rPr>
        <w:t>SIGGVGGYITGDN</w:t>
      </w:r>
      <w:r w:rsidRPr="00424A16">
        <w:rPr>
          <w:rFonts w:ascii="Courier New" w:hAnsi="Courier New" w:cs="Courier New"/>
          <w:color w:val="000000" w:themeColor="text1"/>
          <w:sz w:val="16"/>
          <w:szCs w:val="16"/>
        </w:rPr>
        <w:t>-</w:t>
      </w:r>
      <w:r w:rsidRPr="00424A16">
        <w:rPr>
          <w:rFonts w:ascii="Courier New" w:hAnsi="Courier New" w:cs="Courier New"/>
          <w:b/>
          <w:color w:val="000000" w:themeColor="text1"/>
          <w:sz w:val="16"/>
          <w:szCs w:val="16"/>
        </w:rPr>
        <w:t>DLVEFLDFHAPGSVFSAPLTAYSAGGAMMAFELMQGEQS</w:t>
      </w:r>
      <w:r w:rsidRPr="00424A16">
        <w:rPr>
          <w:rFonts w:ascii="Courier New" w:hAnsi="Courier New" w:cs="Courier New"/>
          <w:color w:val="000000" w:themeColor="text1"/>
          <w:sz w:val="16"/>
          <w:szCs w:val="16"/>
        </w:rPr>
        <w:t>-</w:t>
      </w:r>
    </w:p>
    <w:p w14:paraId="211A720A" w14:textId="77777777" w:rsidR="00FB3D03" w:rsidRPr="00424A16" w:rsidRDefault="00FB3D03" w:rsidP="00FB3D03">
      <w:pPr>
        <w:jc w:val="both"/>
        <w:rPr>
          <w:rFonts w:ascii="Courier New" w:hAnsi="Courier New" w:cs="Courier New"/>
          <w:color w:val="000000" w:themeColor="text1"/>
          <w:sz w:val="16"/>
          <w:szCs w:val="16"/>
        </w:rPr>
      </w:pPr>
      <w:r w:rsidRPr="00424A16">
        <w:rPr>
          <w:rFonts w:ascii="Courier New" w:hAnsi="Courier New" w:cs="Courier New"/>
          <w:i/>
          <w:color w:val="000000" w:themeColor="text1"/>
          <w:sz w:val="16"/>
          <w:szCs w:val="16"/>
        </w:rPr>
        <w:t>Tg</w:t>
      </w:r>
      <w:r w:rsidRPr="00424A16">
        <w:rPr>
          <w:rFonts w:ascii="Courier New" w:hAnsi="Courier New" w:cs="Courier New"/>
          <w:color w:val="000000" w:themeColor="text1"/>
          <w:sz w:val="16"/>
          <w:szCs w:val="16"/>
        </w:rPr>
        <w:t>SPT2      -</w:t>
      </w:r>
      <w:r w:rsidRPr="00424A16">
        <w:rPr>
          <w:rFonts w:ascii="Courier New" w:hAnsi="Courier New" w:cs="Courier New"/>
          <w:b/>
          <w:color w:val="000000" w:themeColor="text1"/>
          <w:sz w:val="16"/>
          <w:szCs w:val="16"/>
        </w:rPr>
        <w:t>GTFS</w:t>
      </w:r>
      <w:r w:rsidRPr="002B24CB">
        <w:rPr>
          <w:rFonts w:ascii="Courier New" w:hAnsi="Courier New" w:cs="Courier New"/>
          <w:b/>
          <w:color w:val="00B050"/>
          <w:sz w:val="16"/>
          <w:szCs w:val="16"/>
        </w:rPr>
        <w:t>K</w:t>
      </w:r>
      <w:r w:rsidRPr="00424A16">
        <w:rPr>
          <w:rFonts w:ascii="Courier New" w:hAnsi="Courier New" w:cs="Courier New"/>
          <w:b/>
          <w:color w:val="000000" w:themeColor="text1"/>
          <w:sz w:val="16"/>
          <w:szCs w:val="16"/>
        </w:rPr>
        <w:t>SIGGVGGFITCGK</w:t>
      </w:r>
      <w:r w:rsidRPr="00424A16">
        <w:rPr>
          <w:rFonts w:ascii="Courier New" w:hAnsi="Courier New" w:cs="Courier New"/>
          <w:color w:val="000000" w:themeColor="text1"/>
          <w:sz w:val="16"/>
          <w:szCs w:val="16"/>
        </w:rPr>
        <w:t>-</w:t>
      </w:r>
      <w:r w:rsidRPr="00424A16">
        <w:rPr>
          <w:rFonts w:ascii="Courier New" w:hAnsi="Courier New" w:cs="Courier New"/>
          <w:b/>
          <w:color w:val="000000" w:themeColor="text1"/>
          <w:sz w:val="16"/>
          <w:szCs w:val="16"/>
        </w:rPr>
        <w:t>DLIEFLEYHALGSVFSAPLTAYSAGGAKKAFELMQGEHR</w:t>
      </w:r>
      <w:r w:rsidRPr="00424A16">
        <w:rPr>
          <w:rFonts w:ascii="Courier New" w:hAnsi="Courier New" w:cs="Courier New"/>
          <w:color w:val="000000" w:themeColor="text1"/>
          <w:sz w:val="16"/>
          <w:szCs w:val="16"/>
        </w:rPr>
        <w:t>-</w:t>
      </w:r>
    </w:p>
    <w:p w14:paraId="0E95B0F8" w14:textId="77777777" w:rsidR="00FB3D03" w:rsidRPr="00424A16" w:rsidRDefault="00FB3D03" w:rsidP="00FB3D03">
      <w:pPr>
        <w:jc w:val="both"/>
        <w:rPr>
          <w:rFonts w:ascii="Courier New" w:hAnsi="Courier New" w:cs="Courier New"/>
          <w:color w:val="000000" w:themeColor="text1"/>
          <w:sz w:val="16"/>
          <w:szCs w:val="16"/>
        </w:rPr>
      </w:pPr>
      <w:r w:rsidRPr="00424A16">
        <w:rPr>
          <w:rFonts w:ascii="Courier New" w:hAnsi="Courier New" w:cs="Courier New"/>
          <w:i/>
          <w:color w:val="000000" w:themeColor="text1"/>
          <w:sz w:val="16"/>
          <w:szCs w:val="16"/>
        </w:rPr>
        <w:t>Tt</w:t>
      </w:r>
      <w:r w:rsidRPr="00424A16">
        <w:rPr>
          <w:rFonts w:ascii="Courier New" w:hAnsi="Courier New" w:cs="Courier New"/>
          <w:color w:val="000000" w:themeColor="text1"/>
          <w:sz w:val="16"/>
          <w:szCs w:val="16"/>
        </w:rPr>
        <w:t>SPT1      -</w:t>
      </w:r>
      <w:r w:rsidRPr="00424A16">
        <w:rPr>
          <w:rFonts w:ascii="Courier New" w:hAnsi="Courier New" w:cs="Courier New"/>
          <w:b/>
          <w:color w:val="000000" w:themeColor="text1"/>
          <w:sz w:val="16"/>
          <w:szCs w:val="16"/>
        </w:rPr>
        <w:t>GTLG</w:t>
      </w:r>
      <w:r w:rsidRPr="002B24CB">
        <w:rPr>
          <w:rFonts w:ascii="Courier New" w:hAnsi="Courier New" w:cs="Courier New"/>
          <w:b/>
          <w:color w:val="00B050"/>
          <w:sz w:val="16"/>
          <w:szCs w:val="16"/>
        </w:rPr>
        <w:t>K</w:t>
      </w:r>
      <w:r w:rsidRPr="00424A16">
        <w:rPr>
          <w:rFonts w:ascii="Courier New" w:hAnsi="Courier New" w:cs="Courier New"/>
          <w:b/>
          <w:color w:val="000000" w:themeColor="text1"/>
          <w:sz w:val="16"/>
          <w:szCs w:val="16"/>
        </w:rPr>
        <w:t>AYGCVGGYIAGNS</w:t>
      </w:r>
      <w:r w:rsidRPr="00424A16">
        <w:rPr>
          <w:rFonts w:ascii="Courier New" w:hAnsi="Courier New" w:cs="Courier New"/>
          <w:color w:val="000000" w:themeColor="text1"/>
          <w:sz w:val="16"/>
          <w:szCs w:val="16"/>
        </w:rPr>
        <w:t>-</w:t>
      </w:r>
      <w:r w:rsidRPr="00424A16">
        <w:rPr>
          <w:rFonts w:ascii="Courier New" w:hAnsi="Courier New" w:cs="Courier New"/>
          <w:b/>
          <w:color w:val="000000" w:themeColor="text1"/>
          <w:sz w:val="16"/>
          <w:szCs w:val="16"/>
        </w:rPr>
        <w:t>LLIDCIRSFAQNFIFTTSIPPCIAQAAKTSIAYVKEHN</w:t>
      </w:r>
      <w:r w:rsidRPr="00424A16">
        <w:rPr>
          <w:rFonts w:ascii="Courier New" w:hAnsi="Courier New" w:cs="Courier New"/>
          <w:color w:val="000000" w:themeColor="text1"/>
          <w:sz w:val="16"/>
          <w:szCs w:val="16"/>
        </w:rPr>
        <w:t>--</w:t>
      </w:r>
    </w:p>
    <w:p w14:paraId="1FB2CA93" w14:textId="77777777" w:rsidR="00FB3D03" w:rsidRPr="00424A16" w:rsidRDefault="00FB3D03" w:rsidP="00FB3D03">
      <w:pPr>
        <w:jc w:val="both"/>
        <w:rPr>
          <w:rFonts w:ascii="Courier New" w:hAnsi="Courier New" w:cs="Courier New"/>
          <w:color w:val="000000" w:themeColor="text1"/>
          <w:sz w:val="16"/>
          <w:szCs w:val="16"/>
        </w:rPr>
      </w:pPr>
      <w:r w:rsidRPr="00424A16">
        <w:rPr>
          <w:rFonts w:ascii="Courier New" w:hAnsi="Courier New" w:cs="Courier New"/>
          <w:i/>
          <w:color w:val="000000" w:themeColor="text1"/>
          <w:sz w:val="16"/>
          <w:szCs w:val="16"/>
        </w:rPr>
        <w:t>Tt</w:t>
      </w:r>
      <w:r w:rsidRPr="00424A16">
        <w:rPr>
          <w:rFonts w:ascii="Courier New" w:hAnsi="Courier New" w:cs="Courier New"/>
          <w:color w:val="000000" w:themeColor="text1"/>
          <w:sz w:val="16"/>
          <w:szCs w:val="16"/>
        </w:rPr>
        <w:t xml:space="preserve">SPT2      </w:t>
      </w:r>
      <w:r w:rsidRPr="00424A16">
        <w:rPr>
          <w:rFonts w:ascii="Courier New" w:hAnsi="Courier New" w:cs="Courier New"/>
          <w:b/>
          <w:color w:val="000000" w:themeColor="text1"/>
          <w:sz w:val="16"/>
          <w:szCs w:val="16"/>
        </w:rPr>
        <w:t>MAGGS</w:t>
      </w:r>
      <w:r w:rsidRPr="002B24CB">
        <w:rPr>
          <w:rFonts w:ascii="Courier New" w:hAnsi="Courier New" w:cs="Courier New"/>
          <w:b/>
          <w:color w:val="00B050"/>
          <w:sz w:val="16"/>
          <w:szCs w:val="16"/>
        </w:rPr>
        <w:t>K</w:t>
      </w:r>
      <w:r w:rsidRPr="00424A16">
        <w:rPr>
          <w:rFonts w:ascii="Courier New" w:hAnsi="Courier New" w:cs="Courier New"/>
          <w:b/>
          <w:color w:val="000000" w:themeColor="text1"/>
          <w:sz w:val="16"/>
          <w:szCs w:val="16"/>
        </w:rPr>
        <w:t>CLSTNLGFIGCNNPDVIEYLKVHCTAYMFTNAVNPIQCNTALAQLRILKSEYGN</w:t>
      </w:r>
    </w:p>
    <w:p w14:paraId="291230E3" w14:textId="77777777" w:rsidR="00FB3D03" w:rsidRPr="00424A16" w:rsidRDefault="00FB3D03" w:rsidP="00FB3D03">
      <w:pPr>
        <w:jc w:val="both"/>
        <w:rPr>
          <w:rFonts w:ascii="Courier New" w:hAnsi="Courier New" w:cs="Courier New"/>
          <w:color w:val="000000" w:themeColor="text1"/>
          <w:sz w:val="16"/>
          <w:szCs w:val="16"/>
        </w:rPr>
      </w:pPr>
      <w:r w:rsidRPr="00424A16">
        <w:rPr>
          <w:rFonts w:ascii="Courier New" w:hAnsi="Courier New" w:cs="Courier New"/>
          <w:color w:val="000000" w:themeColor="text1"/>
          <w:sz w:val="16"/>
          <w:szCs w:val="16"/>
        </w:rPr>
        <w:t xml:space="preserve">             .  .*. .   *::       .: :        *:  :       .   :  :      </w:t>
      </w:r>
    </w:p>
    <w:p w14:paraId="39EA32E1" w14:textId="77777777" w:rsidR="00FB3D03" w:rsidRPr="00424A16" w:rsidRDefault="00FB3D03" w:rsidP="00FB3D03">
      <w:pPr>
        <w:jc w:val="both"/>
        <w:rPr>
          <w:rFonts w:ascii="Courier New" w:hAnsi="Courier New" w:cs="Courier New"/>
          <w:color w:val="000000" w:themeColor="text1"/>
          <w:sz w:val="16"/>
          <w:szCs w:val="16"/>
        </w:rPr>
      </w:pPr>
    </w:p>
    <w:p w14:paraId="68AEC757" w14:textId="77777777" w:rsidR="00FB3D03" w:rsidRPr="00080D2F" w:rsidRDefault="00FB3D03" w:rsidP="00FB3D03">
      <w:pPr>
        <w:jc w:val="both"/>
        <w:rPr>
          <w:rFonts w:ascii="Courier New" w:hAnsi="Courier New" w:cs="Courier New"/>
          <w:color w:val="7030A0"/>
          <w:sz w:val="16"/>
          <w:szCs w:val="16"/>
        </w:rPr>
      </w:pPr>
      <w:r w:rsidRPr="00080D2F">
        <w:rPr>
          <w:rFonts w:ascii="Courier New" w:hAnsi="Courier New" w:cs="Courier New"/>
          <w:i/>
          <w:color w:val="7030A0"/>
          <w:sz w:val="16"/>
          <w:szCs w:val="16"/>
        </w:rPr>
        <w:t>Sp</w:t>
      </w:r>
      <w:r w:rsidRPr="00080D2F">
        <w:rPr>
          <w:rFonts w:ascii="Courier New" w:hAnsi="Courier New" w:cs="Courier New"/>
          <w:color w:val="7030A0"/>
          <w:sz w:val="16"/>
          <w:szCs w:val="16"/>
        </w:rPr>
        <w:t>SPT       EKRERLWSNARALHGGLKA------------MGFRLGTETCDSAIVAVMLEDQEQAAMMW</w:t>
      </w:r>
    </w:p>
    <w:p w14:paraId="14223A23" w14:textId="77777777" w:rsidR="00FB3D03" w:rsidRPr="00424A16" w:rsidRDefault="00FB3D03" w:rsidP="00FB3D03">
      <w:pPr>
        <w:jc w:val="both"/>
        <w:rPr>
          <w:rFonts w:ascii="Courier New" w:hAnsi="Courier New" w:cs="Courier New"/>
          <w:color w:val="000000" w:themeColor="text1"/>
          <w:sz w:val="16"/>
          <w:szCs w:val="16"/>
        </w:rPr>
      </w:pPr>
      <w:r w:rsidRPr="00424A16">
        <w:rPr>
          <w:rFonts w:ascii="Courier New" w:hAnsi="Courier New" w:cs="Courier New"/>
          <w:i/>
          <w:color w:val="000000" w:themeColor="text1"/>
          <w:sz w:val="16"/>
          <w:szCs w:val="16"/>
        </w:rPr>
        <w:t>Cm</w:t>
      </w:r>
      <w:r w:rsidRPr="00424A16">
        <w:rPr>
          <w:rFonts w:ascii="Courier New" w:hAnsi="Courier New" w:cs="Courier New"/>
          <w:color w:val="000000" w:themeColor="text1"/>
          <w:sz w:val="16"/>
          <w:szCs w:val="16"/>
        </w:rPr>
        <w:t xml:space="preserve">SPT       </w:t>
      </w:r>
      <w:r w:rsidRPr="00424A16">
        <w:rPr>
          <w:rFonts w:ascii="Courier New" w:hAnsi="Courier New" w:cs="Courier New"/>
          <w:b/>
          <w:color w:val="000000" w:themeColor="text1"/>
          <w:sz w:val="16"/>
          <w:szCs w:val="16"/>
        </w:rPr>
        <w:t>ERVEKCRRNSLYLRNLIKSGGGYWPADYPEDKKYTVEGDDCTSVIAVVFKDDILRVIDVA</w:t>
      </w:r>
    </w:p>
    <w:p w14:paraId="001D08EA" w14:textId="77777777" w:rsidR="00FB3D03" w:rsidRPr="00424A16" w:rsidRDefault="00FB3D03" w:rsidP="00FB3D03">
      <w:pPr>
        <w:jc w:val="both"/>
        <w:rPr>
          <w:rFonts w:ascii="Courier New" w:hAnsi="Courier New" w:cs="Courier New"/>
          <w:color w:val="000000" w:themeColor="text1"/>
          <w:sz w:val="16"/>
          <w:szCs w:val="16"/>
        </w:rPr>
      </w:pPr>
      <w:r w:rsidRPr="00424A16">
        <w:rPr>
          <w:rFonts w:ascii="Courier New" w:hAnsi="Courier New" w:cs="Courier New"/>
          <w:i/>
          <w:color w:val="000000" w:themeColor="text1"/>
          <w:sz w:val="16"/>
          <w:szCs w:val="16"/>
        </w:rPr>
        <w:t>Et</w:t>
      </w:r>
      <w:r w:rsidRPr="00424A16">
        <w:rPr>
          <w:rFonts w:ascii="Courier New" w:hAnsi="Courier New" w:cs="Courier New"/>
          <w:color w:val="000000" w:themeColor="text1"/>
          <w:sz w:val="16"/>
          <w:szCs w:val="16"/>
        </w:rPr>
        <w:t xml:space="preserve">SPT       </w:t>
      </w:r>
      <w:r w:rsidRPr="00424A16">
        <w:rPr>
          <w:rFonts w:ascii="Courier New" w:hAnsi="Courier New" w:cs="Courier New"/>
          <w:b/>
          <w:color w:val="000000" w:themeColor="text1"/>
          <w:sz w:val="16"/>
          <w:szCs w:val="16"/>
        </w:rPr>
        <w:t>WRIGRAQENAKYLRALIESGDGCWPADYPQELKYEVEGLACTTVIPVVFPNSPQRMFRIT</w:t>
      </w:r>
    </w:p>
    <w:p w14:paraId="74EBB552" w14:textId="77777777" w:rsidR="00FB3D03" w:rsidRPr="00424A16" w:rsidRDefault="00FB3D03" w:rsidP="00FB3D03">
      <w:pPr>
        <w:jc w:val="both"/>
        <w:rPr>
          <w:rFonts w:ascii="Courier New" w:hAnsi="Courier New" w:cs="Courier New"/>
          <w:color w:val="000000" w:themeColor="text1"/>
          <w:sz w:val="16"/>
          <w:szCs w:val="16"/>
        </w:rPr>
      </w:pPr>
      <w:r w:rsidRPr="00424A16">
        <w:rPr>
          <w:rFonts w:ascii="Courier New" w:hAnsi="Courier New" w:cs="Courier New"/>
          <w:i/>
          <w:color w:val="000000" w:themeColor="text1"/>
          <w:sz w:val="16"/>
          <w:szCs w:val="16"/>
        </w:rPr>
        <w:t>Pf</w:t>
      </w:r>
      <w:r w:rsidRPr="00424A16">
        <w:rPr>
          <w:rFonts w:ascii="Courier New" w:hAnsi="Courier New" w:cs="Courier New"/>
          <w:color w:val="000000" w:themeColor="text1"/>
          <w:sz w:val="16"/>
          <w:szCs w:val="16"/>
        </w:rPr>
        <w:t xml:space="preserve">SPT       </w:t>
      </w:r>
      <w:r w:rsidRPr="00424A16">
        <w:rPr>
          <w:rFonts w:ascii="Courier New" w:hAnsi="Courier New" w:cs="Courier New"/>
          <w:b/>
          <w:color w:val="000000" w:themeColor="text1"/>
          <w:sz w:val="16"/>
          <w:szCs w:val="16"/>
        </w:rPr>
        <w:t>WRIQKLKFNTKYLRNGLKTGMGHWPKDYPESYKYIIEGDDATSVIPVIFPNDPDRLFKIC</w:t>
      </w:r>
    </w:p>
    <w:p w14:paraId="11981376" w14:textId="77777777" w:rsidR="00FB3D03" w:rsidRPr="00424A16" w:rsidRDefault="00FB3D03" w:rsidP="00FB3D03">
      <w:pPr>
        <w:jc w:val="both"/>
        <w:rPr>
          <w:rFonts w:ascii="Courier New" w:hAnsi="Courier New" w:cs="Courier New"/>
          <w:color w:val="000000" w:themeColor="text1"/>
          <w:sz w:val="16"/>
          <w:szCs w:val="16"/>
        </w:rPr>
      </w:pPr>
      <w:r w:rsidRPr="00424A16">
        <w:rPr>
          <w:rFonts w:ascii="Courier New" w:hAnsi="Courier New" w:cs="Courier New"/>
          <w:i/>
          <w:color w:val="000000" w:themeColor="text1"/>
          <w:sz w:val="16"/>
          <w:szCs w:val="16"/>
        </w:rPr>
        <w:t>Pv</w:t>
      </w:r>
      <w:r w:rsidRPr="00424A16">
        <w:rPr>
          <w:rFonts w:ascii="Courier New" w:hAnsi="Courier New" w:cs="Courier New"/>
          <w:color w:val="000000" w:themeColor="text1"/>
          <w:sz w:val="16"/>
          <w:szCs w:val="16"/>
        </w:rPr>
        <w:t xml:space="preserve">SPT       </w:t>
      </w:r>
      <w:r w:rsidRPr="00424A16">
        <w:rPr>
          <w:rFonts w:ascii="Courier New" w:hAnsi="Courier New" w:cs="Courier New"/>
          <w:b/>
          <w:color w:val="000000" w:themeColor="text1"/>
          <w:sz w:val="16"/>
          <w:szCs w:val="16"/>
        </w:rPr>
        <w:t>WRIEKLKFNTKYLRNGLRTGMGLWPKDYPESNKYIIEGDDETSVIPVVFPNDPDRLLKIC</w:t>
      </w:r>
    </w:p>
    <w:p w14:paraId="122F63B9" w14:textId="77777777" w:rsidR="00FB3D03" w:rsidRPr="00424A16" w:rsidRDefault="00FB3D03" w:rsidP="00FB3D03">
      <w:pPr>
        <w:jc w:val="both"/>
        <w:rPr>
          <w:rFonts w:ascii="Courier New" w:hAnsi="Courier New" w:cs="Courier New"/>
          <w:color w:val="000000" w:themeColor="text1"/>
          <w:sz w:val="16"/>
          <w:szCs w:val="16"/>
        </w:rPr>
      </w:pPr>
      <w:r w:rsidRPr="00424A16">
        <w:rPr>
          <w:rFonts w:ascii="Courier New" w:hAnsi="Courier New" w:cs="Courier New"/>
          <w:i/>
          <w:color w:val="000000" w:themeColor="text1"/>
          <w:sz w:val="16"/>
          <w:szCs w:val="16"/>
        </w:rPr>
        <w:t>Tg</w:t>
      </w:r>
      <w:r w:rsidRPr="00424A16">
        <w:rPr>
          <w:rFonts w:ascii="Courier New" w:hAnsi="Courier New" w:cs="Courier New"/>
          <w:color w:val="000000" w:themeColor="text1"/>
          <w:sz w:val="16"/>
          <w:szCs w:val="16"/>
        </w:rPr>
        <w:t xml:space="preserve">SPT1      </w:t>
      </w:r>
      <w:r w:rsidRPr="00424A16">
        <w:rPr>
          <w:rFonts w:ascii="Courier New" w:hAnsi="Courier New" w:cs="Courier New"/>
          <w:b/>
          <w:color w:val="000000" w:themeColor="text1"/>
          <w:sz w:val="16"/>
          <w:szCs w:val="16"/>
        </w:rPr>
        <w:t>WRIAKAQENAKYLRHALQTGLGLWPKDYPAERKFELEGVACTTVIPVVFPHDGDRVFRVT</w:t>
      </w:r>
    </w:p>
    <w:p w14:paraId="3F11591E" w14:textId="77777777" w:rsidR="00FB3D03" w:rsidRPr="00424A16" w:rsidRDefault="00FB3D03" w:rsidP="00FB3D03">
      <w:pPr>
        <w:jc w:val="both"/>
        <w:rPr>
          <w:rFonts w:ascii="Courier New" w:hAnsi="Courier New" w:cs="Courier New"/>
          <w:color w:val="000000" w:themeColor="text1"/>
          <w:sz w:val="16"/>
          <w:szCs w:val="16"/>
        </w:rPr>
      </w:pPr>
      <w:r w:rsidRPr="00424A16">
        <w:rPr>
          <w:rFonts w:ascii="Courier New" w:hAnsi="Courier New" w:cs="Courier New"/>
          <w:i/>
          <w:color w:val="000000" w:themeColor="text1"/>
          <w:sz w:val="16"/>
          <w:szCs w:val="16"/>
        </w:rPr>
        <w:t>Tg</w:t>
      </w:r>
      <w:r w:rsidRPr="00424A16">
        <w:rPr>
          <w:rFonts w:ascii="Courier New" w:hAnsi="Courier New" w:cs="Courier New"/>
          <w:color w:val="000000" w:themeColor="text1"/>
          <w:sz w:val="16"/>
          <w:szCs w:val="16"/>
        </w:rPr>
        <w:t xml:space="preserve">SPT2      </w:t>
      </w:r>
      <w:r w:rsidRPr="00424A16">
        <w:rPr>
          <w:rFonts w:ascii="Courier New" w:hAnsi="Courier New" w:cs="Courier New"/>
          <w:b/>
          <w:color w:val="000000" w:themeColor="text1"/>
          <w:sz w:val="16"/>
          <w:szCs w:val="16"/>
        </w:rPr>
        <w:t>WRIAKAQENAIYLRRALKTGNGNWPPDYPADKKYEVEGIECTTVIPVVFPNDPYRLCCVT</w:t>
      </w:r>
    </w:p>
    <w:p w14:paraId="1794B47C" w14:textId="77777777" w:rsidR="00FB3D03" w:rsidRPr="00424A16" w:rsidRDefault="00FB3D03" w:rsidP="00FB3D03">
      <w:pPr>
        <w:jc w:val="both"/>
        <w:rPr>
          <w:rFonts w:ascii="Courier New" w:hAnsi="Courier New" w:cs="Courier New"/>
          <w:color w:val="000000" w:themeColor="text1"/>
          <w:sz w:val="16"/>
          <w:szCs w:val="16"/>
        </w:rPr>
      </w:pPr>
      <w:r w:rsidRPr="00424A16">
        <w:rPr>
          <w:rFonts w:ascii="Courier New" w:hAnsi="Courier New" w:cs="Courier New"/>
          <w:i/>
          <w:color w:val="000000" w:themeColor="text1"/>
          <w:sz w:val="16"/>
          <w:szCs w:val="16"/>
        </w:rPr>
        <w:t>Tt</w:t>
      </w:r>
      <w:r w:rsidRPr="00424A16">
        <w:rPr>
          <w:rFonts w:ascii="Courier New" w:hAnsi="Courier New" w:cs="Courier New"/>
          <w:color w:val="000000" w:themeColor="text1"/>
          <w:sz w:val="16"/>
          <w:szCs w:val="16"/>
        </w:rPr>
        <w:t xml:space="preserve">SPT1      </w:t>
      </w:r>
      <w:r w:rsidRPr="00424A16">
        <w:rPr>
          <w:rFonts w:ascii="Courier New" w:hAnsi="Courier New" w:cs="Courier New"/>
          <w:b/>
          <w:color w:val="000000" w:themeColor="text1"/>
          <w:sz w:val="16"/>
          <w:szCs w:val="16"/>
        </w:rPr>
        <w:t>ELRERLHFIARLIKKRCND</w:t>
      </w:r>
      <w:r w:rsidRPr="00424A16">
        <w:rPr>
          <w:rFonts w:ascii="Courier New" w:hAnsi="Courier New" w:cs="Courier New"/>
          <w:color w:val="000000" w:themeColor="text1"/>
          <w:sz w:val="16"/>
          <w:szCs w:val="16"/>
        </w:rPr>
        <w:t>------------</w:t>
      </w:r>
      <w:r w:rsidRPr="00424A16">
        <w:rPr>
          <w:rFonts w:ascii="Courier New" w:hAnsi="Courier New" w:cs="Courier New"/>
          <w:b/>
          <w:color w:val="000000" w:themeColor="text1"/>
          <w:sz w:val="16"/>
          <w:szCs w:val="16"/>
        </w:rPr>
        <w:t>KNI</w:t>
      </w:r>
      <w:r w:rsidRPr="00424A16">
        <w:rPr>
          <w:rFonts w:ascii="Courier New" w:hAnsi="Courier New" w:cs="Courier New"/>
          <w:color w:val="000000" w:themeColor="text1"/>
          <w:sz w:val="16"/>
          <w:szCs w:val="16"/>
        </w:rPr>
        <w:t>--</w:t>
      </w:r>
      <w:r w:rsidRPr="00424A16">
        <w:rPr>
          <w:rFonts w:ascii="Courier New" w:hAnsi="Courier New" w:cs="Courier New"/>
          <w:b/>
          <w:color w:val="000000" w:themeColor="text1"/>
          <w:sz w:val="16"/>
          <w:szCs w:val="16"/>
        </w:rPr>
        <w:t>PILPNESHIIPVFIGDAKKAKMAS</w:t>
      </w:r>
    </w:p>
    <w:p w14:paraId="3EDCB1B1" w14:textId="77777777" w:rsidR="00FB3D03" w:rsidRPr="00424A16" w:rsidRDefault="00FB3D03" w:rsidP="00FB3D03">
      <w:pPr>
        <w:jc w:val="both"/>
        <w:rPr>
          <w:rFonts w:ascii="Courier New" w:hAnsi="Courier New" w:cs="Courier New"/>
          <w:color w:val="000000" w:themeColor="text1"/>
          <w:sz w:val="16"/>
          <w:szCs w:val="16"/>
        </w:rPr>
      </w:pPr>
      <w:r w:rsidRPr="00424A16">
        <w:rPr>
          <w:rFonts w:ascii="Courier New" w:hAnsi="Courier New" w:cs="Courier New"/>
          <w:i/>
          <w:color w:val="000000" w:themeColor="text1"/>
          <w:sz w:val="16"/>
          <w:szCs w:val="16"/>
        </w:rPr>
        <w:t>Tt</w:t>
      </w:r>
      <w:r w:rsidRPr="00424A16">
        <w:rPr>
          <w:rFonts w:ascii="Courier New" w:hAnsi="Courier New" w:cs="Courier New"/>
          <w:color w:val="000000" w:themeColor="text1"/>
          <w:sz w:val="16"/>
          <w:szCs w:val="16"/>
        </w:rPr>
        <w:t xml:space="preserve">SPT2      </w:t>
      </w:r>
      <w:r w:rsidRPr="00424A16">
        <w:rPr>
          <w:rFonts w:ascii="Courier New" w:hAnsi="Courier New" w:cs="Courier New"/>
          <w:b/>
          <w:color w:val="000000" w:themeColor="text1"/>
          <w:sz w:val="16"/>
          <w:szCs w:val="16"/>
        </w:rPr>
        <w:t>QIRNKCIENYNYTKKKLND</w:t>
      </w:r>
      <w:r w:rsidRPr="00424A16">
        <w:rPr>
          <w:rFonts w:ascii="Courier New" w:hAnsi="Courier New" w:cs="Courier New"/>
          <w:color w:val="000000" w:themeColor="text1"/>
          <w:sz w:val="16"/>
          <w:szCs w:val="16"/>
        </w:rPr>
        <w:t>------------</w:t>
      </w:r>
      <w:r w:rsidRPr="00424A16">
        <w:rPr>
          <w:rFonts w:ascii="Courier New" w:hAnsi="Courier New" w:cs="Courier New"/>
          <w:b/>
          <w:color w:val="000000" w:themeColor="text1"/>
          <w:sz w:val="16"/>
          <w:szCs w:val="16"/>
        </w:rPr>
        <w:t>LGYKIIGNPCPIM</w:t>
      </w:r>
      <w:r w:rsidRPr="00424A16">
        <w:rPr>
          <w:rFonts w:ascii="Courier New" w:hAnsi="Courier New" w:cs="Courier New"/>
          <w:color w:val="000000" w:themeColor="text1"/>
          <w:sz w:val="16"/>
          <w:szCs w:val="16"/>
        </w:rPr>
        <w:t>--</w:t>
      </w:r>
      <w:r w:rsidRPr="00424A16">
        <w:rPr>
          <w:rFonts w:ascii="Courier New" w:hAnsi="Courier New" w:cs="Courier New"/>
          <w:b/>
          <w:color w:val="000000" w:themeColor="text1"/>
          <w:sz w:val="16"/>
          <w:szCs w:val="16"/>
        </w:rPr>
        <w:t>IVYIGNEIICRLVS</w:t>
      </w:r>
    </w:p>
    <w:p w14:paraId="3399B96E" w14:textId="77777777" w:rsidR="00FB3D03" w:rsidRPr="00424A16" w:rsidRDefault="00FB3D03" w:rsidP="00FB3D03">
      <w:pPr>
        <w:jc w:val="both"/>
        <w:rPr>
          <w:rFonts w:ascii="Courier New" w:hAnsi="Courier New" w:cs="Courier New"/>
          <w:color w:val="000000" w:themeColor="text1"/>
          <w:sz w:val="16"/>
          <w:szCs w:val="16"/>
        </w:rPr>
      </w:pPr>
      <w:r w:rsidRPr="00424A16">
        <w:rPr>
          <w:rFonts w:ascii="Courier New" w:hAnsi="Courier New" w:cs="Courier New"/>
          <w:color w:val="000000" w:themeColor="text1"/>
          <w:sz w:val="16"/>
          <w:szCs w:val="16"/>
        </w:rPr>
        <w:t xml:space="preserve">                :        :   .                             :   .        </w:t>
      </w:r>
    </w:p>
    <w:p w14:paraId="2B6B7A8B" w14:textId="77777777" w:rsidR="00FB3D03" w:rsidRPr="00424A16" w:rsidRDefault="00FB3D03" w:rsidP="00FB3D03">
      <w:pPr>
        <w:jc w:val="both"/>
        <w:rPr>
          <w:rFonts w:ascii="Courier New" w:hAnsi="Courier New" w:cs="Courier New"/>
          <w:color w:val="000000" w:themeColor="text1"/>
          <w:sz w:val="16"/>
          <w:szCs w:val="16"/>
        </w:rPr>
      </w:pPr>
    </w:p>
    <w:p w14:paraId="5548E835" w14:textId="77777777" w:rsidR="00FB3D03" w:rsidRPr="00080D2F" w:rsidRDefault="00FB3D03" w:rsidP="00FB3D03">
      <w:pPr>
        <w:jc w:val="both"/>
        <w:rPr>
          <w:rFonts w:ascii="Courier New" w:hAnsi="Courier New" w:cs="Courier New"/>
          <w:color w:val="7030A0"/>
          <w:sz w:val="16"/>
          <w:szCs w:val="16"/>
        </w:rPr>
      </w:pPr>
      <w:r w:rsidRPr="00080D2F">
        <w:rPr>
          <w:rFonts w:ascii="Courier New" w:hAnsi="Courier New" w:cs="Courier New"/>
          <w:i/>
          <w:color w:val="7030A0"/>
          <w:sz w:val="16"/>
          <w:szCs w:val="16"/>
        </w:rPr>
        <w:t>Sp</w:t>
      </w:r>
      <w:r w:rsidRPr="00080D2F">
        <w:rPr>
          <w:rFonts w:ascii="Courier New" w:hAnsi="Courier New" w:cs="Courier New"/>
          <w:color w:val="7030A0"/>
          <w:sz w:val="16"/>
          <w:szCs w:val="16"/>
        </w:rPr>
        <w:t>SPT       QALL-DGGLYVNMARPPATPAGTFLLRCSICAEHTPAQIQTVL----GMFQAAGRAVGVI</w:t>
      </w:r>
    </w:p>
    <w:p w14:paraId="69011E8E" w14:textId="77777777" w:rsidR="00FB3D03" w:rsidRPr="00424A16" w:rsidRDefault="00FB3D03" w:rsidP="00FB3D03">
      <w:pPr>
        <w:jc w:val="both"/>
        <w:rPr>
          <w:rFonts w:ascii="Courier New" w:hAnsi="Courier New" w:cs="Courier New"/>
          <w:color w:val="000000" w:themeColor="text1"/>
          <w:sz w:val="16"/>
          <w:szCs w:val="16"/>
        </w:rPr>
      </w:pPr>
      <w:r w:rsidRPr="00424A16">
        <w:rPr>
          <w:rFonts w:ascii="Courier New" w:hAnsi="Courier New" w:cs="Courier New"/>
          <w:i/>
          <w:color w:val="000000" w:themeColor="text1"/>
          <w:sz w:val="16"/>
          <w:szCs w:val="16"/>
        </w:rPr>
        <w:t>Cm</w:t>
      </w:r>
      <w:r w:rsidRPr="00424A16">
        <w:rPr>
          <w:rFonts w:ascii="Courier New" w:hAnsi="Courier New" w:cs="Courier New"/>
          <w:color w:val="000000" w:themeColor="text1"/>
          <w:sz w:val="16"/>
          <w:szCs w:val="16"/>
        </w:rPr>
        <w:t xml:space="preserve">SPT       </w:t>
      </w:r>
      <w:r w:rsidRPr="00424A16">
        <w:rPr>
          <w:rFonts w:ascii="Courier New" w:hAnsi="Courier New" w:cs="Courier New"/>
          <w:b/>
          <w:color w:val="000000" w:themeColor="text1"/>
          <w:sz w:val="16"/>
          <w:szCs w:val="16"/>
        </w:rPr>
        <w:t>HEML</w:t>
      </w:r>
      <w:r w:rsidRPr="00424A16">
        <w:rPr>
          <w:rFonts w:ascii="Courier New" w:hAnsi="Courier New" w:cs="Courier New"/>
          <w:color w:val="000000" w:themeColor="text1"/>
          <w:sz w:val="16"/>
          <w:szCs w:val="16"/>
        </w:rPr>
        <w:t>-</w:t>
      </w:r>
      <w:r w:rsidRPr="00424A16">
        <w:rPr>
          <w:rFonts w:ascii="Courier New" w:hAnsi="Courier New" w:cs="Courier New"/>
          <w:b/>
          <w:color w:val="000000" w:themeColor="text1"/>
          <w:sz w:val="16"/>
          <w:szCs w:val="16"/>
        </w:rPr>
        <w:t>KRGWLLSCVAFPACPLRFPRFRVTARAGYTQQLMDNFVKDLVECS</w:t>
      </w:r>
      <w:r w:rsidRPr="00424A16">
        <w:rPr>
          <w:rFonts w:ascii="Courier New" w:hAnsi="Courier New" w:cs="Courier New"/>
          <w:color w:val="000000" w:themeColor="text1"/>
          <w:sz w:val="16"/>
          <w:szCs w:val="16"/>
        </w:rPr>
        <w:t>------</w:t>
      </w:r>
      <w:r w:rsidRPr="00424A16">
        <w:rPr>
          <w:rFonts w:ascii="Courier New" w:hAnsi="Courier New" w:cs="Courier New"/>
          <w:b/>
          <w:color w:val="000000" w:themeColor="text1"/>
          <w:sz w:val="16"/>
          <w:szCs w:val="16"/>
        </w:rPr>
        <w:t>VACP</w:t>
      </w:r>
    </w:p>
    <w:p w14:paraId="6AFE1D9A" w14:textId="77777777" w:rsidR="00FB3D03" w:rsidRPr="00424A16" w:rsidRDefault="00FB3D03" w:rsidP="00FB3D03">
      <w:pPr>
        <w:jc w:val="both"/>
        <w:rPr>
          <w:rFonts w:ascii="Courier New" w:hAnsi="Courier New" w:cs="Courier New"/>
          <w:color w:val="000000" w:themeColor="text1"/>
          <w:sz w:val="16"/>
          <w:szCs w:val="16"/>
        </w:rPr>
      </w:pPr>
      <w:r w:rsidRPr="00424A16">
        <w:rPr>
          <w:rFonts w:ascii="Courier New" w:hAnsi="Courier New" w:cs="Courier New"/>
          <w:i/>
          <w:color w:val="000000" w:themeColor="text1"/>
          <w:sz w:val="16"/>
          <w:szCs w:val="16"/>
        </w:rPr>
        <w:t>Et</w:t>
      </w:r>
      <w:r w:rsidRPr="00424A16">
        <w:rPr>
          <w:rFonts w:ascii="Courier New" w:hAnsi="Courier New" w:cs="Courier New"/>
          <w:color w:val="000000" w:themeColor="text1"/>
          <w:sz w:val="16"/>
          <w:szCs w:val="16"/>
        </w:rPr>
        <w:t xml:space="preserve">SPT       </w:t>
      </w:r>
      <w:r w:rsidRPr="00424A16">
        <w:rPr>
          <w:rFonts w:ascii="Courier New" w:hAnsi="Courier New" w:cs="Courier New"/>
          <w:b/>
          <w:color w:val="000000" w:themeColor="text1"/>
          <w:sz w:val="16"/>
          <w:szCs w:val="16"/>
        </w:rPr>
        <w:t>TCLL</w:t>
      </w:r>
      <w:r w:rsidRPr="00424A16">
        <w:rPr>
          <w:rFonts w:ascii="Courier New" w:hAnsi="Courier New" w:cs="Courier New"/>
          <w:color w:val="000000" w:themeColor="text1"/>
          <w:sz w:val="16"/>
          <w:szCs w:val="16"/>
        </w:rPr>
        <w:t>-</w:t>
      </w:r>
      <w:r w:rsidRPr="00424A16">
        <w:rPr>
          <w:rFonts w:ascii="Courier New" w:hAnsi="Courier New" w:cs="Courier New"/>
          <w:b/>
          <w:color w:val="000000" w:themeColor="text1"/>
          <w:sz w:val="16"/>
          <w:szCs w:val="16"/>
        </w:rPr>
        <w:t>DKGFYCAAAAFPACPLLRPRIRVTATAAYTKQLMHAFVRALVETT</w:t>
      </w:r>
      <w:r w:rsidRPr="00424A16">
        <w:rPr>
          <w:rFonts w:ascii="Courier New" w:hAnsi="Courier New" w:cs="Courier New"/>
          <w:color w:val="000000" w:themeColor="text1"/>
          <w:sz w:val="16"/>
          <w:szCs w:val="16"/>
        </w:rPr>
        <w:t>------</w:t>
      </w:r>
      <w:r w:rsidRPr="00424A16">
        <w:rPr>
          <w:rFonts w:ascii="Courier New" w:hAnsi="Courier New" w:cs="Courier New"/>
          <w:b/>
          <w:color w:val="000000" w:themeColor="text1"/>
          <w:sz w:val="16"/>
          <w:szCs w:val="16"/>
        </w:rPr>
        <w:t>VQML</w:t>
      </w:r>
    </w:p>
    <w:p w14:paraId="31C28BFE" w14:textId="77777777" w:rsidR="00FB3D03" w:rsidRPr="00424A16" w:rsidRDefault="00FB3D03" w:rsidP="00FB3D03">
      <w:pPr>
        <w:jc w:val="both"/>
        <w:rPr>
          <w:rFonts w:ascii="Courier New" w:hAnsi="Courier New" w:cs="Courier New"/>
          <w:color w:val="000000" w:themeColor="text1"/>
          <w:sz w:val="16"/>
          <w:szCs w:val="16"/>
        </w:rPr>
      </w:pPr>
      <w:r w:rsidRPr="00424A16">
        <w:rPr>
          <w:rFonts w:ascii="Courier New" w:hAnsi="Courier New" w:cs="Courier New"/>
          <w:i/>
          <w:color w:val="000000" w:themeColor="text1"/>
          <w:sz w:val="16"/>
          <w:szCs w:val="16"/>
        </w:rPr>
        <w:t>Pf</w:t>
      </w:r>
      <w:r w:rsidRPr="00424A16">
        <w:rPr>
          <w:rFonts w:ascii="Courier New" w:hAnsi="Courier New" w:cs="Courier New"/>
          <w:color w:val="000000" w:themeColor="text1"/>
          <w:sz w:val="16"/>
          <w:szCs w:val="16"/>
        </w:rPr>
        <w:t xml:space="preserve">SPT       </w:t>
      </w:r>
      <w:r w:rsidRPr="00424A16">
        <w:rPr>
          <w:rFonts w:ascii="Courier New" w:hAnsi="Courier New" w:cs="Courier New"/>
          <w:b/>
          <w:color w:val="000000" w:themeColor="text1"/>
          <w:sz w:val="16"/>
          <w:szCs w:val="16"/>
        </w:rPr>
        <w:t>NLLL</w:t>
      </w:r>
      <w:r w:rsidRPr="00424A16">
        <w:rPr>
          <w:rFonts w:ascii="Courier New" w:hAnsi="Courier New" w:cs="Courier New"/>
          <w:color w:val="000000" w:themeColor="text1"/>
          <w:sz w:val="16"/>
          <w:szCs w:val="16"/>
        </w:rPr>
        <w:t>-</w:t>
      </w:r>
      <w:r w:rsidRPr="00424A16">
        <w:rPr>
          <w:rFonts w:ascii="Courier New" w:hAnsi="Courier New" w:cs="Courier New"/>
          <w:b/>
          <w:color w:val="000000" w:themeColor="text1"/>
          <w:sz w:val="16"/>
          <w:szCs w:val="16"/>
        </w:rPr>
        <w:t>KMNWMISAVVYPACPLKYPRFRVTATSAYTIEYMNEFISDIVRAT</w:t>
      </w:r>
      <w:r w:rsidRPr="00424A16">
        <w:rPr>
          <w:rFonts w:ascii="Courier New" w:hAnsi="Courier New" w:cs="Courier New"/>
          <w:color w:val="000000" w:themeColor="text1"/>
          <w:sz w:val="16"/>
          <w:szCs w:val="16"/>
        </w:rPr>
        <w:t>------</w:t>
      </w:r>
      <w:r w:rsidRPr="00424A16">
        <w:rPr>
          <w:rFonts w:ascii="Courier New" w:hAnsi="Courier New" w:cs="Courier New"/>
          <w:b/>
          <w:color w:val="000000" w:themeColor="text1"/>
          <w:sz w:val="16"/>
          <w:szCs w:val="16"/>
        </w:rPr>
        <w:t>VRVK</w:t>
      </w:r>
    </w:p>
    <w:p w14:paraId="0F814A3F" w14:textId="77777777" w:rsidR="00FB3D03" w:rsidRPr="00424A16" w:rsidRDefault="00FB3D03" w:rsidP="00FB3D03">
      <w:pPr>
        <w:jc w:val="both"/>
        <w:rPr>
          <w:rFonts w:ascii="Courier New" w:hAnsi="Courier New" w:cs="Courier New"/>
          <w:color w:val="000000" w:themeColor="text1"/>
          <w:sz w:val="16"/>
          <w:szCs w:val="16"/>
        </w:rPr>
      </w:pPr>
      <w:r w:rsidRPr="00424A16">
        <w:rPr>
          <w:rFonts w:ascii="Courier New" w:hAnsi="Courier New" w:cs="Courier New"/>
          <w:i/>
          <w:color w:val="000000" w:themeColor="text1"/>
          <w:sz w:val="16"/>
          <w:szCs w:val="16"/>
        </w:rPr>
        <w:t>Pv</w:t>
      </w:r>
      <w:r w:rsidRPr="00424A16">
        <w:rPr>
          <w:rFonts w:ascii="Courier New" w:hAnsi="Courier New" w:cs="Courier New"/>
          <w:color w:val="000000" w:themeColor="text1"/>
          <w:sz w:val="16"/>
          <w:szCs w:val="16"/>
        </w:rPr>
        <w:t xml:space="preserve">SPT       </w:t>
      </w:r>
      <w:r w:rsidRPr="00424A16">
        <w:rPr>
          <w:rFonts w:ascii="Courier New" w:hAnsi="Courier New" w:cs="Courier New"/>
          <w:b/>
          <w:color w:val="000000" w:themeColor="text1"/>
          <w:sz w:val="16"/>
          <w:szCs w:val="16"/>
        </w:rPr>
        <w:t>NVLF</w:t>
      </w:r>
      <w:r w:rsidRPr="00424A16">
        <w:rPr>
          <w:rFonts w:ascii="Courier New" w:hAnsi="Courier New" w:cs="Courier New"/>
          <w:color w:val="000000" w:themeColor="text1"/>
          <w:sz w:val="16"/>
          <w:szCs w:val="16"/>
        </w:rPr>
        <w:t>-</w:t>
      </w:r>
      <w:r w:rsidRPr="00424A16">
        <w:rPr>
          <w:rFonts w:ascii="Courier New" w:hAnsi="Courier New" w:cs="Courier New"/>
          <w:b/>
          <w:color w:val="000000" w:themeColor="text1"/>
          <w:sz w:val="16"/>
          <w:szCs w:val="16"/>
        </w:rPr>
        <w:t>QKKWMISAVTYPACPLKLPRFRVTATSAYSVEYMNDFIRDLVSAT</w:t>
      </w:r>
      <w:r w:rsidRPr="00424A16">
        <w:rPr>
          <w:rFonts w:ascii="Courier New" w:hAnsi="Courier New" w:cs="Courier New"/>
          <w:color w:val="000000" w:themeColor="text1"/>
          <w:sz w:val="16"/>
          <w:szCs w:val="16"/>
        </w:rPr>
        <w:t>------</w:t>
      </w:r>
      <w:r w:rsidRPr="00424A16">
        <w:rPr>
          <w:rFonts w:ascii="Courier New" w:hAnsi="Courier New" w:cs="Courier New"/>
          <w:b/>
          <w:color w:val="000000" w:themeColor="text1"/>
          <w:sz w:val="16"/>
          <w:szCs w:val="16"/>
        </w:rPr>
        <w:t>VSVE</w:t>
      </w:r>
    </w:p>
    <w:p w14:paraId="6E0A047D" w14:textId="77777777" w:rsidR="00FB3D03" w:rsidRPr="00424A16" w:rsidRDefault="00FB3D03" w:rsidP="00FB3D03">
      <w:pPr>
        <w:jc w:val="both"/>
        <w:rPr>
          <w:rFonts w:ascii="Courier New" w:hAnsi="Courier New" w:cs="Courier New"/>
          <w:color w:val="000000" w:themeColor="text1"/>
          <w:sz w:val="16"/>
          <w:szCs w:val="16"/>
        </w:rPr>
      </w:pPr>
      <w:r w:rsidRPr="00424A16">
        <w:rPr>
          <w:rFonts w:ascii="Courier New" w:hAnsi="Courier New" w:cs="Courier New"/>
          <w:i/>
          <w:color w:val="000000" w:themeColor="text1"/>
          <w:sz w:val="16"/>
          <w:szCs w:val="16"/>
        </w:rPr>
        <w:t>Tg</w:t>
      </w:r>
      <w:r w:rsidRPr="00424A16">
        <w:rPr>
          <w:rFonts w:ascii="Courier New" w:hAnsi="Courier New" w:cs="Courier New"/>
          <w:color w:val="000000" w:themeColor="text1"/>
          <w:sz w:val="16"/>
          <w:szCs w:val="16"/>
        </w:rPr>
        <w:t xml:space="preserve">SPT1      </w:t>
      </w:r>
      <w:r w:rsidRPr="00424A16">
        <w:rPr>
          <w:rFonts w:ascii="Courier New" w:hAnsi="Courier New" w:cs="Courier New"/>
          <w:b/>
          <w:color w:val="000000" w:themeColor="text1"/>
          <w:sz w:val="16"/>
          <w:szCs w:val="16"/>
        </w:rPr>
        <w:t>QAML</w:t>
      </w:r>
      <w:r w:rsidRPr="00424A16">
        <w:rPr>
          <w:rFonts w:ascii="Courier New" w:hAnsi="Courier New" w:cs="Courier New"/>
          <w:color w:val="000000" w:themeColor="text1"/>
          <w:sz w:val="16"/>
          <w:szCs w:val="16"/>
        </w:rPr>
        <w:t>-</w:t>
      </w:r>
      <w:r w:rsidRPr="00424A16">
        <w:rPr>
          <w:rFonts w:ascii="Courier New" w:hAnsi="Courier New" w:cs="Courier New"/>
          <w:b/>
          <w:color w:val="000000" w:themeColor="text1"/>
          <w:sz w:val="16"/>
          <w:szCs w:val="16"/>
        </w:rPr>
        <w:t>KRGWMVAAAAYPACPLNRPRIRVTATAAYNQKMMDEFVKSLVEVT</w:t>
      </w:r>
      <w:r w:rsidRPr="00424A16">
        <w:rPr>
          <w:rFonts w:ascii="Courier New" w:hAnsi="Courier New" w:cs="Courier New"/>
          <w:color w:val="000000" w:themeColor="text1"/>
          <w:sz w:val="16"/>
          <w:szCs w:val="16"/>
        </w:rPr>
        <w:t>------</w:t>
      </w:r>
      <w:r w:rsidRPr="00424A16">
        <w:rPr>
          <w:rFonts w:ascii="Courier New" w:hAnsi="Courier New" w:cs="Courier New"/>
          <w:b/>
          <w:color w:val="000000" w:themeColor="text1"/>
          <w:sz w:val="16"/>
          <w:szCs w:val="16"/>
        </w:rPr>
        <w:t>VECP</w:t>
      </w:r>
    </w:p>
    <w:p w14:paraId="115B12B1" w14:textId="77777777" w:rsidR="00FB3D03" w:rsidRPr="00424A16" w:rsidRDefault="00FB3D03" w:rsidP="00FB3D03">
      <w:pPr>
        <w:jc w:val="both"/>
        <w:rPr>
          <w:rFonts w:ascii="Courier New" w:hAnsi="Courier New" w:cs="Courier New"/>
          <w:color w:val="000000" w:themeColor="text1"/>
          <w:sz w:val="16"/>
          <w:szCs w:val="16"/>
        </w:rPr>
      </w:pPr>
      <w:r w:rsidRPr="00424A16">
        <w:rPr>
          <w:rFonts w:ascii="Courier New" w:hAnsi="Courier New" w:cs="Courier New"/>
          <w:i/>
          <w:color w:val="000000" w:themeColor="text1"/>
          <w:sz w:val="16"/>
          <w:szCs w:val="16"/>
        </w:rPr>
        <w:t>Tg</w:t>
      </w:r>
      <w:r w:rsidRPr="00424A16">
        <w:rPr>
          <w:rFonts w:ascii="Courier New" w:hAnsi="Courier New" w:cs="Courier New"/>
          <w:color w:val="000000" w:themeColor="text1"/>
          <w:sz w:val="16"/>
          <w:szCs w:val="16"/>
        </w:rPr>
        <w:t xml:space="preserve">SPT2      </w:t>
      </w:r>
      <w:r w:rsidRPr="00424A16">
        <w:rPr>
          <w:rFonts w:ascii="Courier New" w:hAnsi="Courier New" w:cs="Courier New"/>
          <w:b/>
          <w:color w:val="000000" w:themeColor="text1"/>
          <w:sz w:val="16"/>
          <w:szCs w:val="16"/>
        </w:rPr>
        <w:t>RALF</w:t>
      </w:r>
      <w:r w:rsidRPr="00424A16">
        <w:rPr>
          <w:rFonts w:ascii="Courier New" w:hAnsi="Courier New" w:cs="Courier New"/>
          <w:color w:val="000000" w:themeColor="text1"/>
          <w:sz w:val="16"/>
          <w:szCs w:val="16"/>
        </w:rPr>
        <w:t>-</w:t>
      </w:r>
      <w:r w:rsidRPr="00424A16">
        <w:rPr>
          <w:rFonts w:ascii="Courier New" w:hAnsi="Courier New" w:cs="Courier New"/>
          <w:b/>
          <w:color w:val="000000" w:themeColor="text1"/>
          <w:sz w:val="16"/>
          <w:szCs w:val="16"/>
        </w:rPr>
        <w:t>SKGWVVGAAMYPACPLMRPRIRITATAAYTKEIMDKFVRDLVKTT</w:t>
      </w:r>
      <w:r w:rsidRPr="00424A16">
        <w:rPr>
          <w:rFonts w:ascii="Courier New" w:hAnsi="Courier New" w:cs="Courier New"/>
          <w:color w:val="000000" w:themeColor="text1"/>
          <w:sz w:val="16"/>
          <w:szCs w:val="16"/>
        </w:rPr>
        <w:t>------</w:t>
      </w:r>
      <w:r w:rsidRPr="00424A16">
        <w:rPr>
          <w:rFonts w:ascii="Courier New" w:hAnsi="Courier New" w:cs="Courier New"/>
          <w:b/>
          <w:color w:val="000000" w:themeColor="text1"/>
          <w:sz w:val="16"/>
          <w:szCs w:val="16"/>
        </w:rPr>
        <w:t>VDVP</w:t>
      </w:r>
    </w:p>
    <w:p w14:paraId="6DE8DDB3" w14:textId="77777777" w:rsidR="00FB3D03" w:rsidRPr="00424A16" w:rsidRDefault="00FB3D03" w:rsidP="00FB3D03">
      <w:pPr>
        <w:jc w:val="both"/>
        <w:rPr>
          <w:rFonts w:ascii="Courier New" w:hAnsi="Courier New" w:cs="Courier New"/>
          <w:color w:val="000000" w:themeColor="text1"/>
          <w:sz w:val="16"/>
          <w:szCs w:val="16"/>
        </w:rPr>
      </w:pPr>
      <w:r w:rsidRPr="00424A16">
        <w:rPr>
          <w:rFonts w:ascii="Courier New" w:hAnsi="Courier New" w:cs="Courier New"/>
          <w:i/>
          <w:color w:val="000000" w:themeColor="text1"/>
          <w:sz w:val="16"/>
          <w:szCs w:val="16"/>
        </w:rPr>
        <w:t>Tt</w:t>
      </w:r>
      <w:r w:rsidRPr="00424A16">
        <w:rPr>
          <w:rFonts w:ascii="Courier New" w:hAnsi="Courier New" w:cs="Courier New"/>
          <w:color w:val="000000" w:themeColor="text1"/>
          <w:sz w:val="16"/>
          <w:szCs w:val="16"/>
        </w:rPr>
        <w:t xml:space="preserve">SPT1      </w:t>
      </w:r>
      <w:r w:rsidRPr="00424A16">
        <w:rPr>
          <w:rFonts w:ascii="Courier New" w:hAnsi="Courier New" w:cs="Courier New"/>
          <w:b/>
          <w:color w:val="000000" w:themeColor="text1"/>
          <w:sz w:val="16"/>
          <w:szCs w:val="16"/>
        </w:rPr>
        <w:t>DLLMQKYDIYVQPINYPTVPKGQELLRISPTPNHNEDMVEKLVLALEGVFEELQL</w:t>
      </w:r>
      <w:r w:rsidRPr="00424A16">
        <w:rPr>
          <w:rFonts w:ascii="Courier New" w:hAnsi="Courier New" w:cs="Courier New"/>
          <w:color w:val="000000" w:themeColor="text1"/>
          <w:sz w:val="16"/>
          <w:szCs w:val="16"/>
        </w:rPr>
        <w:t>-</w:t>
      </w:r>
      <w:r w:rsidRPr="00424A16">
        <w:rPr>
          <w:rFonts w:ascii="Courier New" w:hAnsi="Courier New" w:cs="Courier New"/>
          <w:b/>
          <w:color w:val="000000" w:themeColor="text1"/>
          <w:sz w:val="16"/>
          <w:szCs w:val="16"/>
        </w:rPr>
        <w:t>RENF</w:t>
      </w:r>
    </w:p>
    <w:p w14:paraId="198E0E39" w14:textId="77777777" w:rsidR="00FB3D03" w:rsidRPr="00424A16" w:rsidRDefault="00FB3D03" w:rsidP="00FB3D03">
      <w:pPr>
        <w:jc w:val="both"/>
        <w:rPr>
          <w:rFonts w:ascii="Courier New" w:hAnsi="Courier New" w:cs="Courier New"/>
          <w:color w:val="000000" w:themeColor="text1"/>
          <w:sz w:val="16"/>
          <w:szCs w:val="16"/>
        </w:rPr>
      </w:pPr>
      <w:r w:rsidRPr="00424A16">
        <w:rPr>
          <w:rFonts w:ascii="Courier New" w:hAnsi="Courier New" w:cs="Courier New"/>
          <w:i/>
          <w:color w:val="000000" w:themeColor="text1"/>
          <w:sz w:val="16"/>
          <w:szCs w:val="16"/>
        </w:rPr>
        <w:t>Tt</w:t>
      </w:r>
      <w:r w:rsidRPr="00424A16">
        <w:rPr>
          <w:rFonts w:ascii="Courier New" w:hAnsi="Courier New" w:cs="Courier New"/>
          <w:color w:val="000000" w:themeColor="text1"/>
          <w:sz w:val="16"/>
          <w:szCs w:val="16"/>
        </w:rPr>
        <w:t xml:space="preserve">SPT2      </w:t>
      </w:r>
      <w:r w:rsidRPr="00424A16">
        <w:rPr>
          <w:rFonts w:ascii="Courier New" w:hAnsi="Courier New" w:cs="Courier New"/>
          <w:b/>
          <w:color w:val="000000" w:themeColor="text1"/>
          <w:sz w:val="16"/>
          <w:szCs w:val="16"/>
        </w:rPr>
        <w:t>RLMM</w:t>
      </w:r>
      <w:r w:rsidRPr="00424A16">
        <w:rPr>
          <w:rFonts w:ascii="Courier New" w:hAnsi="Courier New" w:cs="Courier New"/>
          <w:color w:val="000000" w:themeColor="text1"/>
          <w:sz w:val="16"/>
          <w:szCs w:val="16"/>
        </w:rPr>
        <w:t>-</w:t>
      </w:r>
      <w:r w:rsidRPr="00424A16">
        <w:rPr>
          <w:rFonts w:ascii="Courier New" w:hAnsi="Courier New" w:cs="Courier New"/>
          <w:b/>
          <w:color w:val="000000" w:themeColor="text1"/>
          <w:sz w:val="16"/>
          <w:szCs w:val="16"/>
        </w:rPr>
        <w:t>DNGVHVNGIEYPVVAENEARLRLNLQPQHSFENMDIFVDTFDKVYKQSVQIFEEA</w:t>
      </w:r>
    </w:p>
    <w:p w14:paraId="79C44D49" w14:textId="77777777" w:rsidR="00FB3D03" w:rsidRPr="00424A16" w:rsidRDefault="00FB3D03" w:rsidP="00FB3D03">
      <w:pPr>
        <w:jc w:val="both"/>
        <w:rPr>
          <w:rFonts w:ascii="Courier New" w:hAnsi="Courier New" w:cs="Courier New"/>
          <w:color w:val="000000" w:themeColor="text1"/>
          <w:sz w:val="16"/>
          <w:szCs w:val="16"/>
        </w:rPr>
      </w:pPr>
      <w:r w:rsidRPr="00424A16">
        <w:rPr>
          <w:rFonts w:ascii="Courier New" w:hAnsi="Courier New" w:cs="Courier New"/>
          <w:color w:val="000000" w:themeColor="text1"/>
          <w:sz w:val="16"/>
          <w:szCs w:val="16"/>
        </w:rPr>
        <w:t xml:space="preserve">              :: .          *.       :* .    :.   :. .:                 </w:t>
      </w:r>
    </w:p>
    <w:p w14:paraId="7AD5ECA4" w14:textId="77777777" w:rsidR="00FB3D03" w:rsidRPr="00424A16" w:rsidRDefault="00FB3D03" w:rsidP="00FB3D03">
      <w:pPr>
        <w:jc w:val="both"/>
        <w:rPr>
          <w:rFonts w:ascii="Courier New" w:hAnsi="Courier New" w:cs="Courier New"/>
          <w:color w:val="000000" w:themeColor="text1"/>
          <w:sz w:val="16"/>
          <w:szCs w:val="16"/>
        </w:rPr>
      </w:pPr>
    </w:p>
    <w:p w14:paraId="7BE44AFB" w14:textId="77777777" w:rsidR="00FB3D03" w:rsidRPr="00080D2F" w:rsidRDefault="00FB3D03" w:rsidP="00FB3D03">
      <w:pPr>
        <w:jc w:val="both"/>
        <w:rPr>
          <w:rFonts w:ascii="Courier New" w:hAnsi="Courier New" w:cs="Courier New"/>
          <w:color w:val="7030A0"/>
          <w:sz w:val="16"/>
          <w:szCs w:val="16"/>
        </w:rPr>
      </w:pPr>
      <w:r w:rsidRPr="00080D2F">
        <w:rPr>
          <w:rFonts w:ascii="Courier New" w:hAnsi="Courier New" w:cs="Courier New"/>
          <w:i/>
          <w:color w:val="7030A0"/>
          <w:sz w:val="16"/>
          <w:szCs w:val="16"/>
        </w:rPr>
        <w:t>Sp</w:t>
      </w:r>
      <w:r w:rsidRPr="00080D2F">
        <w:rPr>
          <w:rFonts w:ascii="Courier New" w:hAnsi="Courier New" w:cs="Courier New"/>
          <w:color w:val="7030A0"/>
          <w:sz w:val="16"/>
          <w:szCs w:val="16"/>
        </w:rPr>
        <w:t>SPT       GLE------------------------------</w:t>
      </w:r>
    </w:p>
    <w:p w14:paraId="001D85AF" w14:textId="77777777" w:rsidR="00FB3D03" w:rsidRPr="00424A16" w:rsidRDefault="00FB3D03" w:rsidP="00FB3D03">
      <w:pPr>
        <w:jc w:val="both"/>
        <w:rPr>
          <w:rFonts w:ascii="Courier New" w:hAnsi="Courier New" w:cs="Courier New"/>
          <w:color w:val="000000" w:themeColor="text1"/>
          <w:sz w:val="16"/>
          <w:szCs w:val="16"/>
        </w:rPr>
      </w:pPr>
      <w:r w:rsidRPr="00424A16">
        <w:rPr>
          <w:rFonts w:ascii="Courier New" w:hAnsi="Courier New" w:cs="Courier New"/>
          <w:i/>
          <w:color w:val="000000" w:themeColor="text1"/>
          <w:sz w:val="16"/>
          <w:szCs w:val="16"/>
        </w:rPr>
        <w:t>Cm</w:t>
      </w:r>
      <w:r w:rsidRPr="00424A16">
        <w:rPr>
          <w:rFonts w:ascii="Courier New" w:hAnsi="Courier New" w:cs="Courier New"/>
          <w:color w:val="000000" w:themeColor="text1"/>
          <w:sz w:val="16"/>
          <w:szCs w:val="16"/>
        </w:rPr>
        <w:t xml:space="preserve">SPT       </w:t>
      </w:r>
      <w:r w:rsidRPr="00424A16">
        <w:rPr>
          <w:rFonts w:ascii="Courier New" w:hAnsi="Courier New" w:cs="Courier New"/>
          <w:b/>
          <w:color w:val="000000" w:themeColor="text1"/>
          <w:sz w:val="16"/>
          <w:szCs w:val="16"/>
        </w:rPr>
        <w:t>GSELTDSM</w:t>
      </w:r>
      <w:r w:rsidRPr="00424A16">
        <w:rPr>
          <w:rFonts w:ascii="Courier New" w:hAnsi="Courier New" w:cs="Courier New"/>
          <w:color w:val="000000" w:themeColor="text1"/>
          <w:sz w:val="16"/>
          <w:szCs w:val="16"/>
        </w:rPr>
        <w:t>-------------------------</w:t>
      </w:r>
    </w:p>
    <w:p w14:paraId="079E3FDA" w14:textId="77777777" w:rsidR="00FB3D03" w:rsidRPr="00424A16" w:rsidRDefault="00FB3D03" w:rsidP="00FB3D03">
      <w:pPr>
        <w:jc w:val="both"/>
        <w:rPr>
          <w:rFonts w:ascii="Courier New" w:hAnsi="Courier New" w:cs="Courier New"/>
          <w:color w:val="000000" w:themeColor="text1"/>
          <w:sz w:val="16"/>
          <w:szCs w:val="16"/>
        </w:rPr>
      </w:pPr>
      <w:r w:rsidRPr="00424A16">
        <w:rPr>
          <w:rFonts w:ascii="Courier New" w:hAnsi="Courier New" w:cs="Courier New"/>
          <w:i/>
          <w:color w:val="000000" w:themeColor="text1"/>
          <w:sz w:val="16"/>
          <w:szCs w:val="16"/>
        </w:rPr>
        <w:t>Et</w:t>
      </w:r>
      <w:r w:rsidRPr="00424A16">
        <w:rPr>
          <w:rFonts w:ascii="Courier New" w:hAnsi="Courier New" w:cs="Courier New"/>
          <w:color w:val="000000" w:themeColor="text1"/>
          <w:sz w:val="16"/>
          <w:szCs w:val="16"/>
        </w:rPr>
        <w:t xml:space="preserve">SPT       </w:t>
      </w:r>
      <w:r w:rsidRPr="00424A16">
        <w:rPr>
          <w:rFonts w:ascii="Courier New" w:hAnsi="Courier New" w:cs="Courier New"/>
          <w:b/>
          <w:color w:val="000000" w:themeColor="text1"/>
          <w:sz w:val="16"/>
          <w:szCs w:val="16"/>
        </w:rPr>
        <w:t>PDDHHHAKRKLPGPL</w:t>
      </w:r>
      <w:r w:rsidRPr="00424A16">
        <w:rPr>
          <w:rFonts w:ascii="Courier New" w:hAnsi="Courier New" w:cs="Courier New"/>
          <w:color w:val="000000" w:themeColor="text1"/>
          <w:sz w:val="16"/>
          <w:szCs w:val="16"/>
        </w:rPr>
        <w:t>------------------</w:t>
      </w:r>
    </w:p>
    <w:p w14:paraId="5D04474A" w14:textId="77777777" w:rsidR="00FB3D03" w:rsidRPr="00424A16" w:rsidRDefault="00FB3D03" w:rsidP="00FB3D03">
      <w:pPr>
        <w:jc w:val="both"/>
        <w:rPr>
          <w:rFonts w:ascii="Courier New" w:hAnsi="Courier New" w:cs="Courier New"/>
          <w:color w:val="000000" w:themeColor="text1"/>
          <w:sz w:val="16"/>
          <w:szCs w:val="16"/>
        </w:rPr>
      </w:pPr>
      <w:r w:rsidRPr="00424A16">
        <w:rPr>
          <w:rFonts w:ascii="Courier New" w:hAnsi="Courier New" w:cs="Courier New"/>
          <w:i/>
          <w:color w:val="000000" w:themeColor="text1"/>
          <w:sz w:val="16"/>
          <w:szCs w:val="16"/>
        </w:rPr>
        <w:t>Pf</w:t>
      </w:r>
      <w:r w:rsidRPr="00424A16">
        <w:rPr>
          <w:rFonts w:ascii="Courier New" w:hAnsi="Courier New" w:cs="Courier New"/>
          <w:color w:val="000000" w:themeColor="text1"/>
          <w:sz w:val="16"/>
          <w:szCs w:val="16"/>
        </w:rPr>
        <w:t xml:space="preserve">SPT       </w:t>
      </w:r>
      <w:r w:rsidRPr="00424A16">
        <w:rPr>
          <w:rFonts w:ascii="Courier New" w:hAnsi="Courier New" w:cs="Courier New"/>
          <w:b/>
          <w:color w:val="000000" w:themeColor="text1"/>
          <w:sz w:val="16"/>
          <w:szCs w:val="16"/>
        </w:rPr>
        <w:t>PSPLDTQLII</w:t>
      </w:r>
      <w:r w:rsidRPr="00424A16">
        <w:rPr>
          <w:rFonts w:ascii="Courier New" w:hAnsi="Courier New" w:cs="Courier New"/>
          <w:color w:val="000000" w:themeColor="text1"/>
          <w:sz w:val="16"/>
          <w:szCs w:val="16"/>
        </w:rPr>
        <w:t>-----------------------</w:t>
      </w:r>
    </w:p>
    <w:p w14:paraId="082FD9D6" w14:textId="77777777" w:rsidR="00FB3D03" w:rsidRPr="00424A16" w:rsidRDefault="00FB3D03" w:rsidP="00FB3D03">
      <w:pPr>
        <w:jc w:val="both"/>
        <w:rPr>
          <w:rFonts w:ascii="Courier New" w:hAnsi="Courier New" w:cs="Courier New"/>
          <w:color w:val="000000" w:themeColor="text1"/>
          <w:sz w:val="16"/>
          <w:szCs w:val="16"/>
        </w:rPr>
      </w:pPr>
      <w:r w:rsidRPr="00424A16">
        <w:rPr>
          <w:rFonts w:ascii="Courier New" w:hAnsi="Courier New" w:cs="Courier New"/>
          <w:i/>
          <w:color w:val="000000" w:themeColor="text1"/>
          <w:sz w:val="16"/>
          <w:szCs w:val="16"/>
        </w:rPr>
        <w:t>Pv</w:t>
      </w:r>
      <w:r w:rsidRPr="00424A16">
        <w:rPr>
          <w:rFonts w:ascii="Courier New" w:hAnsi="Courier New" w:cs="Courier New"/>
          <w:color w:val="000000" w:themeColor="text1"/>
          <w:sz w:val="16"/>
          <w:szCs w:val="16"/>
        </w:rPr>
        <w:t xml:space="preserve">SPT       </w:t>
      </w:r>
      <w:r w:rsidRPr="00424A16">
        <w:rPr>
          <w:rFonts w:ascii="Courier New" w:hAnsi="Courier New" w:cs="Courier New"/>
          <w:b/>
          <w:color w:val="000000" w:themeColor="text1"/>
          <w:sz w:val="16"/>
          <w:szCs w:val="16"/>
        </w:rPr>
        <w:t>PSPFDNGLL</w:t>
      </w:r>
      <w:r w:rsidRPr="00424A16">
        <w:rPr>
          <w:rFonts w:ascii="Courier New" w:hAnsi="Courier New" w:cs="Courier New"/>
          <w:color w:val="000000" w:themeColor="text1"/>
          <w:sz w:val="16"/>
          <w:szCs w:val="16"/>
        </w:rPr>
        <w:t>------------------------</w:t>
      </w:r>
    </w:p>
    <w:p w14:paraId="2EC4A9E1" w14:textId="77777777" w:rsidR="00FB3D03" w:rsidRPr="00424A16" w:rsidRDefault="00FB3D03" w:rsidP="00FB3D03">
      <w:pPr>
        <w:jc w:val="both"/>
        <w:rPr>
          <w:rFonts w:ascii="Courier New" w:hAnsi="Courier New" w:cs="Courier New"/>
          <w:color w:val="000000" w:themeColor="text1"/>
          <w:sz w:val="16"/>
          <w:szCs w:val="16"/>
        </w:rPr>
      </w:pPr>
      <w:r w:rsidRPr="00424A16">
        <w:rPr>
          <w:rFonts w:ascii="Courier New" w:hAnsi="Courier New" w:cs="Courier New"/>
          <w:i/>
          <w:color w:val="000000" w:themeColor="text1"/>
          <w:sz w:val="16"/>
          <w:szCs w:val="16"/>
        </w:rPr>
        <w:t>Tg</w:t>
      </w:r>
      <w:r w:rsidRPr="00424A16">
        <w:rPr>
          <w:rFonts w:ascii="Courier New" w:hAnsi="Courier New" w:cs="Courier New"/>
          <w:color w:val="000000" w:themeColor="text1"/>
          <w:sz w:val="16"/>
          <w:szCs w:val="16"/>
        </w:rPr>
        <w:t xml:space="preserve">SPT1      </w:t>
      </w:r>
      <w:r w:rsidRPr="00424A16">
        <w:rPr>
          <w:rFonts w:ascii="Courier New" w:hAnsi="Courier New" w:cs="Courier New"/>
          <w:b/>
          <w:color w:val="000000" w:themeColor="text1"/>
          <w:sz w:val="16"/>
          <w:szCs w:val="16"/>
        </w:rPr>
        <w:t>PTDMLR</w:t>
      </w:r>
      <w:r w:rsidRPr="00424A16">
        <w:rPr>
          <w:rFonts w:ascii="Courier New" w:hAnsi="Courier New" w:cs="Courier New"/>
          <w:color w:val="000000" w:themeColor="text1"/>
          <w:sz w:val="16"/>
          <w:szCs w:val="16"/>
        </w:rPr>
        <w:t>---------------------------</w:t>
      </w:r>
    </w:p>
    <w:p w14:paraId="49B5ECFC" w14:textId="77777777" w:rsidR="00FB3D03" w:rsidRPr="00424A16" w:rsidRDefault="00FB3D03" w:rsidP="00FB3D03">
      <w:pPr>
        <w:jc w:val="both"/>
        <w:rPr>
          <w:rFonts w:ascii="Courier New" w:hAnsi="Courier New" w:cs="Courier New"/>
          <w:color w:val="000000" w:themeColor="text1"/>
          <w:sz w:val="16"/>
          <w:szCs w:val="16"/>
        </w:rPr>
      </w:pPr>
      <w:r w:rsidRPr="00424A16">
        <w:rPr>
          <w:rFonts w:ascii="Courier New" w:hAnsi="Courier New" w:cs="Courier New"/>
          <w:i/>
          <w:color w:val="000000" w:themeColor="text1"/>
          <w:sz w:val="16"/>
          <w:szCs w:val="16"/>
        </w:rPr>
        <w:t>Tg</w:t>
      </w:r>
      <w:r w:rsidRPr="00424A16">
        <w:rPr>
          <w:rFonts w:ascii="Courier New" w:hAnsi="Courier New" w:cs="Courier New"/>
          <w:color w:val="000000" w:themeColor="text1"/>
          <w:sz w:val="16"/>
          <w:szCs w:val="16"/>
        </w:rPr>
        <w:t xml:space="preserve">SPT2      </w:t>
      </w:r>
      <w:r w:rsidRPr="00424A16">
        <w:rPr>
          <w:rFonts w:ascii="Courier New" w:hAnsi="Courier New" w:cs="Courier New"/>
          <w:b/>
          <w:color w:val="000000" w:themeColor="text1"/>
          <w:sz w:val="16"/>
          <w:szCs w:val="16"/>
        </w:rPr>
        <w:t>LTTEVED</w:t>
      </w:r>
      <w:r w:rsidRPr="00424A16">
        <w:rPr>
          <w:rFonts w:ascii="Courier New" w:hAnsi="Courier New" w:cs="Courier New"/>
          <w:color w:val="000000" w:themeColor="text1"/>
          <w:sz w:val="16"/>
          <w:szCs w:val="16"/>
        </w:rPr>
        <w:t>-----</w:t>
      </w:r>
      <w:r w:rsidRPr="00424A16">
        <w:rPr>
          <w:rFonts w:ascii="Courier New" w:hAnsi="Courier New" w:cs="Courier New"/>
          <w:b/>
          <w:color w:val="000000" w:themeColor="text1"/>
          <w:sz w:val="16"/>
          <w:szCs w:val="16"/>
        </w:rPr>
        <w:t>GPITL</w:t>
      </w:r>
      <w:r w:rsidRPr="00424A16">
        <w:rPr>
          <w:rFonts w:ascii="Courier New" w:hAnsi="Courier New" w:cs="Courier New"/>
          <w:color w:val="000000" w:themeColor="text1"/>
          <w:sz w:val="16"/>
          <w:szCs w:val="16"/>
        </w:rPr>
        <w:t>----------------</w:t>
      </w:r>
    </w:p>
    <w:p w14:paraId="63516DFD" w14:textId="77777777" w:rsidR="00FB3D03" w:rsidRPr="00424A16" w:rsidRDefault="00FB3D03" w:rsidP="00FB3D03">
      <w:pPr>
        <w:jc w:val="both"/>
        <w:rPr>
          <w:rFonts w:ascii="Courier New" w:hAnsi="Courier New" w:cs="Courier New"/>
          <w:color w:val="000000" w:themeColor="text1"/>
          <w:sz w:val="16"/>
          <w:szCs w:val="16"/>
        </w:rPr>
      </w:pPr>
      <w:r w:rsidRPr="00424A16">
        <w:rPr>
          <w:rFonts w:ascii="Courier New" w:hAnsi="Courier New" w:cs="Courier New"/>
          <w:i/>
          <w:color w:val="000000" w:themeColor="text1"/>
          <w:sz w:val="16"/>
          <w:szCs w:val="16"/>
        </w:rPr>
        <w:t>Tt</w:t>
      </w:r>
      <w:r w:rsidRPr="00424A16">
        <w:rPr>
          <w:rFonts w:ascii="Courier New" w:hAnsi="Courier New" w:cs="Courier New"/>
          <w:color w:val="000000" w:themeColor="text1"/>
          <w:sz w:val="16"/>
          <w:szCs w:val="16"/>
        </w:rPr>
        <w:t xml:space="preserve">SPT1      </w:t>
      </w:r>
      <w:r w:rsidRPr="00424A16">
        <w:rPr>
          <w:rFonts w:ascii="Courier New" w:hAnsi="Courier New" w:cs="Courier New"/>
          <w:b/>
          <w:color w:val="000000" w:themeColor="text1"/>
          <w:sz w:val="16"/>
          <w:szCs w:val="16"/>
        </w:rPr>
        <w:t>GQELSH</w:t>
      </w:r>
      <w:r w:rsidRPr="00424A16">
        <w:rPr>
          <w:rFonts w:ascii="Courier New" w:hAnsi="Courier New" w:cs="Courier New"/>
          <w:color w:val="000000" w:themeColor="text1"/>
          <w:sz w:val="16"/>
          <w:szCs w:val="16"/>
        </w:rPr>
        <w:t>---</w:t>
      </w:r>
      <w:r w:rsidRPr="00424A16">
        <w:rPr>
          <w:rFonts w:ascii="Courier New" w:hAnsi="Courier New" w:cs="Courier New"/>
          <w:b/>
          <w:color w:val="000000" w:themeColor="text1"/>
          <w:sz w:val="16"/>
          <w:szCs w:val="16"/>
        </w:rPr>
        <w:t>NFTEPLSLAEK</w:t>
      </w:r>
      <w:r w:rsidRPr="00424A16">
        <w:rPr>
          <w:rFonts w:ascii="Courier New" w:hAnsi="Courier New" w:cs="Courier New"/>
          <w:color w:val="000000" w:themeColor="text1"/>
          <w:sz w:val="16"/>
          <w:szCs w:val="16"/>
        </w:rPr>
        <w:t>----</w:t>
      </w:r>
      <w:r w:rsidRPr="00424A16">
        <w:rPr>
          <w:rFonts w:ascii="Courier New" w:hAnsi="Courier New" w:cs="Courier New"/>
          <w:b/>
          <w:color w:val="000000" w:themeColor="text1"/>
          <w:sz w:val="16"/>
          <w:szCs w:val="16"/>
        </w:rPr>
        <w:t>LIITA</w:t>
      </w:r>
      <w:r w:rsidRPr="00424A16">
        <w:rPr>
          <w:rFonts w:ascii="Courier New" w:hAnsi="Courier New" w:cs="Courier New"/>
          <w:color w:val="000000" w:themeColor="text1"/>
          <w:sz w:val="16"/>
          <w:szCs w:val="16"/>
        </w:rPr>
        <w:t>----</w:t>
      </w:r>
    </w:p>
    <w:p w14:paraId="3D32F654" w14:textId="77777777" w:rsidR="004C64F7" w:rsidRDefault="00FB3D03" w:rsidP="004C64F7">
      <w:pPr>
        <w:jc w:val="both"/>
        <w:rPr>
          <w:rFonts w:ascii="Courier New" w:hAnsi="Courier New" w:cs="Courier New"/>
          <w:color w:val="000000" w:themeColor="text1"/>
          <w:sz w:val="16"/>
          <w:szCs w:val="16"/>
        </w:rPr>
      </w:pPr>
      <w:r w:rsidRPr="00424A16">
        <w:rPr>
          <w:rFonts w:ascii="Courier New" w:hAnsi="Courier New" w:cs="Courier New"/>
          <w:i/>
          <w:color w:val="000000" w:themeColor="text1"/>
          <w:sz w:val="16"/>
          <w:szCs w:val="16"/>
        </w:rPr>
        <w:t>Tt</w:t>
      </w:r>
      <w:r w:rsidRPr="00424A16">
        <w:rPr>
          <w:rFonts w:ascii="Courier New" w:hAnsi="Courier New" w:cs="Courier New"/>
          <w:color w:val="000000" w:themeColor="text1"/>
          <w:sz w:val="16"/>
          <w:szCs w:val="16"/>
        </w:rPr>
        <w:t xml:space="preserve">SPT2      </w:t>
      </w:r>
      <w:r w:rsidRPr="00424A16">
        <w:rPr>
          <w:rFonts w:ascii="Courier New" w:hAnsi="Courier New" w:cs="Courier New"/>
          <w:b/>
          <w:color w:val="000000" w:themeColor="text1"/>
          <w:sz w:val="16"/>
          <w:szCs w:val="16"/>
        </w:rPr>
        <w:t>LQDFQNKM</w:t>
      </w:r>
      <w:r w:rsidRPr="00424A16">
        <w:rPr>
          <w:rFonts w:ascii="Courier New" w:hAnsi="Courier New" w:cs="Courier New"/>
          <w:color w:val="000000" w:themeColor="text1"/>
          <w:sz w:val="16"/>
          <w:szCs w:val="16"/>
        </w:rPr>
        <w:t>----</w:t>
      </w:r>
      <w:r w:rsidRPr="00424A16">
        <w:rPr>
          <w:rFonts w:ascii="Courier New" w:hAnsi="Courier New" w:cs="Courier New"/>
          <w:b/>
          <w:color w:val="000000" w:themeColor="text1"/>
          <w:sz w:val="16"/>
          <w:szCs w:val="16"/>
        </w:rPr>
        <w:t>EQKQLEEEKKEQLQHKTDSKL</w:t>
      </w:r>
    </w:p>
    <w:p w14:paraId="5EC709A1" w14:textId="77777777" w:rsidR="002B24CB" w:rsidRDefault="002B24CB">
      <w:pPr>
        <w:rPr>
          <w:b/>
          <w:iCs/>
          <w:sz w:val="20"/>
          <w:szCs w:val="18"/>
        </w:rPr>
      </w:pPr>
      <w:r>
        <w:rPr>
          <w:b/>
        </w:rPr>
        <w:br w:type="page"/>
      </w:r>
    </w:p>
    <w:p w14:paraId="5F1A63B4" w14:textId="46CDCEFA" w:rsidR="004C64F7" w:rsidRDefault="004C64F7" w:rsidP="004C64F7">
      <w:pPr>
        <w:pStyle w:val="Caption"/>
        <w:keepNext/>
      </w:pPr>
      <w:bookmarkStart w:id="577" w:name="_Ref490220843"/>
      <w:bookmarkStart w:id="578" w:name="_Toc490636045"/>
      <w:r w:rsidRPr="004C64F7">
        <w:rPr>
          <w:b/>
        </w:rPr>
        <w:lastRenderedPageBreak/>
        <w:t xml:space="preserve">Appendix </w:t>
      </w:r>
      <w:r w:rsidRPr="004C64F7">
        <w:rPr>
          <w:b/>
        </w:rPr>
        <w:fldChar w:fldCharType="begin"/>
      </w:r>
      <w:r w:rsidRPr="004C64F7">
        <w:rPr>
          <w:b/>
        </w:rPr>
        <w:instrText xml:space="preserve"> SEQ Appendix \* ARABIC </w:instrText>
      </w:r>
      <w:r w:rsidRPr="004C64F7">
        <w:rPr>
          <w:b/>
        </w:rPr>
        <w:fldChar w:fldCharType="separate"/>
      </w:r>
      <w:r w:rsidR="006024A1">
        <w:rPr>
          <w:b/>
          <w:noProof/>
        </w:rPr>
        <w:t>13</w:t>
      </w:r>
      <w:r w:rsidRPr="004C64F7">
        <w:rPr>
          <w:b/>
        </w:rPr>
        <w:fldChar w:fldCharType="end"/>
      </w:r>
      <w:bookmarkEnd w:id="577"/>
      <w:r w:rsidRPr="004C64F7">
        <w:rPr>
          <w:b/>
        </w:rPr>
        <w:t>:</w:t>
      </w:r>
      <w:r>
        <w:t xml:space="preserve"> </w:t>
      </w:r>
      <w:r w:rsidRPr="000E14BE">
        <w:t>A list of all the SPT glycerol stocks made during the In-Fusion cloning experiments</w:t>
      </w:r>
      <w:r>
        <w:t>.</w:t>
      </w:r>
      <w:bookmarkEnd w:id="578"/>
    </w:p>
    <w:tbl>
      <w:tblPr>
        <w:tblStyle w:val="TableGrid"/>
        <w:tblW w:w="86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94"/>
        <w:gridCol w:w="2314"/>
        <w:gridCol w:w="2314"/>
        <w:gridCol w:w="2314"/>
      </w:tblGrid>
      <w:tr w:rsidR="004C64F7" w:rsidRPr="004C64F7" w14:paraId="4A763575" w14:textId="77777777" w:rsidTr="00F73938">
        <w:tc>
          <w:tcPr>
            <w:tcW w:w="1694" w:type="dxa"/>
            <w:vAlign w:val="center"/>
          </w:tcPr>
          <w:p w14:paraId="302C7A4C" w14:textId="77777777" w:rsidR="00FB3D03" w:rsidRPr="004C64F7" w:rsidRDefault="00FB3D03" w:rsidP="00A544FF">
            <w:pPr>
              <w:spacing w:line="360" w:lineRule="auto"/>
              <w:jc w:val="center"/>
              <w:rPr>
                <w:rFonts w:ascii="Calibri" w:hAnsi="Calibri" w:cs="Times New Roman"/>
                <w:sz w:val="20"/>
              </w:rPr>
            </w:pPr>
            <w:r w:rsidRPr="004C64F7">
              <w:rPr>
                <w:rFonts w:ascii="Calibri" w:hAnsi="Calibri" w:cs="Times New Roman"/>
                <w:b/>
                <w:sz w:val="20"/>
              </w:rPr>
              <w:t>Construct</w:t>
            </w:r>
          </w:p>
        </w:tc>
        <w:tc>
          <w:tcPr>
            <w:tcW w:w="2314" w:type="dxa"/>
            <w:vAlign w:val="center"/>
          </w:tcPr>
          <w:p w14:paraId="355C7812" w14:textId="77777777" w:rsidR="00FB3D03" w:rsidRPr="004C64F7" w:rsidRDefault="00FB3D03" w:rsidP="00A544FF">
            <w:pPr>
              <w:spacing w:line="360" w:lineRule="auto"/>
              <w:jc w:val="center"/>
              <w:rPr>
                <w:rFonts w:ascii="Calibri" w:hAnsi="Calibri" w:cs="Times New Roman"/>
                <w:b/>
                <w:sz w:val="20"/>
                <w:szCs w:val="20"/>
              </w:rPr>
            </w:pPr>
            <w:r w:rsidRPr="004C64F7">
              <w:rPr>
                <w:rFonts w:ascii="Calibri" w:hAnsi="Calibri" w:cs="Times New Roman"/>
                <w:b/>
                <w:sz w:val="20"/>
                <w:szCs w:val="20"/>
              </w:rPr>
              <w:t>pUC57 Plasmid in DH5α</w:t>
            </w:r>
            <w:r w:rsidRPr="004C64F7">
              <w:rPr>
                <w:rFonts w:ascii="Calibri" w:hAnsi="Calibri" w:cs="Times New Roman"/>
                <w:b/>
                <w:sz w:val="20"/>
                <w:szCs w:val="20"/>
                <w:vertAlign w:val="superscript"/>
              </w:rPr>
              <w:t>TM</w:t>
            </w:r>
            <w:r w:rsidRPr="004C64F7">
              <w:rPr>
                <w:rFonts w:ascii="Calibri" w:hAnsi="Calibri" w:cs="Times New Roman"/>
                <w:b/>
                <w:sz w:val="20"/>
                <w:szCs w:val="20"/>
              </w:rPr>
              <w:t>/Stellar</w:t>
            </w:r>
          </w:p>
          <w:p w14:paraId="377728CD" w14:textId="77777777" w:rsidR="00FB3D03" w:rsidRPr="004C64F7" w:rsidRDefault="00FB3D03" w:rsidP="00A544FF">
            <w:pPr>
              <w:spacing w:line="360" w:lineRule="auto"/>
              <w:jc w:val="center"/>
              <w:rPr>
                <w:rFonts w:ascii="Calibri" w:hAnsi="Calibri" w:cs="Times New Roman"/>
                <w:sz w:val="20"/>
              </w:rPr>
            </w:pPr>
            <w:r w:rsidRPr="004C64F7">
              <w:rPr>
                <w:rFonts w:ascii="Calibri" w:hAnsi="Calibri" w:cs="Times New Roman"/>
                <w:b/>
                <w:sz w:val="20"/>
                <w:szCs w:val="20"/>
              </w:rPr>
              <w:t>Competent Cells</w:t>
            </w:r>
          </w:p>
        </w:tc>
        <w:tc>
          <w:tcPr>
            <w:tcW w:w="2314" w:type="dxa"/>
            <w:vAlign w:val="center"/>
          </w:tcPr>
          <w:p w14:paraId="71650747" w14:textId="77777777" w:rsidR="00FB3D03" w:rsidRPr="004C64F7" w:rsidRDefault="00FB3D03" w:rsidP="00A544FF">
            <w:pPr>
              <w:spacing w:line="360" w:lineRule="auto"/>
              <w:jc w:val="center"/>
              <w:rPr>
                <w:rFonts w:ascii="Calibri" w:hAnsi="Calibri" w:cs="Times New Roman"/>
                <w:sz w:val="20"/>
              </w:rPr>
            </w:pPr>
            <w:r w:rsidRPr="004C64F7">
              <w:rPr>
                <w:rFonts w:ascii="Calibri" w:hAnsi="Calibri" w:cs="Times New Roman"/>
                <w:b/>
                <w:sz w:val="20"/>
              </w:rPr>
              <w:t xml:space="preserve">pOPINS3C Plasmid in </w:t>
            </w:r>
            <w:r w:rsidRPr="004C64F7">
              <w:rPr>
                <w:rFonts w:ascii="Calibri" w:hAnsi="Calibri" w:cs="Times New Roman"/>
                <w:b/>
                <w:sz w:val="20"/>
                <w:szCs w:val="20"/>
              </w:rPr>
              <w:t>DH5α</w:t>
            </w:r>
            <w:r w:rsidRPr="004C64F7">
              <w:rPr>
                <w:rFonts w:ascii="Calibri" w:hAnsi="Calibri" w:cs="Times New Roman"/>
                <w:b/>
                <w:sz w:val="20"/>
                <w:szCs w:val="20"/>
                <w:vertAlign w:val="superscript"/>
              </w:rPr>
              <w:t>TM</w:t>
            </w:r>
            <w:r w:rsidRPr="004C64F7">
              <w:rPr>
                <w:rFonts w:ascii="Calibri" w:hAnsi="Calibri" w:cs="Times New Roman"/>
                <w:b/>
                <w:sz w:val="20"/>
                <w:szCs w:val="20"/>
              </w:rPr>
              <w:t>/Stellar Competent Cells</w:t>
            </w:r>
          </w:p>
        </w:tc>
        <w:tc>
          <w:tcPr>
            <w:tcW w:w="2314" w:type="dxa"/>
            <w:vAlign w:val="center"/>
          </w:tcPr>
          <w:p w14:paraId="4BD52195" w14:textId="77777777" w:rsidR="00FB3D03" w:rsidRPr="004C64F7" w:rsidRDefault="00FB3D03" w:rsidP="00A544FF">
            <w:pPr>
              <w:spacing w:line="360" w:lineRule="auto"/>
              <w:jc w:val="center"/>
              <w:rPr>
                <w:rFonts w:ascii="Calibri" w:hAnsi="Calibri" w:cs="Times New Roman"/>
                <w:sz w:val="20"/>
              </w:rPr>
            </w:pPr>
            <w:r w:rsidRPr="004C64F7">
              <w:rPr>
                <w:rFonts w:ascii="Calibri" w:hAnsi="Calibri" w:cs="Times New Roman"/>
                <w:b/>
                <w:sz w:val="20"/>
                <w:szCs w:val="20"/>
              </w:rPr>
              <w:t>pOPINS3C Plasmid in Rosetta</w:t>
            </w:r>
            <w:r w:rsidRPr="004C64F7">
              <w:rPr>
                <w:rFonts w:ascii="Calibri" w:hAnsi="Calibri" w:cs="Times New Roman"/>
                <w:b/>
                <w:sz w:val="20"/>
                <w:szCs w:val="20"/>
                <w:vertAlign w:val="superscript"/>
              </w:rPr>
              <w:t>TM</w:t>
            </w:r>
            <w:r w:rsidRPr="004C64F7">
              <w:rPr>
                <w:rFonts w:ascii="Calibri" w:hAnsi="Calibri" w:cs="Times New Roman"/>
                <w:b/>
                <w:sz w:val="20"/>
                <w:szCs w:val="20"/>
              </w:rPr>
              <w:t xml:space="preserve"> II DE3 Competent Cells</w:t>
            </w:r>
          </w:p>
        </w:tc>
      </w:tr>
      <w:tr w:rsidR="004C64F7" w:rsidRPr="004C64F7" w14:paraId="58CC7393" w14:textId="77777777" w:rsidTr="00F73938">
        <w:tc>
          <w:tcPr>
            <w:tcW w:w="1694" w:type="dxa"/>
            <w:vAlign w:val="center"/>
          </w:tcPr>
          <w:p w14:paraId="33EDABA9" w14:textId="77777777" w:rsidR="00FB3D03" w:rsidRPr="004C64F7" w:rsidRDefault="00FB3D03" w:rsidP="00A544FF">
            <w:pPr>
              <w:spacing w:line="360" w:lineRule="auto"/>
              <w:jc w:val="both"/>
              <w:rPr>
                <w:rFonts w:ascii="Calibri" w:hAnsi="Calibri" w:cs="Times New Roman"/>
                <w:sz w:val="20"/>
              </w:rPr>
            </w:pPr>
            <w:r w:rsidRPr="004C64F7">
              <w:rPr>
                <w:rFonts w:ascii="Calibri" w:hAnsi="Calibri" w:cs="Times New Roman"/>
                <w:i/>
                <w:sz w:val="20"/>
              </w:rPr>
              <w:t>Cm</w:t>
            </w:r>
            <w:r w:rsidRPr="004C64F7">
              <w:rPr>
                <w:rFonts w:ascii="Calibri" w:hAnsi="Calibri" w:cs="Times New Roman"/>
                <w:sz w:val="20"/>
              </w:rPr>
              <w:t>SPT</w:t>
            </w:r>
          </w:p>
        </w:tc>
        <w:tc>
          <w:tcPr>
            <w:tcW w:w="2314" w:type="dxa"/>
            <w:vAlign w:val="center"/>
          </w:tcPr>
          <w:p w14:paraId="3FDF4A49" w14:textId="77777777" w:rsidR="00FB3D03" w:rsidRPr="004C64F7" w:rsidRDefault="00FB3D03" w:rsidP="00A544FF">
            <w:pPr>
              <w:spacing w:line="360" w:lineRule="auto"/>
              <w:jc w:val="center"/>
              <w:rPr>
                <w:rFonts w:ascii="Calibri" w:hAnsi="Calibri" w:cs="Times New Roman"/>
                <w:sz w:val="20"/>
              </w:rPr>
            </w:pPr>
            <w:r w:rsidRPr="004C64F7">
              <w:rPr>
                <w:rFonts w:ascii="Times New Roman" w:hAnsi="Times New Roman" w:cs="Times New Roman"/>
                <w:sz w:val="20"/>
                <w:szCs w:val="20"/>
              </w:rPr>
              <w:sym w:font="Zapf Dingbats" w:char="F033"/>
            </w:r>
          </w:p>
        </w:tc>
        <w:tc>
          <w:tcPr>
            <w:tcW w:w="2314" w:type="dxa"/>
            <w:vAlign w:val="center"/>
          </w:tcPr>
          <w:p w14:paraId="7431AED4" w14:textId="77777777" w:rsidR="00FB3D03" w:rsidRPr="004C64F7" w:rsidRDefault="00FB3D03" w:rsidP="00A544FF">
            <w:pPr>
              <w:spacing w:line="360" w:lineRule="auto"/>
              <w:jc w:val="center"/>
              <w:rPr>
                <w:rFonts w:ascii="Calibri" w:hAnsi="Calibri" w:cs="Times New Roman"/>
                <w:sz w:val="20"/>
              </w:rPr>
            </w:pPr>
            <w:r w:rsidRPr="004C64F7">
              <w:rPr>
                <w:rFonts w:ascii="Times New Roman" w:hAnsi="Times New Roman" w:cs="Times New Roman"/>
                <w:sz w:val="20"/>
                <w:szCs w:val="20"/>
              </w:rPr>
              <w:sym w:font="Zapf Dingbats" w:char="F033"/>
            </w:r>
          </w:p>
        </w:tc>
        <w:tc>
          <w:tcPr>
            <w:tcW w:w="2314" w:type="dxa"/>
            <w:vAlign w:val="center"/>
          </w:tcPr>
          <w:p w14:paraId="310CF2D4" w14:textId="77777777" w:rsidR="00FB3D03" w:rsidRPr="004C64F7" w:rsidRDefault="00FB3D03" w:rsidP="00A544FF">
            <w:pPr>
              <w:spacing w:line="360" w:lineRule="auto"/>
              <w:jc w:val="center"/>
              <w:rPr>
                <w:rFonts w:ascii="Calibri" w:hAnsi="Calibri" w:cs="Times New Roman"/>
                <w:sz w:val="20"/>
              </w:rPr>
            </w:pPr>
            <w:r w:rsidRPr="004C64F7">
              <w:rPr>
                <w:rFonts w:ascii="Times New Roman" w:hAnsi="Times New Roman" w:cs="Times New Roman"/>
                <w:sz w:val="20"/>
                <w:szCs w:val="20"/>
              </w:rPr>
              <w:sym w:font="Zapf Dingbats" w:char="F033"/>
            </w:r>
          </w:p>
        </w:tc>
      </w:tr>
      <w:tr w:rsidR="004C64F7" w:rsidRPr="004C64F7" w14:paraId="159F4253" w14:textId="77777777" w:rsidTr="00F73938">
        <w:tc>
          <w:tcPr>
            <w:tcW w:w="1694" w:type="dxa"/>
            <w:vAlign w:val="center"/>
          </w:tcPr>
          <w:p w14:paraId="367AAFF6" w14:textId="77777777" w:rsidR="00FB3D03" w:rsidRPr="004C64F7" w:rsidRDefault="00FB3D03" w:rsidP="00A544FF">
            <w:pPr>
              <w:spacing w:line="360" w:lineRule="auto"/>
              <w:jc w:val="both"/>
              <w:rPr>
                <w:rFonts w:ascii="Calibri" w:hAnsi="Calibri" w:cs="Times New Roman"/>
                <w:sz w:val="20"/>
              </w:rPr>
            </w:pPr>
            <w:r w:rsidRPr="004C64F7">
              <w:rPr>
                <w:rFonts w:ascii="Calibri" w:hAnsi="Calibri" w:cs="Times New Roman"/>
                <w:i/>
                <w:sz w:val="20"/>
              </w:rPr>
              <w:t>Et</w:t>
            </w:r>
            <w:r w:rsidRPr="004C64F7">
              <w:rPr>
                <w:rFonts w:ascii="Calibri" w:hAnsi="Calibri" w:cs="Times New Roman"/>
                <w:sz w:val="20"/>
              </w:rPr>
              <w:t>SPT</w:t>
            </w:r>
          </w:p>
        </w:tc>
        <w:tc>
          <w:tcPr>
            <w:tcW w:w="2314" w:type="dxa"/>
            <w:vAlign w:val="center"/>
          </w:tcPr>
          <w:p w14:paraId="1BBD36E1" w14:textId="77777777" w:rsidR="00FB3D03" w:rsidRPr="004C64F7" w:rsidRDefault="00FB3D03" w:rsidP="00A544FF">
            <w:pPr>
              <w:spacing w:line="360" w:lineRule="auto"/>
              <w:jc w:val="center"/>
              <w:rPr>
                <w:rFonts w:ascii="Calibri" w:hAnsi="Calibri" w:cs="Times New Roman"/>
                <w:sz w:val="20"/>
              </w:rPr>
            </w:pPr>
            <w:r w:rsidRPr="004C64F7">
              <w:rPr>
                <w:rFonts w:ascii="Times New Roman" w:hAnsi="Times New Roman" w:cs="Times New Roman"/>
                <w:sz w:val="20"/>
                <w:szCs w:val="20"/>
              </w:rPr>
              <w:sym w:font="Zapf Dingbats" w:char="F033"/>
            </w:r>
          </w:p>
        </w:tc>
        <w:tc>
          <w:tcPr>
            <w:tcW w:w="2314" w:type="dxa"/>
            <w:vAlign w:val="center"/>
          </w:tcPr>
          <w:p w14:paraId="44EF064B" w14:textId="77777777" w:rsidR="00FB3D03" w:rsidRPr="004C64F7" w:rsidRDefault="00FB3D03" w:rsidP="00A544FF">
            <w:pPr>
              <w:spacing w:line="360" w:lineRule="auto"/>
              <w:jc w:val="center"/>
              <w:rPr>
                <w:rFonts w:ascii="Calibri" w:hAnsi="Calibri" w:cs="Times New Roman"/>
                <w:sz w:val="20"/>
              </w:rPr>
            </w:pPr>
            <w:r w:rsidRPr="004C64F7">
              <w:rPr>
                <w:rFonts w:ascii="Times New Roman" w:hAnsi="Times New Roman" w:cs="Times New Roman"/>
                <w:sz w:val="20"/>
                <w:szCs w:val="20"/>
              </w:rPr>
              <w:sym w:font="Zapf Dingbats" w:char="F033"/>
            </w:r>
          </w:p>
        </w:tc>
        <w:tc>
          <w:tcPr>
            <w:tcW w:w="2314" w:type="dxa"/>
            <w:vAlign w:val="center"/>
          </w:tcPr>
          <w:p w14:paraId="20D139B3" w14:textId="77777777" w:rsidR="00FB3D03" w:rsidRPr="004C64F7" w:rsidRDefault="00FB3D03" w:rsidP="00A544FF">
            <w:pPr>
              <w:spacing w:line="360" w:lineRule="auto"/>
              <w:jc w:val="center"/>
              <w:rPr>
                <w:rFonts w:ascii="Calibri" w:hAnsi="Calibri" w:cs="Times New Roman"/>
                <w:sz w:val="20"/>
              </w:rPr>
            </w:pPr>
            <w:r w:rsidRPr="004C64F7">
              <w:rPr>
                <w:rFonts w:ascii="Times New Roman" w:hAnsi="Times New Roman" w:cs="Times New Roman"/>
                <w:sz w:val="20"/>
                <w:szCs w:val="20"/>
              </w:rPr>
              <w:sym w:font="Zapf Dingbats" w:char="F033"/>
            </w:r>
          </w:p>
        </w:tc>
      </w:tr>
      <w:tr w:rsidR="004C64F7" w:rsidRPr="004C64F7" w14:paraId="40836FDD" w14:textId="77777777" w:rsidTr="00F73938">
        <w:tc>
          <w:tcPr>
            <w:tcW w:w="1694" w:type="dxa"/>
            <w:vAlign w:val="center"/>
          </w:tcPr>
          <w:p w14:paraId="19C029C5" w14:textId="77777777" w:rsidR="00FB3D03" w:rsidRPr="004C64F7" w:rsidRDefault="00FB3D03" w:rsidP="00A544FF">
            <w:pPr>
              <w:spacing w:line="360" w:lineRule="auto"/>
              <w:jc w:val="both"/>
              <w:rPr>
                <w:rFonts w:ascii="Calibri" w:hAnsi="Calibri" w:cs="Times New Roman"/>
                <w:sz w:val="20"/>
              </w:rPr>
            </w:pPr>
            <w:r w:rsidRPr="004C64F7">
              <w:rPr>
                <w:rFonts w:ascii="Calibri" w:hAnsi="Calibri" w:cs="Times New Roman"/>
                <w:i/>
                <w:sz w:val="20"/>
              </w:rPr>
              <w:t>Pf</w:t>
            </w:r>
            <w:r w:rsidRPr="004C64F7">
              <w:rPr>
                <w:rFonts w:ascii="Calibri" w:hAnsi="Calibri" w:cs="Times New Roman"/>
                <w:sz w:val="20"/>
              </w:rPr>
              <w:t>SPT</w:t>
            </w:r>
          </w:p>
        </w:tc>
        <w:tc>
          <w:tcPr>
            <w:tcW w:w="2314" w:type="dxa"/>
            <w:vAlign w:val="center"/>
          </w:tcPr>
          <w:p w14:paraId="7C0F2635" w14:textId="77777777" w:rsidR="00FB3D03" w:rsidRPr="004C64F7" w:rsidRDefault="00FB3D03" w:rsidP="00A544FF">
            <w:pPr>
              <w:spacing w:line="360" w:lineRule="auto"/>
              <w:jc w:val="center"/>
              <w:rPr>
                <w:rFonts w:ascii="Calibri" w:hAnsi="Calibri" w:cs="Times New Roman"/>
                <w:sz w:val="20"/>
              </w:rPr>
            </w:pPr>
            <w:r w:rsidRPr="004C64F7">
              <w:rPr>
                <w:rFonts w:ascii="Times New Roman" w:hAnsi="Times New Roman" w:cs="Times New Roman"/>
                <w:sz w:val="20"/>
                <w:szCs w:val="20"/>
              </w:rPr>
              <w:sym w:font="Zapf Dingbats" w:char="F033"/>
            </w:r>
          </w:p>
        </w:tc>
        <w:tc>
          <w:tcPr>
            <w:tcW w:w="2314" w:type="dxa"/>
            <w:vAlign w:val="center"/>
          </w:tcPr>
          <w:p w14:paraId="6C39AF92" w14:textId="77777777" w:rsidR="00FB3D03" w:rsidRPr="004C64F7" w:rsidRDefault="00FB3D03" w:rsidP="00A544FF">
            <w:pPr>
              <w:spacing w:line="360" w:lineRule="auto"/>
              <w:jc w:val="center"/>
              <w:rPr>
                <w:rFonts w:ascii="Calibri" w:hAnsi="Calibri" w:cs="Times New Roman"/>
                <w:sz w:val="20"/>
              </w:rPr>
            </w:pPr>
            <w:r w:rsidRPr="004C64F7">
              <w:rPr>
                <w:rFonts w:ascii="Times New Roman" w:hAnsi="Times New Roman" w:cs="Times New Roman"/>
                <w:sz w:val="20"/>
                <w:szCs w:val="20"/>
              </w:rPr>
              <w:sym w:font="Zapf Dingbats" w:char="F033"/>
            </w:r>
          </w:p>
        </w:tc>
        <w:tc>
          <w:tcPr>
            <w:tcW w:w="2314" w:type="dxa"/>
            <w:vAlign w:val="center"/>
          </w:tcPr>
          <w:p w14:paraId="7C1158AA" w14:textId="77777777" w:rsidR="00FB3D03" w:rsidRPr="004C64F7" w:rsidRDefault="00FB3D03" w:rsidP="00A544FF">
            <w:pPr>
              <w:spacing w:line="360" w:lineRule="auto"/>
              <w:jc w:val="center"/>
              <w:rPr>
                <w:rFonts w:ascii="Calibri" w:hAnsi="Calibri" w:cs="Times New Roman"/>
                <w:sz w:val="20"/>
              </w:rPr>
            </w:pPr>
            <w:r w:rsidRPr="004C64F7">
              <w:rPr>
                <w:rFonts w:ascii="Times New Roman" w:hAnsi="Times New Roman" w:cs="Times New Roman"/>
                <w:sz w:val="20"/>
                <w:szCs w:val="20"/>
              </w:rPr>
              <w:sym w:font="Zapf Dingbats" w:char="F033"/>
            </w:r>
          </w:p>
        </w:tc>
      </w:tr>
      <w:tr w:rsidR="004C64F7" w:rsidRPr="004C64F7" w14:paraId="2562A3BD" w14:textId="77777777" w:rsidTr="00F73938">
        <w:tc>
          <w:tcPr>
            <w:tcW w:w="1694" w:type="dxa"/>
            <w:vAlign w:val="center"/>
          </w:tcPr>
          <w:p w14:paraId="0D673FBD" w14:textId="77777777" w:rsidR="00FB3D03" w:rsidRPr="004C64F7" w:rsidRDefault="00FB3D03" w:rsidP="00A544FF">
            <w:pPr>
              <w:spacing w:line="360" w:lineRule="auto"/>
              <w:jc w:val="both"/>
              <w:rPr>
                <w:rFonts w:ascii="Calibri" w:hAnsi="Calibri" w:cs="Times New Roman"/>
                <w:sz w:val="20"/>
              </w:rPr>
            </w:pPr>
            <w:r w:rsidRPr="004C64F7">
              <w:rPr>
                <w:rFonts w:ascii="Calibri" w:hAnsi="Calibri" w:cs="Times New Roman"/>
                <w:i/>
                <w:sz w:val="20"/>
              </w:rPr>
              <w:t>Pv</w:t>
            </w:r>
            <w:r w:rsidRPr="004C64F7">
              <w:rPr>
                <w:rFonts w:ascii="Calibri" w:hAnsi="Calibri" w:cs="Times New Roman"/>
                <w:sz w:val="20"/>
              </w:rPr>
              <w:t>SPT</w:t>
            </w:r>
          </w:p>
        </w:tc>
        <w:tc>
          <w:tcPr>
            <w:tcW w:w="2314" w:type="dxa"/>
            <w:vAlign w:val="center"/>
          </w:tcPr>
          <w:p w14:paraId="4D04EFF4" w14:textId="77777777" w:rsidR="00FB3D03" w:rsidRPr="004C64F7" w:rsidRDefault="00FB3D03" w:rsidP="00A544FF">
            <w:pPr>
              <w:spacing w:line="360" w:lineRule="auto"/>
              <w:jc w:val="center"/>
              <w:rPr>
                <w:rFonts w:ascii="Calibri" w:hAnsi="Calibri" w:cs="Times New Roman"/>
                <w:sz w:val="20"/>
              </w:rPr>
            </w:pPr>
            <w:r w:rsidRPr="004C64F7">
              <w:rPr>
                <w:rFonts w:ascii="Times New Roman" w:hAnsi="Times New Roman" w:cs="Times New Roman"/>
                <w:sz w:val="20"/>
                <w:szCs w:val="20"/>
              </w:rPr>
              <w:sym w:font="Zapf Dingbats" w:char="F033"/>
            </w:r>
          </w:p>
        </w:tc>
        <w:tc>
          <w:tcPr>
            <w:tcW w:w="2314" w:type="dxa"/>
            <w:vAlign w:val="center"/>
          </w:tcPr>
          <w:p w14:paraId="5176499E" w14:textId="77777777" w:rsidR="00FB3D03" w:rsidRPr="004C64F7" w:rsidRDefault="00FB3D03" w:rsidP="00A544FF">
            <w:pPr>
              <w:spacing w:line="360" w:lineRule="auto"/>
              <w:jc w:val="center"/>
              <w:rPr>
                <w:rFonts w:ascii="Calibri" w:hAnsi="Calibri" w:cs="Times New Roman"/>
                <w:sz w:val="20"/>
              </w:rPr>
            </w:pPr>
            <w:r w:rsidRPr="004C64F7">
              <w:rPr>
                <w:rFonts w:ascii="Times New Roman" w:hAnsi="Times New Roman" w:cs="Times New Roman"/>
                <w:sz w:val="20"/>
                <w:szCs w:val="20"/>
              </w:rPr>
              <w:sym w:font="Zapf Dingbats" w:char="F033"/>
            </w:r>
          </w:p>
        </w:tc>
        <w:tc>
          <w:tcPr>
            <w:tcW w:w="2314" w:type="dxa"/>
            <w:vAlign w:val="center"/>
          </w:tcPr>
          <w:p w14:paraId="41F31468" w14:textId="77777777" w:rsidR="00FB3D03" w:rsidRPr="004C64F7" w:rsidRDefault="00FB3D03" w:rsidP="00A544FF">
            <w:pPr>
              <w:spacing w:line="360" w:lineRule="auto"/>
              <w:jc w:val="center"/>
              <w:rPr>
                <w:rFonts w:ascii="Calibri" w:hAnsi="Calibri" w:cs="Times New Roman"/>
                <w:sz w:val="20"/>
              </w:rPr>
            </w:pPr>
            <w:r w:rsidRPr="004C64F7">
              <w:rPr>
                <w:rFonts w:ascii="Times New Roman" w:hAnsi="Times New Roman" w:cs="Times New Roman"/>
                <w:sz w:val="20"/>
                <w:szCs w:val="20"/>
              </w:rPr>
              <w:sym w:font="Zapf Dingbats" w:char="F033"/>
            </w:r>
          </w:p>
        </w:tc>
      </w:tr>
      <w:tr w:rsidR="004C64F7" w:rsidRPr="004C64F7" w14:paraId="76079B1C" w14:textId="77777777" w:rsidTr="00F73938">
        <w:tc>
          <w:tcPr>
            <w:tcW w:w="1694" w:type="dxa"/>
            <w:vAlign w:val="center"/>
          </w:tcPr>
          <w:p w14:paraId="543047DA" w14:textId="77777777" w:rsidR="00FB3D03" w:rsidRPr="004C64F7" w:rsidRDefault="00FB3D03" w:rsidP="00A544FF">
            <w:pPr>
              <w:spacing w:line="360" w:lineRule="auto"/>
              <w:jc w:val="both"/>
              <w:rPr>
                <w:rFonts w:ascii="Calibri" w:hAnsi="Calibri" w:cs="Times New Roman"/>
                <w:sz w:val="20"/>
              </w:rPr>
            </w:pPr>
            <w:r w:rsidRPr="004C64F7">
              <w:rPr>
                <w:rFonts w:ascii="Calibri" w:hAnsi="Calibri" w:cs="Times New Roman"/>
                <w:i/>
                <w:sz w:val="20"/>
              </w:rPr>
              <w:t>Tg</w:t>
            </w:r>
            <w:r w:rsidRPr="004C64F7">
              <w:rPr>
                <w:rFonts w:ascii="Calibri" w:hAnsi="Calibri" w:cs="Times New Roman"/>
                <w:sz w:val="20"/>
              </w:rPr>
              <w:t>SPT1</w:t>
            </w:r>
          </w:p>
        </w:tc>
        <w:tc>
          <w:tcPr>
            <w:tcW w:w="2314" w:type="dxa"/>
            <w:vAlign w:val="center"/>
          </w:tcPr>
          <w:p w14:paraId="5B4146E4" w14:textId="77777777" w:rsidR="00FB3D03" w:rsidRPr="004C64F7" w:rsidRDefault="00FB3D03" w:rsidP="00A544FF">
            <w:pPr>
              <w:spacing w:line="360" w:lineRule="auto"/>
              <w:jc w:val="center"/>
              <w:rPr>
                <w:rFonts w:ascii="Calibri" w:hAnsi="Calibri" w:cs="Times New Roman"/>
                <w:sz w:val="20"/>
              </w:rPr>
            </w:pPr>
            <w:r w:rsidRPr="004C64F7">
              <w:rPr>
                <w:rFonts w:ascii="Times New Roman" w:hAnsi="Times New Roman" w:cs="Times New Roman"/>
                <w:sz w:val="20"/>
                <w:szCs w:val="20"/>
              </w:rPr>
              <w:sym w:font="Zapf Dingbats" w:char="F033"/>
            </w:r>
          </w:p>
        </w:tc>
        <w:tc>
          <w:tcPr>
            <w:tcW w:w="2314" w:type="dxa"/>
            <w:vAlign w:val="center"/>
          </w:tcPr>
          <w:p w14:paraId="72498AB7" w14:textId="77777777" w:rsidR="00FB3D03" w:rsidRPr="004C64F7" w:rsidRDefault="00FB3D03" w:rsidP="00A544FF">
            <w:pPr>
              <w:spacing w:line="360" w:lineRule="auto"/>
              <w:jc w:val="center"/>
              <w:rPr>
                <w:rFonts w:ascii="Calibri" w:hAnsi="Calibri" w:cs="Times New Roman"/>
                <w:sz w:val="20"/>
              </w:rPr>
            </w:pPr>
            <w:r w:rsidRPr="004C64F7">
              <w:rPr>
                <w:rFonts w:ascii="Times New Roman" w:hAnsi="Times New Roman" w:cs="Times New Roman"/>
                <w:sz w:val="20"/>
                <w:szCs w:val="20"/>
              </w:rPr>
              <w:sym w:font="Zapf Dingbats" w:char="F033"/>
            </w:r>
          </w:p>
        </w:tc>
        <w:tc>
          <w:tcPr>
            <w:tcW w:w="2314" w:type="dxa"/>
            <w:vAlign w:val="center"/>
          </w:tcPr>
          <w:p w14:paraId="0A5B9248" w14:textId="77777777" w:rsidR="00FB3D03" w:rsidRPr="004C64F7" w:rsidRDefault="00FB3D03" w:rsidP="00A544FF">
            <w:pPr>
              <w:spacing w:line="360" w:lineRule="auto"/>
              <w:jc w:val="center"/>
              <w:rPr>
                <w:rFonts w:ascii="Calibri" w:hAnsi="Calibri" w:cs="Times New Roman"/>
                <w:sz w:val="20"/>
              </w:rPr>
            </w:pPr>
            <w:r w:rsidRPr="004C64F7">
              <w:rPr>
                <w:rFonts w:ascii="Times New Roman" w:hAnsi="Times New Roman" w:cs="Times New Roman"/>
                <w:sz w:val="20"/>
                <w:szCs w:val="20"/>
              </w:rPr>
              <w:sym w:font="Zapf Dingbats" w:char="F033"/>
            </w:r>
          </w:p>
        </w:tc>
      </w:tr>
      <w:tr w:rsidR="004C64F7" w:rsidRPr="004C64F7" w14:paraId="0A85D1CE" w14:textId="77777777" w:rsidTr="00F73938">
        <w:tc>
          <w:tcPr>
            <w:tcW w:w="1694" w:type="dxa"/>
            <w:vAlign w:val="center"/>
          </w:tcPr>
          <w:p w14:paraId="1CD681E7" w14:textId="77777777" w:rsidR="00FB3D03" w:rsidRPr="004C64F7" w:rsidRDefault="00FB3D03" w:rsidP="00A544FF">
            <w:pPr>
              <w:spacing w:line="360" w:lineRule="auto"/>
              <w:jc w:val="both"/>
              <w:rPr>
                <w:rFonts w:ascii="Calibri" w:hAnsi="Calibri" w:cs="Times New Roman"/>
                <w:sz w:val="20"/>
              </w:rPr>
            </w:pPr>
            <w:r w:rsidRPr="004C64F7">
              <w:rPr>
                <w:rFonts w:ascii="Calibri" w:hAnsi="Calibri" w:cs="Times New Roman"/>
                <w:i/>
                <w:sz w:val="20"/>
              </w:rPr>
              <w:t>Tg</w:t>
            </w:r>
            <w:r w:rsidRPr="004C64F7">
              <w:rPr>
                <w:rFonts w:ascii="Calibri" w:hAnsi="Calibri" w:cs="Times New Roman"/>
                <w:sz w:val="20"/>
              </w:rPr>
              <w:t>SPT2</w:t>
            </w:r>
          </w:p>
        </w:tc>
        <w:tc>
          <w:tcPr>
            <w:tcW w:w="2314" w:type="dxa"/>
            <w:vAlign w:val="center"/>
          </w:tcPr>
          <w:p w14:paraId="6C4230CA" w14:textId="77777777" w:rsidR="00FB3D03" w:rsidRPr="004C64F7" w:rsidRDefault="00FB3D03" w:rsidP="00A544FF">
            <w:pPr>
              <w:spacing w:line="360" w:lineRule="auto"/>
              <w:jc w:val="center"/>
              <w:rPr>
                <w:rFonts w:ascii="Calibri" w:hAnsi="Calibri" w:cs="Times New Roman"/>
                <w:sz w:val="20"/>
              </w:rPr>
            </w:pPr>
            <w:r w:rsidRPr="004C64F7">
              <w:rPr>
                <w:rFonts w:ascii="Times New Roman" w:hAnsi="Times New Roman" w:cs="Times New Roman"/>
                <w:sz w:val="20"/>
                <w:szCs w:val="20"/>
              </w:rPr>
              <w:sym w:font="Zapf Dingbats" w:char="F033"/>
            </w:r>
          </w:p>
        </w:tc>
        <w:tc>
          <w:tcPr>
            <w:tcW w:w="2314" w:type="dxa"/>
            <w:vAlign w:val="center"/>
          </w:tcPr>
          <w:p w14:paraId="4256A63A" w14:textId="77777777" w:rsidR="00FB3D03" w:rsidRPr="004C64F7" w:rsidRDefault="00FB3D03" w:rsidP="00A544FF">
            <w:pPr>
              <w:spacing w:line="360" w:lineRule="auto"/>
              <w:jc w:val="center"/>
              <w:rPr>
                <w:rFonts w:ascii="Calibri" w:hAnsi="Calibri" w:cs="Times New Roman"/>
                <w:sz w:val="20"/>
              </w:rPr>
            </w:pPr>
            <w:r w:rsidRPr="004C64F7">
              <w:rPr>
                <w:rFonts w:ascii="Times New Roman" w:hAnsi="Times New Roman" w:cs="Times New Roman"/>
                <w:sz w:val="20"/>
                <w:szCs w:val="20"/>
              </w:rPr>
              <w:sym w:font="Zapf Dingbats" w:char="F033"/>
            </w:r>
          </w:p>
        </w:tc>
        <w:tc>
          <w:tcPr>
            <w:tcW w:w="2314" w:type="dxa"/>
            <w:vAlign w:val="center"/>
          </w:tcPr>
          <w:p w14:paraId="1133C7D4" w14:textId="77777777" w:rsidR="00FB3D03" w:rsidRPr="004C64F7" w:rsidRDefault="00FB3D03" w:rsidP="00A544FF">
            <w:pPr>
              <w:spacing w:line="360" w:lineRule="auto"/>
              <w:jc w:val="center"/>
              <w:rPr>
                <w:rFonts w:ascii="Calibri" w:hAnsi="Calibri" w:cs="Times New Roman"/>
                <w:sz w:val="20"/>
              </w:rPr>
            </w:pPr>
            <w:r w:rsidRPr="004C64F7">
              <w:rPr>
                <w:rFonts w:ascii="Times New Roman" w:hAnsi="Times New Roman" w:cs="Times New Roman"/>
                <w:sz w:val="20"/>
                <w:szCs w:val="20"/>
              </w:rPr>
              <w:sym w:font="Zapf Dingbats" w:char="F033"/>
            </w:r>
          </w:p>
        </w:tc>
      </w:tr>
      <w:tr w:rsidR="004C64F7" w:rsidRPr="004C64F7" w14:paraId="38B543A8" w14:textId="77777777" w:rsidTr="00F73938">
        <w:tc>
          <w:tcPr>
            <w:tcW w:w="1694" w:type="dxa"/>
            <w:vAlign w:val="center"/>
          </w:tcPr>
          <w:p w14:paraId="4ACE91BE" w14:textId="77777777" w:rsidR="00FB3D03" w:rsidRPr="004C64F7" w:rsidRDefault="00FB3D03" w:rsidP="00A544FF">
            <w:pPr>
              <w:spacing w:line="360" w:lineRule="auto"/>
              <w:jc w:val="both"/>
              <w:rPr>
                <w:rFonts w:ascii="Calibri" w:hAnsi="Calibri" w:cs="Times New Roman"/>
                <w:sz w:val="20"/>
              </w:rPr>
            </w:pPr>
            <w:r w:rsidRPr="004C64F7">
              <w:rPr>
                <w:rFonts w:ascii="Calibri" w:hAnsi="Calibri" w:cs="Times New Roman"/>
                <w:i/>
                <w:sz w:val="20"/>
              </w:rPr>
              <w:t>Tt</w:t>
            </w:r>
            <w:r w:rsidRPr="004C64F7">
              <w:rPr>
                <w:rFonts w:ascii="Calibri" w:hAnsi="Calibri" w:cs="Times New Roman"/>
                <w:sz w:val="20"/>
              </w:rPr>
              <w:t>SPT1</w:t>
            </w:r>
          </w:p>
        </w:tc>
        <w:tc>
          <w:tcPr>
            <w:tcW w:w="2314" w:type="dxa"/>
            <w:vAlign w:val="center"/>
          </w:tcPr>
          <w:p w14:paraId="71BA11EB" w14:textId="77777777" w:rsidR="00FB3D03" w:rsidRPr="004C64F7" w:rsidRDefault="00FB3D03" w:rsidP="00A544FF">
            <w:pPr>
              <w:spacing w:line="360" w:lineRule="auto"/>
              <w:jc w:val="center"/>
              <w:rPr>
                <w:rFonts w:ascii="Calibri" w:hAnsi="Calibri" w:cs="Times New Roman"/>
                <w:sz w:val="20"/>
              </w:rPr>
            </w:pPr>
            <w:r w:rsidRPr="004C64F7">
              <w:rPr>
                <w:rFonts w:ascii="Times New Roman" w:hAnsi="Times New Roman" w:cs="Times New Roman"/>
                <w:sz w:val="20"/>
                <w:szCs w:val="20"/>
              </w:rPr>
              <w:sym w:font="Zapf Dingbats" w:char="F033"/>
            </w:r>
          </w:p>
        </w:tc>
        <w:tc>
          <w:tcPr>
            <w:tcW w:w="2314" w:type="dxa"/>
            <w:vAlign w:val="center"/>
          </w:tcPr>
          <w:p w14:paraId="0A4E53CB" w14:textId="77777777" w:rsidR="00FB3D03" w:rsidRPr="004C64F7" w:rsidRDefault="00FB3D03" w:rsidP="00A544FF">
            <w:pPr>
              <w:spacing w:line="360" w:lineRule="auto"/>
              <w:jc w:val="center"/>
              <w:rPr>
                <w:rFonts w:ascii="Calibri" w:hAnsi="Calibri" w:cs="Times New Roman"/>
                <w:sz w:val="20"/>
              </w:rPr>
            </w:pPr>
            <w:r w:rsidRPr="004C64F7">
              <w:rPr>
                <w:rFonts w:ascii="Times New Roman" w:hAnsi="Times New Roman" w:cs="Times New Roman"/>
                <w:sz w:val="20"/>
                <w:szCs w:val="20"/>
              </w:rPr>
              <w:sym w:font="Zapf Dingbats" w:char="F033"/>
            </w:r>
          </w:p>
        </w:tc>
        <w:tc>
          <w:tcPr>
            <w:tcW w:w="2314" w:type="dxa"/>
            <w:vAlign w:val="center"/>
          </w:tcPr>
          <w:p w14:paraId="79F14A1D" w14:textId="77777777" w:rsidR="00FB3D03" w:rsidRPr="004C64F7" w:rsidRDefault="00FB3D03" w:rsidP="00A544FF">
            <w:pPr>
              <w:spacing w:line="360" w:lineRule="auto"/>
              <w:jc w:val="center"/>
              <w:rPr>
                <w:rFonts w:ascii="Calibri" w:hAnsi="Calibri" w:cs="Times New Roman"/>
                <w:sz w:val="20"/>
              </w:rPr>
            </w:pPr>
            <w:r w:rsidRPr="004C64F7">
              <w:rPr>
                <w:rFonts w:ascii="Times New Roman" w:hAnsi="Times New Roman" w:cs="Times New Roman"/>
                <w:sz w:val="20"/>
                <w:szCs w:val="20"/>
              </w:rPr>
              <w:sym w:font="Zapf Dingbats" w:char="F033"/>
            </w:r>
          </w:p>
        </w:tc>
      </w:tr>
      <w:tr w:rsidR="004C64F7" w:rsidRPr="004C64F7" w14:paraId="1289CA75" w14:textId="77777777" w:rsidTr="00F73938">
        <w:tc>
          <w:tcPr>
            <w:tcW w:w="1694" w:type="dxa"/>
            <w:vAlign w:val="center"/>
          </w:tcPr>
          <w:p w14:paraId="1CF14718" w14:textId="77777777" w:rsidR="00FB3D03" w:rsidRPr="004C64F7" w:rsidRDefault="00FB3D03" w:rsidP="00A544FF">
            <w:pPr>
              <w:spacing w:line="360" w:lineRule="auto"/>
              <w:jc w:val="both"/>
              <w:rPr>
                <w:rFonts w:ascii="Calibri" w:hAnsi="Calibri" w:cs="Times New Roman"/>
                <w:sz w:val="20"/>
              </w:rPr>
            </w:pPr>
            <w:r w:rsidRPr="004C64F7">
              <w:rPr>
                <w:rFonts w:ascii="Calibri" w:hAnsi="Calibri" w:cs="Times New Roman"/>
                <w:i/>
                <w:sz w:val="20"/>
              </w:rPr>
              <w:t>Tt</w:t>
            </w:r>
            <w:r w:rsidRPr="004C64F7">
              <w:rPr>
                <w:rFonts w:ascii="Calibri" w:hAnsi="Calibri" w:cs="Times New Roman"/>
                <w:sz w:val="20"/>
              </w:rPr>
              <w:t>SPT2</w:t>
            </w:r>
          </w:p>
        </w:tc>
        <w:tc>
          <w:tcPr>
            <w:tcW w:w="2314" w:type="dxa"/>
            <w:vAlign w:val="center"/>
          </w:tcPr>
          <w:p w14:paraId="6F412CFF" w14:textId="77777777" w:rsidR="00FB3D03" w:rsidRPr="004C64F7" w:rsidRDefault="00FB3D03" w:rsidP="00A544FF">
            <w:pPr>
              <w:spacing w:line="360" w:lineRule="auto"/>
              <w:jc w:val="center"/>
              <w:rPr>
                <w:rFonts w:ascii="Calibri" w:hAnsi="Calibri" w:cs="Times New Roman"/>
                <w:sz w:val="20"/>
              </w:rPr>
            </w:pPr>
            <w:r w:rsidRPr="004C64F7">
              <w:rPr>
                <w:rFonts w:ascii="Times New Roman" w:hAnsi="Times New Roman" w:cs="Times New Roman"/>
                <w:sz w:val="20"/>
                <w:szCs w:val="20"/>
              </w:rPr>
              <w:sym w:font="Zapf Dingbats" w:char="F033"/>
            </w:r>
          </w:p>
        </w:tc>
        <w:tc>
          <w:tcPr>
            <w:tcW w:w="2314" w:type="dxa"/>
            <w:vAlign w:val="center"/>
          </w:tcPr>
          <w:p w14:paraId="32682534" w14:textId="77777777" w:rsidR="00FB3D03" w:rsidRPr="004C64F7" w:rsidRDefault="00FB3D03" w:rsidP="00A544FF">
            <w:pPr>
              <w:spacing w:line="360" w:lineRule="auto"/>
              <w:jc w:val="center"/>
              <w:rPr>
                <w:rFonts w:ascii="Calibri" w:hAnsi="Calibri" w:cs="Times New Roman"/>
                <w:sz w:val="20"/>
              </w:rPr>
            </w:pPr>
            <w:r w:rsidRPr="004C64F7">
              <w:rPr>
                <w:rFonts w:ascii="Times New Roman" w:hAnsi="Times New Roman" w:cs="Times New Roman"/>
                <w:sz w:val="20"/>
                <w:szCs w:val="20"/>
              </w:rPr>
              <w:sym w:font="Zapf Dingbats" w:char="F033"/>
            </w:r>
          </w:p>
        </w:tc>
        <w:tc>
          <w:tcPr>
            <w:tcW w:w="2314" w:type="dxa"/>
            <w:vAlign w:val="center"/>
          </w:tcPr>
          <w:p w14:paraId="60680B63" w14:textId="77777777" w:rsidR="00FB3D03" w:rsidRPr="004C64F7" w:rsidRDefault="00FB3D03" w:rsidP="00A544FF">
            <w:pPr>
              <w:spacing w:line="360" w:lineRule="auto"/>
              <w:jc w:val="center"/>
              <w:rPr>
                <w:rFonts w:ascii="Calibri" w:hAnsi="Calibri" w:cs="Times New Roman"/>
                <w:sz w:val="20"/>
              </w:rPr>
            </w:pPr>
            <w:r w:rsidRPr="004C64F7">
              <w:rPr>
                <w:rFonts w:ascii="Times New Roman" w:hAnsi="Times New Roman" w:cs="Times New Roman"/>
                <w:sz w:val="20"/>
                <w:szCs w:val="20"/>
              </w:rPr>
              <w:sym w:font="Zapf Dingbats" w:char="F033"/>
            </w:r>
          </w:p>
        </w:tc>
      </w:tr>
      <w:tr w:rsidR="004C64F7" w:rsidRPr="004C64F7" w14:paraId="1C9F6211" w14:textId="77777777" w:rsidTr="00F73938">
        <w:tc>
          <w:tcPr>
            <w:tcW w:w="1694" w:type="dxa"/>
            <w:vAlign w:val="center"/>
          </w:tcPr>
          <w:p w14:paraId="4B2896C9" w14:textId="77777777" w:rsidR="00FB3D03" w:rsidRPr="004C64F7" w:rsidRDefault="00FB3D03" w:rsidP="00A544FF">
            <w:pPr>
              <w:spacing w:line="360" w:lineRule="auto"/>
              <w:jc w:val="both"/>
              <w:rPr>
                <w:rFonts w:ascii="Calibri" w:hAnsi="Calibri" w:cs="Times New Roman"/>
                <w:sz w:val="20"/>
              </w:rPr>
            </w:pPr>
            <w:r w:rsidRPr="004C64F7">
              <w:rPr>
                <w:rFonts w:ascii="Calibri" w:hAnsi="Calibri" w:cs="Times New Roman"/>
                <w:sz w:val="20"/>
              </w:rPr>
              <w:t>Empty pOPINS3C</w:t>
            </w:r>
          </w:p>
        </w:tc>
        <w:tc>
          <w:tcPr>
            <w:tcW w:w="2314" w:type="dxa"/>
            <w:vAlign w:val="center"/>
          </w:tcPr>
          <w:p w14:paraId="6F2D8445" w14:textId="77777777" w:rsidR="00FB3D03" w:rsidRPr="004C64F7" w:rsidRDefault="00FB3D03" w:rsidP="00A544FF">
            <w:pPr>
              <w:spacing w:line="360" w:lineRule="auto"/>
              <w:jc w:val="center"/>
              <w:rPr>
                <w:rFonts w:ascii="Calibri" w:hAnsi="Calibri" w:cs="Times New Roman"/>
                <w:b/>
                <w:sz w:val="20"/>
              </w:rPr>
            </w:pPr>
            <w:r w:rsidRPr="004C64F7">
              <w:rPr>
                <w:rFonts w:ascii="Times New Roman" w:hAnsi="Times New Roman" w:cs="Times New Roman"/>
                <w:b/>
                <w:sz w:val="20"/>
                <w:szCs w:val="20"/>
              </w:rPr>
              <w:t>–</w:t>
            </w:r>
          </w:p>
        </w:tc>
        <w:tc>
          <w:tcPr>
            <w:tcW w:w="2314" w:type="dxa"/>
            <w:vAlign w:val="center"/>
          </w:tcPr>
          <w:p w14:paraId="40383072" w14:textId="77777777" w:rsidR="00FB3D03" w:rsidRPr="004C64F7" w:rsidRDefault="00FB3D03" w:rsidP="00A544FF">
            <w:pPr>
              <w:spacing w:line="360" w:lineRule="auto"/>
              <w:jc w:val="center"/>
              <w:rPr>
                <w:rFonts w:ascii="Calibri" w:hAnsi="Calibri" w:cs="Times New Roman"/>
                <w:sz w:val="20"/>
              </w:rPr>
            </w:pPr>
            <w:r w:rsidRPr="004C64F7">
              <w:rPr>
                <w:rFonts w:ascii="Times New Roman" w:hAnsi="Times New Roman" w:cs="Times New Roman"/>
                <w:sz w:val="20"/>
                <w:szCs w:val="20"/>
              </w:rPr>
              <w:sym w:font="Zapf Dingbats" w:char="F033"/>
            </w:r>
          </w:p>
        </w:tc>
        <w:tc>
          <w:tcPr>
            <w:tcW w:w="2314" w:type="dxa"/>
            <w:vAlign w:val="center"/>
          </w:tcPr>
          <w:p w14:paraId="46A7561D" w14:textId="77777777" w:rsidR="00FB3D03" w:rsidRPr="004C64F7" w:rsidRDefault="00FB3D03" w:rsidP="00A544FF">
            <w:pPr>
              <w:spacing w:line="360" w:lineRule="auto"/>
              <w:jc w:val="center"/>
              <w:rPr>
                <w:rFonts w:ascii="Calibri" w:hAnsi="Calibri" w:cs="Times New Roman"/>
                <w:sz w:val="20"/>
              </w:rPr>
            </w:pPr>
            <w:r w:rsidRPr="004C64F7">
              <w:rPr>
                <w:rFonts w:ascii="Times New Roman" w:hAnsi="Times New Roman" w:cs="Times New Roman"/>
                <w:sz w:val="20"/>
                <w:szCs w:val="20"/>
              </w:rPr>
              <w:sym w:font="Zapf Dingbats" w:char="F033"/>
            </w:r>
          </w:p>
        </w:tc>
      </w:tr>
    </w:tbl>
    <w:p w14:paraId="7611A721" w14:textId="14373226" w:rsidR="00FB3D03" w:rsidRPr="006535D7" w:rsidRDefault="00FB3D03" w:rsidP="00FB3D03">
      <w:pPr>
        <w:spacing w:line="360" w:lineRule="auto"/>
        <w:jc w:val="both"/>
        <w:rPr>
          <w:rFonts w:ascii="Calibri" w:hAnsi="Calibri" w:cs="Times New Roman"/>
        </w:rPr>
      </w:pPr>
    </w:p>
    <w:p w14:paraId="420BF892" w14:textId="0A5DFBDE" w:rsidR="006535D7" w:rsidRDefault="006535D7" w:rsidP="006535D7">
      <w:pPr>
        <w:pStyle w:val="Caption"/>
        <w:keepNext/>
      </w:pPr>
      <w:bookmarkStart w:id="579" w:name="_Ref490220891"/>
      <w:bookmarkStart w:id="580" w:name="_Toc490636046"/>
      <w:r w:rsidRPr="006535D7">
        <w:rPr>
          <w:b/>
        </w:rPr>
        <w:t xml:space="preserve">Appendix </w:t>
      </w:r>
      <w:r w:rsidRPr="006535D7">
        <w:rPr>
          <w:b/>
        </w:rPr>
        <w:fldChar w:fldCharType="begin"/>
      </w:r>
      <w:r w:rsidRPr="006535D7">
        <w:rPr>
          <w:b/>
        </w:rPr>
        <w:instrText xml:space="preserve"> SEQ Appendix \* ARABIC </w:instrText>
      </w:r>
      <w:r w:rsidRPr="006535D7">
        <w:rPr>
          <w:b/>
        </w:rPr>
        <w:fldChar w:fldCharType="separate"/>
      </w:r>
      <w:r w:rsidR="006024A1">
        <w:rPr>
          <w:b/>
          <w:noProof/>
        </w:rPr>
        <w:t>14</w:t>
      </w:r>
      <w:r w:rsidRPr="006535D7">
        <w:rPr>
          <w:b/>
        </w:rPr>
        <w:fldChar w:fldCharType="end"/>
      </w:r>
      <w:bookmarkEnd w:id="579"/>
      <w:r w:rsidRPr="006535D7">
        <w:rPr>
          <w:b/>
        </w:rPr>
        <w:t xml:space="preserve">: </w:t>
      </w:r>
      <w:r w:rsidRPr="00910B9F">
        <w:t xml:space="preserve">The primers used for sequencing the RisA constructs for expression. All primers are </w:t>
      </w:r>
      <w:r>
        <w:t xml:space="preserve">written in the </w:t>
      </w:r>
      <w:r w:rsidR="008877C8" w:rsidRPr="008877C8">
        <w:rPr>
          <w:color w:val="000000" w:themeColor="text1"/>
        </w:rPr>
        <w:t>5’</w:t>
      </w:r>
      <w:r w:rsidR="008877C8" w:rsidRPr="008877C8">
        <w:rPr>
          <w:rFonts w:ascii="Calibri" w:hAnsi="Calibri" w:cs="Times New Roman"/>
          <w:color w:val="000000" w:themeColor="text1"/>
        </w:rPr>
        <w:sym w:font="Symbol" w:char="F0AE"/>
      </w:r>
      <w:r w:rsidRPr="008877C8">
        <w:rPr>
          <w:color w:val="000000" w:themeColor="text1"/>
        </w:rPr>
        <w:t>3’ direction</w:t>
      </w:r>
      <w:r>
        <w:t>.</w:t>
      </w:r>
      <w:bookmarkEnd w:id="580"/>
    </w:p>
    <w:tbl>
      <w:tblPr>
        <w:tblStyle w:val="TableGrid"/>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221"/>
        <w:gridCol w:w="1466"/>
        <w:gridCol w:w="3408"/>
        <w:gridCol w:w="844"/>
      </w:tblGrid>
      <w:tr w:rsidR="006535D7" w:rsidRPr="006535D7" w14:paraId="3074729F" w14:textId="77777777" w:rsidTr="00F73938">
        <w:tc>
          <w:tcPr>
            <w:tcW w:w="2687" w:type="dxa"/>
            <w:gridSpan w:val="2"/>
            <w:vAlign w:val="center"/>
          </w:tcPr>
          <w:p w14:paraId="1E4596C0" w14:textId="77777777" w:rsidR="00FB3D03" w:rsidRPr="006535D7" w:rsidRDefault="00FB3D03" w:rsidP="00A544FF">
            <w:pPr>
              <w:spacing w:line="360" w:lineRule="auto"/>
              <w:jc w:val="center"/>
              <w:rPr>
                <w:rFonts w:ascii="Calibri" w:hAnsi="Calibri" w:cs="Times New Roman"/>
                <w:b/>
                <w:sz w:val="20"/>
              </w:rPr>
            </w:pPr>
            <w:r w:rsidRPr="006535D7">
              <w:rPr>
                <w:rFonts w:ascii="Calibri" w:hAnsi="Calibri" w:cs="Times New Roman"/>
                <w:b/>
                <w:sz w:val="20"/>
              </w:rPr>
              <w:t>Primer</w:t>
            </w:r>
          </w:p>
        </w:tc>
        <w:tc>
          <w:tcPr>
            <w:tcW w:w="4252" w:type="dxa"/>
            <w:gridSpan w:val="2"/>
            <w:tcBorders>
              <w:bottom w:val="single" w:sz="4" w:space="0" w:color="000000"/>
            </w:tcBorders>
            <w:vAlign w:val="center"/>
          </w:tcPr>
          <w:p w14:paraId="6EB4FDAB" w14:textId="77777777" w:rsidR="00FB3D03" w:rsidRPr="006535D7" w:rsidRDefault="00FB3D03" w:rsidP="00A544FF">
            <w:pPr>
              <w:spacing w:line="360" w:lineRule="auto"/>
              <w:jc w:val="center"/>
              <w:rPr>
                <w:rFonts w:ascii="Calibri" w:hAnsi="Calibri" w:cs="Times New Roman"/>
                <w:b/>
                <w:sz w:val="20"/>
              </w:rPr>
            </w:pPr>
            <w:r w:rsidRPr="006535D7">
              <w:rPr>
                <w:rFonts w:ascii="Calibri" w:hAnsi="Calibri" w:cs="Times New Roman"/>
                <w:b/>
                <w:sz w:val="20"/>
              </w:rPr>
              <w:t>Sequence</w:t>
            </w:r>
          </w:p>
        </w:tc>
      </w:tr>
      <w:tr w:rsidR="006535D7" w:rsidRPr="006535D7" w14:paraId="63088DEB" w14:textId="77777777" w:rsidTr="00F73938">
        <w:tc>
          <w:tcPr>
            <w:tcW w:w="1221" w:type="dxa"/>
            <w:vAlign w:val="center"/>
          </w:tcPr>
          <w:p w14:paraId="7E5E0E02" w14:textId="77777777" w:rsidR="00FB3D03" w:rsidRPr="006535D7" w:rsidRDefault="00FB3D03" w:rsidP="00A544FF">
            <w:pPr>
              <w:spacing w:line="360" w:lineRule="auto"/>
              <w:rPr>
                <w:rFonts w:ascii="Calibri" w:hAnsi="Calibri" w:cs="Times New Roman"/>
                <w:sz w:val="20"/>
              </w:rPr>
            </w:pPr>
            <w:r w:rsidRPr="006535D7">
              <w:rPr>
                <w:rFonts w:ascii="Calibri" w:hAnsi="Calibri" w:cs="Times New Roman"/>
                <w:sz w:val="20"/>
              </w:rPr>
              <w:t>Forward</w:t>
            </w:r>
          </w:p>
        </w:tc>
        <w:tc>
          <w:tcPr>
            <w:tcW w:w="1466" w:type="dxa"/>
            <w:tcBorders>
              <w:right w:val="single" w:sz="4" w:space="0" w:color="000000"/>
            </w:tcBorders>
            <w:vAlign w:val="center"/>
          </w:tcPr>
          <w:p w14:paraId="794C512B" w14:textId="77777777" w:rsidR="00FB3D03" w:rsidRPr="006535D7" w:rsidRDefault="00FB3D03" w:rsidP="00A544FF">
            <w:pPr>
              <w:spacing w:line="360" w:lineRule="auto"/>
              <w:rPr>
                <w:rFonts w:ascii="Calibri" w:hAnsi="Calibri" w:cs="Times New Roman"/>
                <w:sz w:val="20"/>
              </w:rPr>
            </w:pPr>
            <w:r w:rsidRPr="006535D7">
              <w:rPr>
                <w:rFonts w:ascii="Calibri" w:hAnsi="Calibri" w:cs="Times New Roman"/>
                <w:sz w:val="20"/>
              </w:rPr>
              <w:t>T7 Promoter</w:t>
            </w:r>
          </w:p>
        </w:tc>
        <w:tc>
          <w:tcPr>
            <w:tcW w:w="3408" w:type="dxa"/>
            <w:tcBorders>
              <w:top w:val="single" w:sz="4" w:space="0" w:color="000000"/>
              <w:left w:val="single" w:sz="4" w:space="0" w:color="000000"/>
              <w:bottom w:val="single" w:sz="4" w:space="0" w:color="000000"/>
              <w:right w:val="nil"/>
            </w:tcBorders>
            <w:vAlign w:val="center"/>
          </w:tcPr>
          <w:p w14:paraId="7FD2D4EE" w14:textId="77777777" w:rsidR="00FB3D03" w:rsidRPr="006535D7" w:rsidRDefault="00FB3D03" w:rsidP="00A544FF">
            <w:pPr>
              <w:spacing w:line="360" w:lineRule="auto"/>
              <w:rPr>
                <w:rFonts w:ascii="Calibri" w:hAnsi="Calibri" w:cs="Times New Roman"/>
                <w:sz w:val="20"/>
              </w:rPr>
            </w:pPr>
            <w:r w:rsidRPr="006535D7">
              <w:rPr>
                <w:rFonts w:ascii="Calibri" w:hAnsi="Calibri" w:cs="Times New Roman"/>
                <w:sz w:val="20"/>
              </w:rPr>
              <w:t>TAATACGACTCACTATAGGG</w:t>
            </w:r>
          </w:p>
        </w:tc>
        <w:tc>
          <w:tcPr>
            <w:tcW w:w="844" w:type="dxa"/>
            <w:tcBorders>
              <w:top w:val="single" w:sz="4" w:space="0" w:color="000000"/>
              <w:left w:val="nil"/>
              <w:bottom w:val="single" w:sz="4" w:space="0" w:color="000000"/>
              <w:right w:val="single" w:sz="4" w:space="0" w:color="000000"/>
            </w:tcBorders>
            <w:vAlign w:val="center"/>
          </w:tcPr>
          <w:p w14:paraId="563FA778" w14:textId="77777777" w:rsidR="00FB3D03" w:rsidRPr="006535D7" w:rsidRDefault="00FB3D03" w:rsidP="00A544FF">
            <w:pPr>
              <w:spacing w:line="360" w:lineRule="auto"/>
              <w:jc w:val="right"/>
              <w:rPr>
                <w:rFonts w:ascii="Calibri" w:hAnsi="Calibri" w:cs="Times New Roman"/>
                <w:sz w:val="20"/>
              </w:rPr>
            </w:pPr>
            <w:r w:rsidRPr="006535D7">
              <w:rPr>
                <w:rFonts w:ascii="Calibri" w:hAnsi="Calibri" w:cs="Times New Roman"/>
                <w:sz w:val="20"/>
              </w:rPr>
              <w:t>(20 bp)</w:t>
            </w:r>
          </w:p>
        </w:tc>
      </w:tr>
      <w:tr w:rsidR="006535D7" w:rsidRPr="006535D7" w14:paraId="2CE56AED" w14:textId="77777777" w:rsidTr="00F73938">
        <w:tc>
          <w:tcPr>
            <w:tcW w:w="1221" w:type="dxa"/>
            <w:vAlign w:val="center"/>
          </w:tcPr>
          <w:p w14:paraId="5A395CB7" w14:textId="77777777" w:rsidR="00FB3D03" w:rsidRPr="006535D7" w:rsidRDefault="00FB3D03" w:rsidP="00A544FF">
            <w:pPr>
              <w:spacing w:line="360" w:lineRule="auto"/>
              <w:rPr>
                <w:rFonts w:ascii="Calibri" w:hAnsi="Calibri" w:cs="Times New Roman"/>
                <w:sz w:val="20"/>
              </w:rPr>
            </w:pPr>
            <w:r w:rsidRPr="006535D7">
              <w:rPr>
                <w:rFonts w:ascii="Calibri" w:hAnsi="Calibri" w:cs="Times New Roman"/>
                <w:sz w:val="20"/>
              </w:rPr>
              <w:t>Reverse</w:t>
            </w:r>
          </w:p>
        </w:tc>
        <w:tc>
          <w:tcPr>
            <w:tcW w:w="1466" w:type="dxa"/>
            <w:tcBorders>
              <w:top w:val="single" w:sz="4" w:space="0" w:color="000000"/>
              <w:right w:val="single" w:sz="4" w:space="0" w:color="000000"/>
            </w:tcBorders>
            <w:vAlign w:val="center"/>
          </w:tcPr>
          <w:p w14:paraId="65A6CB58" w14:textId="77777777" w:rsidR="00FB3D03" w:rsidRPr="006535D7" w:rsidRDefault="00FB3D03" w:rsidP="00A544FF">
            <w:pPr>
              <w:spacing w:line="360" w:lineRule="auto"/>
              <w:rPr>
                <w:rFonts w:ascii="Calibri" w:hAnsi="Calibri" w:cs="Times New Roman"/>
                <w:sz w:val="20"/>
              </w:rPr>
            </w:pPr>
            <w:r w:rsidRPr="006535D7">
              <w:rPr>
                <w:rFonts w:ascii="Calibri" w:hAnsi="Calibri" w:cs="Times New Roman"/>
                <w:sz w:val="20"/>
              </w:rPr>
              <w:t xml:space="preserve">Baculovirus </w:t>
            </w:r>
          </w:p>
        </w:tc>
        <w:tc>
          <w:tcPr>
            <w:tcW w:w="3408" w:type="dxa"/>
            <w:tcBorders>
              <w:top w:val="single" w:sz="4" w:space="0" w:color="000000"/>
              <w:left w:val="single" w:sz="4" w:space="0" w:color="000000"/>
              <w:bottom w:val="single" w:sz="4" w:space="0" w:color="000000"/>
              <w:right w:val="nil"/>
            </w:tcBorders>
            <w:vAlign w:val="center"/>
          </w:tcPr>
          <w:p w14:paraId="4AD3DA44" w14:textId="77777777" w:rsidR="00FB3D03" w:rsidRPr="006535D7" w:rsidRDefault="00FB3D03" w:rsidP="00A544FF">
            <w:pPr>
              <w:spacing w:line="360" w:lineRule="auto"/>
              <w:rPr>
                <w:rFonts w:ascii="Calibri" w:hAnsi="Calibri" w:cs="Times New Roman"/>
                <w:sz w:val="20"/>
              </w:rPr>
            </w:pPr>
            <w:r w:rsidRPr="006535D7">
              <w:rPr>
                <w:rFonts w:ascii="Calibri" w:hAnsi="Calibri" w:cs="Times New Roman"/>
                <w:sz w:val="20"/>
              </w:rPr>
              <w:t>ACTTCAAGGAGAATTTCC</w:t>
            </w:r>
          </w:p>
        </w:tc>
        <w:tc>
          <w:tcPr>
            <w:tcW w:w="844" w:type="dxa"/>
            <w:tcBorders>
              <w:top w:val="single" w:sz="4" w:space="0" w:color="000000"/>
              <w:left w:val="nil"/>
              <w:bottom w:val="single" w:sz="4" w:space="0" w:color="000000"/>
              <w:right w:val="single" w:sz="4" w:space="0" w:color="000000"/>
            </w:tcBorders>
            <w:vAlign w:val="center"/>
          </w:tcPr>
          <w:p w14:paraId="3C6940BD" w14:textId="77777777" w:rsidR="00FB3D03" w:rsidRPr="006535D7" w:rsidRDefault="00FB3D03" w:rsidP="00A544FF">
            <w:pPr>
              <w:spacing w:line="360" w:lineRule="auto"/>
              <w:jc w:val="right"/>
              <w:rPr>
                <w:rFonts w:ascii="Calibri" w:hAnsi="Calibri" w:cs="Times New Roman"/>
                <w:sz w:val="20"/>
              </w:rPr>
            </w:pPr>
            <w:r w:rsidRPr="006535D7">
              <w:rPr>
                <w:rFonts w:ascii="Calibri" w:hAnsi="Calibri" w:cs="Times New Roman"/>
                <w:sz w:val="20"/>
              </w:rPr>
              <w:t>(18 bp)</w:t>
            </w:r>
          </w:p>
        </w:tc>
      </w:tr>
    </w:tbl>
    <w:p w14:paraId="4F7BCD7C" w14:textId="379B88EA" w:rsidR="00FB3D03" w:rsidRPr="006535D7" w:rsidRDefault="007A4CF4" w:rsidP="007A4CF4">
      <w:pPr>
        <w:rPr>
          <w:rFonts w:ascii="Calibri" w:hAnsi="Calibri" w:cs="Times New Roman"/>
        </w:rPr>
      </w:pPr>
      <w:r>
        <w:rPr>
          <w:rFonts w:ascii="Calibri" w:hAnsi="Calibri" w:cs="Times New Roman"/>
        </w:rPr>
        <w:br w:type="page"/>
      </w:r>
    </w:p>
    <w:p w14:paraId="254D733D" w14:textId="2201FA1E" w:rsidR="006535D7" w:rsidRDefault="006535D7" w:rsidP="006535D7">
      <w:pPr>
        <w:pStyle w:val="Caption"/>
        <w:keepNext/>
      </w:pPr>
      <w:bookmarkStart w:id="581" w:name="_Ref490220907"/>
      <w:bookmarkStart w:id="582" w:name="_Toc490636047"/>
      <w:r w:rsidRPr="006535D7">
        <w:rPr>
          <w:b/>
        </w:rPr>
        <w:lastRenderedPageBreak/>
        <w:t xml:space="preserve">Appendix </w:t>
      </w:r>
      <w:r w:rsidRPr="006535D7">
        <w:rPr>
          <w:b/>
        </w:rPr>
        <w:fldChar w:fldCharType="begin"/>
      </w:r>
      <w:r w:rsidRPr="006535D7">
        <w:rPr>
          <w:b/>
        </w:rPr>
        <w:instrText xml:space="preserve"> SEQ Appendix \* ARABIC </w:instrText>
      </w:r>
      <w:r w:rsidRPr="006535D7">
        <w:rPr>
          <w:b/>
        </w:rPr>
        <w:fldChar w:fldCharType="separate"/>
      </w:r>
      <w:r w:rsidR="006024A1">
        <w:rPr>
          <w:b/>
          <w:noProof/>
        </w:rPr>
        <w:t>15</w:t>
      </w:r>
      <w:r w:rsidRPr="006535D7">
        <w:rPr>
          <w:b/>
        </w:rPr>
        <w:fldChar w:fldCharType="end"/>
      </w:r>
      <w:bookmarkEnd w:id="581"/>
      <w:r w:rsidRPr="006535D7">
        <w:rPr>
          <w:b/>
        </w:rPr>
        <w:t>:</w:t>
      </w:r>
      <w:r>
        <w:t xml:space="preserve"> </w:t>
      </w:r>
      <w:r w:rsidRPr="00664993">
        <w:t>The compositions of all of the buffers used for RisA protein purification work, both small- and large-scale. All buffers were filtered and degassed before use.</w:t>
      </w:r>
      <w:bookmarkEnd w:id="582"/>
    </w:p>
    <w:tbl>
      <w:tblPr>
        <w:tblStyle w:val="TableGrid"/>
        <w:tblW w:w="86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548"/>
        <w:gridCol w:w="6088"/>
      </w:tblGrid>
      <w:tr w:rsidR="006535D7" w:rsidRPr="006535D7" w14:paraId="097A991E" w14:textId="77777777" w:rsidTr="00F73938">
        <w:tc>
          <w:tcPr>
            <w:tcW w:w="2548" w:type="dxa"/>
            <w:vAlign w:val="center"/>
          </w:tcPr>
          <w:p w14:paraId="51AE8342" w14:textId="77777777" w:rsidR="00FB3D03" w:rsidRPr="006535D7" w:rsidRDefault="00FB3D03" w:rsidP="00A544FF">
            <w:pPr>
              <w:spacing w:line="360" w:lineRule="auto"/>
              <w:jc w:val="center"/>
              <w:rPr>
                <w:rFonts w:ascii="Calibri" w:hAnsi="Calibri" w:cs="Times New Roman"/>
                <w:b/>
                <w:sz w:val="20"/>
                <w:szCs w:val="20"/>
              </w:rPr>
            </w:pPr>
            <w:r w:rsidRPr="006535D7">
              <w:rPr>
                <w:rFonts w:ascii="Calibri" w:hAnsi="Calibri" w:cs="Times New Roman"/>
                <w:b/>
                <w:sz w:val="20"/>
                <w:szCs w:val="20"/>
              </w:rPr>
              <w:t>Buffer</w:t>
            </w:r>
          </w:p>
        </w:tc>
        <w:tc>
          <w:tcPr>
            <w:tcW w:w="6088" w:type="dxa"/>
            <w:vAlign w:val="center"/>
          </w:tcPr>
          <w:p w14:paraId="2EEE5D35" w14:textId="77777777" w:rsidR="00FB3D03" w:rsidRPr="006535D7" w:rsidRDefault="00FB3D03" w:rsidP="00A544FF">
            <w:pPr>
              <w:spacing w:line="360" w:lineRule="auto"/>
              <w:jc w:val="center"/>
              <w:rPr>
                <w:rFonts w:ascii="Calibri" w:hAnsi="Calibri" w:cs="Times New Roman"/>
                <w:b/>
                <w:sz w:val="20"/>
                <w:szCs w:val="20"/>
              </w:rPr>
            </w:pPr>
            <w:r w:rsidRPr="006535D7">
              <w:rPr>
                <w:rFonts w:ascii="Calibri" w:hAnsi="Calibri" w:cs="Times New Roman"/>
                <w:b/>
                <w:sz w:val="20"/>
                <w:szCs w:val="20"/>
              </w:rPr>
              <w:t>SPT Composition</w:t>
            </w:r>
          </w:p>
        </w:tc>
      </w:tr>
      <w:tr w:rsidR="006535D7" w:rsidRPr="006535D7" w14:paraId="5605DDA7" w14:textId="77777777" w:rsidTr="00F73938">
        <w:trPr>
          <w:trHeight w:val="744"/>
        </w:trPr>
        <w:tc>
          <w:tcPr>
            <w:tcW w:w="2548" w:type="dxa"/>
            <w:vAlign w:val="center"/>
          </w:tcPr>
          <w:p w14:paraId="3F50C5BA" w14:textId="77777777" w:rsidR="00FB3D03" w:rsidRPr="006535D7" w:rsidRDefault="00FB3D03" w:rsidP="00A544FF">
            <w:pPr>
              <w:spacing w:line="360" w:lineRule="auto"/>
              <w:jc w:val="center"/>
              <w:rPr>
                <w:rFonts w:ascii="Calibri" w:hAnsi="Calibri" w:cs="Times New Roman"/>
                <w:sz w:val="20"/>
                <w:szCs w:val="20"/>
              </w:rPr>
            </w:pPr>
            <w:r w:rsidRPr="006535D7">
              <w:rPr>
                <w:rFonts w:ascii="Calibri" w:hAnsi="Calibri" w:cs="Times New Roman"/>
                <w:sz w:val="20"/>
                <w:szCs w:val="20"/>
              </w:rPr>
              <w:t>Lysis Buffer</w:t>
            </w:r>
          </w:p>
        </w:tc>
        <w:tc>
          <w:tcPr>
            <w:tcW w:w="6088" w:type="dxa"/>
            <w:vAlign w:val="center"/>
          </w:tcPr>
          <w:p w14:paraId="18BE4265" w14:textId="77777777" w:rsidR="00FB3D03" w:rsidRPr="006535D7" w:rsidRDefault="00FB3D03" w:rsidP="00A544FF">
            <w:pPr>
              <w:spacing w:line="360" w:lineRule="auto"/>
              <w:rPr>
                <w:rFonts w:ascii="Calibri" w:hAnsi="Calibri" w:cs="Times New Roman"/>
                <w:sz w:val="20"/>
                <w:szCs w:val="20"/>
              </w:rPr>
            </w:pPr>
            <w:r w:rsidRPr="006535D7">
              <w:rPr>
                <w:rFonts w:ascii="Calibri" w:hAnsi="Calibri" w:cs="Times New Roman"/>
                <w:sz w:val="20"/>
                <w:szCs w:val="20"/>
              </w:rPr>
              <w:t>10 mM Tris pH 6.5, 50 mM NaCl, 0.2% (v/v) Tween R 20</w:t>
            </w:r>
          </w:p>
        </w:tc>
      </w:tr>
      <w:tr w:rsidR="006535D7" w:rsidRPr="006535D7" w14:paraId="7DCBFD38" w14:textId="77777777" w:rsidTr="00F73938">
        <w:trPr>
          <w:trHeight w:val="744"/>
        </w:trPr>
        <w:tc>
          <w:tcPr>
            <w:tcW w:w="2548" w:type="dxa"/>
            <w:vAlign w:val="center"/>
          </w:tcPr>
          <w:p w14:paraId="3A153C04" w14:textId="77777777" w:rsidR="00FB3D03" w:rsidRPr="006535D7" w:rsidRDefault="00FB3D03" w:rsidP="00A544FF">
            <w:pPr>
              <w:spacing w:line="360" w:lineRule="auto"/>
              <w:jc w:val="center"/>
              <w:rPr>
                <w:rFonts w:ascii="Calibri" w:hAnsi="Calibri" w:cs="Times New Roman"/>
                <w:sz w:val="20"/>
                <w:szCs w:val="20"/>
              </w:rPr>
            </w:pPr>
            <w:r w:rsidRPr="006535D7">
              <w:rPr>
                <w:rFonts w:ascii="Calibri" w:hAnsi="Calibri" w:cs="Times New Roman"/>
                <w:sz w:val="20"/>
                <w:szCs w:val="20"/>
              </w:rPr>
              <w:t>Resuspension Buffer</w:t>
            </w:r>
          </w:p>
          <w:p w14:paraId="5BAC31F4" w14:textId="77777777" w:rsidR="00FB3D03" w:rsidRPr="006535D7" w:rsidRDefault="00FB3D03" w:rsidP="00A544FF">
            <w:pPr>
              <w:spacing w:line="360" w:lineRule="auto"/>
              <w:jc w:val="center"/>
              <w:rPr>
                <w:rFonts w:ascii="Calibri" w:hAnsi="Calibri" w:cs="Times New Roman"/>
                <w:sz w:val="20"/>
                <w:szCs w:val="20"/>
              </w:rPr>
            </w:pPr>
            <w:r w:rsidRPr="006535D7">
              <w:rPr>
                <w:rFonts w:ascii="Calibri" w:hAnsi="Calibri" w:cs="Times New Roman"/>
                <w:sz w:val="20"/>
                <w:szCs w:val="20"/>
              </w:rPr>
              <w:t>(Ni</w:t>
            </w:r>
            <w:r w:rsidRPr="006535D7">
              <w:rPr>
                <w:rFonts w:ascii="Calibri" w:hAnsi="Calibri" w:cs="Times New Roman"/>
                <w:sz w:val="20"/>
                <w:szCs w:val="20"/>
                <w:vertAlign w:val="superscript"/>
              </w:rPr>
              <w:t>2+</w:t>
            </w:r>
            <w:r w:rsidRPr="006535D7">
              <w:rPr>
                <w:rFonts w:ascii="Calibri" w:hAnsi="Calibri" w:cs="Times New Roman"/>
                <w:sz w:val="20"/>
                <w:szCs w:val="20"/>
              </w:rPr>
              <w:t>-NTA Batch)</w:t>
            </w:r>
          </w:p>
        </w:tc>
        <w:tc>
          <w:tcPr>
            <w:tcW w:w="6088" w:type="dxa"/>
            <w:vAlign w:val="center"/>
          </w:tcPr>
          <w:p w14:paraId="780548EF" w14:textId="77777777" w:rsidR="00FB3D03" w:rsidRPr="006535D7" w:rsidRDefault="00FB3D03" w:rsidP="00A544FF">
            <w:pPr>
              <w:spacing w:line="360" w:lineRule="auto"/>
              <w:rPr>
                <w:rFonts w:ascii="Calibri" w:hAnsi="Calibri" w:cs="Times New Roman"/>
                <w:sz w:val="20"/>
                <w:szCs w:val="20"/>
              </w:rPr>
            </w:pPr>
            <w:r w:rsidRPr="006535D7">
              <w:rPr>
                <w:rFonts w:ascii="Calibri" w:hAnsi="Calibri" w:cs="Times New Roman"/>
                <w:sz w:val="20"/>
                <w:szCs w:val="20"/>
              </w:rPr>
              <w:t>10 mM Tris pH 6.5, 50 mM NaCl, 5% (v/v) glycerol</w:t>
            </w:r>
          </w:p>
        </w:tc>
      </w:tr>
      <w:tr w:rsidR="006535D7" w:rsidRPr="006535D7" w14:paraId="162E452C" w14:textId="77777777" w:rsidTr="00F73938">
        <w:trPr>
          <w:trHeight w:val="744"/>
        </w:trPr>
        <w:tc>
          <w:tcPr>
            <w:tcW w:w="2548" w:type="dxa"/>
            <w:vAlign w:val="center"/>
          </w:tcPr>
          <w:p w14:paraId="15BE4C0D" w14:textId="77777777" w:rsidR="00FB3D03" w:rsidRPr="006535D7" w:rsidRDefault="00FB3D03" w:rsidP="00A544FF">
            <w:pPr>
              <w:spacing w:line="360" w:lineRule="auto"/>
              <w:jc w:val="center"/>
              <w:rPr>
                <w:rFonts w:ascii="Calibri" w:hAnsi="Calibri" w:cs="Times New Roman"/>
                <w:sz w:val="20"/>
                <w:szCs w:val="20"/>
              </w:rPr>
            </w:pPr>
            <w:r w:rsidRPr="006535D7">
              <w:rPr>
                <w:rFonts w:ascii="Calibri" w:hAnsi="Calibri" w:cs="Times New Roman"/>
                <w:sz w:val="20"/>
                <w:szCs w:val="20"/>
              </w:rPr>
              <w:t>Wash Buffer 1</w:t>
            </w:r>
          </w:p>
          <w:p w14:paraId="40784831" w14:textId="77777777" w:rsidR="00FB3D03" w:rsidRPr="006535D7" w:rsidRDefault="00FB3D03" w:rsidP="00A544FF">
            <w:pPr>
              <w:spacing w:line="360" w:lineRule="auto"/>
              <w:jc w:val="center"/>
              <w:rPr>
                <w:rFonts w:ascii="Calibri" w:hAnsi="Calibri" w:cs="Times New Roman"/>
                <w:sz w:val="20"/>
                <w:szCs w:val="20"/>
              </w:rPr>
            </w:pPr>
            <w:r w:rsidRPr="006535D7">
              <w:rPr>
                <w:rFonts w:ascii="Calibri" w:hAnsi="Calibri" w:cs="Times New Roman"/>
                <w:sz w:val="20"/>
                <w:szCs w:val="20"/>
              </w:rPr>
              <w:t>(Ni</w:t>
            </w:r>
            <w:r w:rsidRPr="006535D7">
              <w:rPr>
                <w:rFonts w:ascii="Calibri" w:hAnsi="Calibri" w:cs="Times New Roman"/>
                <w:sz w:val="20"/>
                <w:szCs w:val="20"/>
                <w:vertAlign w:val="superscript"/>
              </w:rPr>
              <w:t>2+</w:t>
            </w:r>
            <w:r w:rsidRPr="006535D7">
              <w:rPr>
                <w:rFonts w:ascii="Calibri" w:hAnsi="Calibri" w:cs="Times New Roman"/>
                <w:sz w:val="20"/>
                <w:szCs w:val="20"/>
              </w:rPr>
              <w:t>-NTA Batch)</w:t>
            </w:r>
          </w:p>
        </w:tc>
        <w:tc>
          <w:tcPr>
            <w:tcW w:w="6088" w:type="dxa"/>
            <w:vAlign w:val="center"/>
          </w:tcPr>
          <w:p w14:paraId="617665DA" w14:textId="77777777" w:rsidR="00FB3D03" w:rsidRPr="006535D7" w:rsidRDefault="00FB3D03" w:rsidP="00A544FF">
            <w:pPr>
              <w:spacing w:line="360" w:lineRule="auto"/>
              <w:rPr>
                <w:rFonts w:ascii="Calibri" w:hAnsi="Calibri" w:cs="Times New Roman"/>
                <w:sz w:val="20"/>
                <w:szCs w:val="20"/>
              </w:rPr>
            </w:pPr>
            <w:r w:rsidRPr="006535D7">
              <w:rPr>
                <w:rFonts w:ascii="Calibri" w:hAnsi="Calibri" w:cs="Times New Roman"/>
                <w:sz w:val="20"/>
                <w:szCs w:val="20"/>
              </w:rPr>
              <w:t xml:space="preserve">10 mM Tris pH 6.5, 50 mM NaCl, 50 mM </w:t>
            </w:r>
            <w:proofErr w:type="gramStart"/>
            <w:r w:rsidRPr="006535D7">
              <w:rPr>
                <w:rFonts w:ascii="Calibri" w:hAnsi="Calibri" w:cs="Times New Roman"/>
                <w:sz w:val="20"/>
                <w:szCs w:val="20"/>
              </w:rPr>
              <w:t>imidazole,  5</w:t>
            </w:r>
            <w:proofErr w:type="gramEnd"/>
            <w:r w:rsidRPr="006535D7">
              <w:rPr>
                <w:rFonts w:ascii="Calibri" w:hAnsi="Calibri" w:cs="Times New Roman"/>
                <w:sz w:val="20"/>
                <w:szCs w:val="20"/>
              </w:rPr>
              <w:t>% (v/v) glycerol</w:t>
            </w:r>
          </w:p>
        </w:tc>
      </w:tr>
      <w:tr w:rsidR="006535D7" w:rsidRPr="006535D7" w14:paraId="2C55FB96" w14:textId="77777777" w:rsidTr="00F73938">
        <w:trPr>
          <w:trHeight w:val="744"/>
        </w:trPr>
        <w:tc>
          <w:tcPr>
            <w:tcW w:w="2548" w:type="dxa"/>
            <w:vAlign w:val="center"/>
          </w:tcPr>
          <w:p w14:paraId="08206ED2" w14:textId="77777777" w:rsidR="00FB3D03" w:rsidRPr="006535D7" w:rsidRDefault="00FB3D03" w:rsidP="00A544FF">
            <w:pPr>
              <w:spacing w:line="360" w:lineRule="auto"/>
              <w:jc w:val="center"/>
              <w:rPr>
                <w:rFonts w:ascii="Calibri" w:hAnsi="Calibri" w:cs="Times New Roman"/>
                <w:sz w:val="20"/>
                <w:szCs w:val="20"/>
              </w:rPr>
            </w:pPr>
            <w:r w:rsidRPr="006535D7">
              <w:rPr>
                <w:rFonts w:ascii="Calibri" w:hAnsi="Calibri" w:cs="Times New Roman"/>
                <w:sz w:val="20"/>
                <w:szCs w:val="20"/>
              </w:rPr>
              <w:t>Wash Buffer 2</w:t>
            </w:r>
          </w:p>
          <w:p w14:paraId="5F482CDA" w14:textId="77777777" w:rsidR="00FB3D03" w:rsidRPr="006535D7" w:rsidRDefault="00FB3D03" w:rsidP="00A544FF">
            <w:pPr>
              <w:spacing w:line="360" w:lineRule="auto"/>
              <w:jc w:val="center"/>
              <w:rPr>
                <w:rFonts w:ascii="Calibri" w:hAnsi="Calibri" w:cs="Times New Roman"/>
                <w:sz w:val="20"/>
                <w:szCs w:val="20"/>
              </w:rPr>
            </w:pPr>
            <w:r w:rsidRPr="006535D7">
              <w:rPr>
                <w:rFonts w:ascii="Calibri" w:hAnsi="Calibri" w:cs="Times New Roman"/>
                <w:sz w:val="20"/>
                <w:szCs w:val="20"/>
              </w:rPr>
              <w:t>(Ni</w:t>
            </w:r>
            <w:r w:rsidRPr="006535D7">
              <w:rPr>
                <w:rFonts w:ascii="Calibri" w:hAnsi="Calibri" w:cs="Times New Roman"/>
                <w:sz w:val="20"/>
                <w:szCs w:val="20"/>
                <w:vertAlign w:val="superscript"/>
              </w:rPr>
              <w:t>2+</w:t>
            </w:r>
            <w:r w:rsidRPr="006535D7">
              <w:rPr>
                <w:rFonts w:ascii="Calibri" w:hAnsi="Calibri" w:cs="Times New Roman"/>
                <w:sz w:val="20"/>
                <w:szCs w:val="20"/>
              </w:rPr>
              <w:t>-NTA Batch)</w:t>
            </w:r>
          </w:p>
        </w:tc>
        <w:tc>
          <w:tcPr>
            <w:tcW w:w="6088" w:type="dxa"/>
            <w:vAlign w:val="center"/>
          </w:tcPr>
          <w:p w14:paraId="6EED9ABB" w14:textId="77777777" w:rsidR="00FB3D03" w:rsidRPr="006535D7" w:rsidRDefault="00FB3D03" w:rsidP="00A544FF">
            <w:pPr>
              <w:spacing w:line="360" w:lineRule="auto"/>
              <w:rPr>
                <w:rFonts w:ascii="Calibri" w:hAnsi="Calibri" w:cs="Times New Roman"/>
                <w:sz w:val="20"/>
                <w:szCs w:val="20"/>
              </w:rPr>
            </w:pPr>
            <w:r w:rsidRPr="006535D7">
              <w:rPr>
                <w:rFonts w:ascii="Calibri" w:hAnsi="Calibri" w:cs="Times New Roman"/>
                <w:sz w:val="20"/>
                <w:szCs w:val="20"/>
              </w:rPr>
              <w:t xml:space="preserve">10 mM Tris pH 6.5, 50 mM NaCl, 100 mM </w:t>
            </w:r>
            <w:proofErr w:type="gramStart"/>
            <w:r w:rsidRPr="006535D7">
              <w:rPr>
                <w:rFonts w:ascii="Calibri" w:hAnsi="Calibri" w:cs="Times New Roman"/>
                <w:sz w:val="20"/>
                <w:szCs w:val="20"/>
              </w:rPr>
              <w:t>imidazole,  5</w:t>
            </w:r>
            <w:proofErr w:type="gramEnd"/>
            <w:r w:rsidRPr="006535D7">
              <w:rPr>
                <w:rFonts w:ascii="Calibri" w:hAnsi="Calibri" w:cs="Times New Roman"/>
                <w:sz w:val="20"/>
                <w:szCs w:val="20"/>
              </w:rPr>
              <w:t>% (v/v) glycerol</w:t>
            </w:r>
          </w:p>
        </w:tc>
      </w:tr>
      <w:tr w:rsidR="006535D7" w:rsidRPr="006535D7" w14:paraId="7B6CFB72" w14:textId="77777777" w:rsidTr="00F73938">
        <w:trPr>
          <w:trHeight w:val="744"/>
        </w:trPr>
        <w:tc>
          <w:tcPr>
            <w:tcW w:w="2548" w:type="dxa"/>
            <w:vAlign w:val="center"/>
          </w:tcPr>
          <w:p w14:paraId="79A16282" w14:textId="77777777" w:rsidR="00FB3D03" w:rsidRPr="006535D7" w:rsidRDefault="00FB3D03" w:rsidP="00A544FF">
            <w:pPr>
              <w:spacing w:line="360" w:lineRule="auto"/>
              <w:jc w:val="center"/>
              <w:rPr>
                <w:rFonts w:ascii="Calibri" w:hAnsi="Calibri" w:cs="Times New Roman"/>
                <w:sz w:val="20"/>
                <w:szCs w:val="20"/>
              </w:rPr>
            </w:pPr>
            <w:r w:rsidRPr="006535D7">
              <w:rPr>
                <w:rFonts w:ascii="Calibri" w:hAnsi="Calibri" w:cs="Times New Roman"/>
                <w:sz w:val="20"/>
                <w:szCs w:val="20"/>
              </w:rPr>
              <w:t>Elution Buffer</w:t>
            </w:r>
          </w:p>
          <w:p w14:paraId="3F4D1E32" w14:textId="77777777" w:rsidR="00FB3D03" w:rsidRPr="006535D7" w:rsidRDefault="00FB3D03" w:rsidP="00A544FF">
            <w:pPr>
              <w:spacing w:line="360" w:lineRule="auto"/>
              <w:jc w:val="center"/>
              <w:rPr>
                <w:rFonts w:ascii="Calibri" w:hAnsi="Calibri" w:cs="Times New Roman"/>
                <w:sz w:val="20"/>
                <w:szCs w:val="20"/>
              </w:rPr>
            </w:pPr>
            <w:r w:rsidRPr="006535D7">
              <w:rPr>
                <w:rFonts w:ascii="Calibri" w:hAnsi="Calibri" w:cs="Times New Roman"/>
                <w:sz w:val="20"/>
                <w:szCs w:val="20"/>
              </w:rPr>
              <w:t>(Ni</w:t>
            </w:r>
            <w:r w:rsidRPr="006535D7">
              <w:rPr>
                <w:rFonts w:ascii="Calibri" w:hAnsi="Calibri" w:cs="Times New Roman"/>
                <w:sz w:val="20"/>
                <w:szCs w:val="20"/>
                <w:vertAlign w:val="superscript"/>
              </w:rPr>
              <w:t>2+</w:t>
            </w:r>
            <w:r w:rsidRPr="006535D7">
              <w:rPr>
                <w:rFonts w:ascii="Calibri" w:hAnsi="Calibri" w:cs="Times New Roman"/>
                <w:sz w:val="20"/>
                <w:szCs w:val="20"/>
              </w:rPr>
              <w:t>-NTA Batch)</w:t>
            </w:r>
          </w:p>
        </w:tc>
        <w:tc>
          <w:tcPr>
            <w:tcW w:w="6088" w:type="dxa"/>
            <w:vAlign w:val="center"/>
          </w:tcPr>
          <w:p w14:paraId="0C8C3F81" w14:textId="77777777" w:rsidR="00FB3D03" w:rsidRPr="006535D7" w:rsidRDefault="00FB3D03" w:rsidP="00A544FF">
            <w:pPr>
              <w:spacing w:line="360" w:lineRule="auto"/>
              <w:rPr>
                <w:rFonts w:ascii="Calibri" w:hAnsi="Calibri" w:cs="Times New Roman"/>
                <w:sz w:val="20"/>
                <w:szCs w:val="20"/>
              </w:rPr>
            </w:pPr>
            <w:r w:rsidRPr="006535D7">
              <w:rPr>
                <w:rFonts w:ascii="Calibri" w:hAnsi="Calibri" w:cs="Times New Roman"/>
                <w:sz w:val="20"/>
                <w:szCs w:val="20"/>
              </w:rPr>
              <w:t xml:space="preserve">10 mM Tris pH 6.5, 50 mM NaCl, 500 mM </w:t>
            </w:r>
            <w:proofErr w:type="gramStart"/>
            <w:r w:rsidRPr="006535D7">
              <w:rPr>
                <w:rFonts w:ascii="Calibri" w:hAnsi="Calibri" w:cs="Times New Roman"/>
                <w:sz w:val="20"/>
                <w:szCs w:val="20"/>
              </w:rPr>
              <w:t>imidazole,  5</w:t>
            </w:r>
            <w:proofErr w:type="gramEnd"/>
            <w:r w:rsidRPr="006535D7">
              <w:rPr>
                <w:rFonts w:ascii="Calibri" w:hAnsi="Calibri" w:cs="Times New Roman"/>
                <w:sz w:val="20"/>
                <w:szCs w:val="20"/>
              </w:rPr>
              <w:t>% (v/v) glycerol</w:t>
            </w:r>
          </w:p>
        </w:tc>
      </w:tr>
      <w:tr w:rsidR="006535D7" w:rsidRPr="006535D7" w14:paraId="74ABBBF2" w14:textId="77777777" w:rsidTr="00F73938">
        <w:trPr>
          <w:trHeight w:val="744"/>
        </w:trPr>
        <w:tc>
          <w:tcPr>
            <w:tcW w:w="2548" w:type="dxa"/>
            <w:vAlign w:val="center"/>
          </w:tcPr>
          <w:p w14:paraId="1EF73E79" w14:textId="77777777" w:rsidR="00FB3D03" w:rsidRPr="006535D7" w:rsidRDefault="00FB3D03" w:rsidP="00A544FF">
            <w:pPr>
              <w:spacing w:line="360" w:lineRule="auto"/>
              <w:jc w:val="center"/>
              <w:rPr>
                <w:rFonts w:ascii="Calibri" w:hAnsi="Calibri" w:cs="Times New Roman"/>
                <w:sz w:val="20"/>
                <w:szCs w:val="20"/>
              </w:rPr>
            </w:pPr>
            <w:r w:rsidRPr="006535D7">
              <w:rPr>
                <w:rFonts w:ascii="Calibri" w:hAnsi="Calibri" w:cs="Times New Roman"/>
                <w:sz w:val="20"/>
                <w:szCs w:val="20"/>
              </w:rPr>
              <w:t>Wash Buffer</w:t>
            </w:r>
          </w:p>
          <w:p w14:paraId="0E247DC1" w14:textId="77777777" w:rsidR="00FB3D03" w:rsidRPr="006535D7" w:rsidRDefault="00FB3D03" w:rsidP="00A544FF">
            <w:pPr>
              <w:spacing w:line="360" w:lineRule="auto"/>
              <w:jc w:val="center"/>
              <w:rPr>
                <w:rFonts w:ascii="Calibri" w:hAnsi="Calibri" w:cs="Times New Roman"/>
                <w:sz w:val="20"/>
                <w:szCs w:val="20"/>
              </w:rPr>
            </w:pPr>
            <w:r w:rsidRPr="006535D7">
              <w:rPr>
                <w:rFonts w:ascii="Calibri" w:hAnsi="Calibri" w:cs="Times New Roman"/>
                <w:sz w:val="20"/>
                <w:szCs w:val="20"/>
              </w:rPr>
              <w:t>(IMAC)</w:t>
            </w:r>
          </w:p>
        </w:tc>
        <w:tc>
          <w:tcPr>
            <w:tcW w:w="6088" w:type="dxa"/>
            <w:vAlign w:val="center"/>
          </w:tcPr>
          <w:p w14:paraId="28F907C4" w14:textId="77777777" w:rsidR="00FB3D03" w:rsidRPr="006535D7" w:rsidRDefault="00FB3D03" w:rsidP="00A544FF">
            <w:pPr>
              <w:spacing w:line="360" w:lineRule="auto"/>
              <w:rPr>
                <w:rFonts w:ascii="Calibri" w:hAnsi="Calibri" w:cs="Times New Roman"/>
                <w:sz w:val="20"/>
                <w:szCs w:val="20"/>
              </w:rPr>
            </w:pPr>
            <w:r w:rsidRPr="006535D7">
              <w:rPr>
                <w:rFonts w:ascii="Calibri" w:hAnsi="Calibri" w:cs="Times New Roman"/>
                <w:sz w:val="20"/>
                <w:szCs w:val="20"/>
              </w:rPr>
              <w:t>10 mM Tris pH 6.5, 50 mM NaCl, 20 mM imidazole, 5% (v/v) glycerol</w:t>
            </w:r>
          </w:p>
        </w:tc>
      </w:tr>
      <w:tr w:rsidR="006535D7" w:rsidRPr="006535D7" w14:paraId="1C04A07B" w14:textId="77777777" w:rsidTr="00F73938">
        <w:trPr>
          <w:trHeight w:val="744"/>
        </w:trPr>
        <w:tc>
          <w:tcPr>
            <w:tcW w:w="2548" w:type="dxa"/>
            <w:vAlign w:val="center"/>
          </w:tcPr>
          <w:p w14:paraId="7B5639A2" w14:textId="77777777" w:rsidR="00FB3D03" w:rsidRPr="006535D7" w:rsidRDefault="00FB3D03" w:rsidP="00A544FF">
            <w:pPr>
              <w:spacing w:line="360" w:lineRule="auto"/>
              <w:jc w:val="center"/>
              <w:rPr>
                <w:rFonts w:ascii="Calibri" w:hAnsi="Calibri" w:cs="Times New Roman"/>
                <w:sz w:val="20"/>
                <w:szCs w:val="20"/>
              </w:rPr>
            </w:pPr>
            <w:r w:rsidRPr="006535D7">
              <w:rPr>
                <w:rFonts w:ascii="Calibri" w:hAnsi="Calibri" w:cs="Times New Roman"/>
                <w:sz w:val="20"/>
                <w:szCs w:val="20"/>
              </w:rPr>
              <w:t>Elution Buffer</w:t>
            </w:r>
          </w:p>
          <w:p w14:paraId="35EDEC78" w14:textId="77777777" w:rsidR="00FB3D03" w:rsidRPr="006535D7" w:rsidRDefault="00FB3D03" w:rsidP="00A544FF">
            <w:pPr>
              <w:spacing w:line="360" w:lineRule="auto"/>
              <w:jc w:val="center"/>
              <w:rPr>
                <w:rFonts w:ascii="Calibri" w:hAnsi="Calibri" w:cs="Times New Roman"/>
                <w:sz w:val="20"/>
                <w:szCs w:val="20"/>
              </w:rPr>
            </w:pPr>
            <w:r w:rsidRPr="006535D7">
              <w:rPr>
                <w:rFonts w:ascii="Calibri" w:hAnsi="Calibri" w:cs="Times New Roman"/>
                <w:sz w:val="20"/>
                <w:szCs w:val="20"/>
              </w:rPr>
              <w:t>(IMAC)</w:t>
            </w:r>
          </w:p>
        </w:tc>
        <w:tc>
          <w:tcPr>
            <w:tcW w:w="6088" w:type="dxa"/>
            <w:vAlign w:val="center"/>
          </w:tcPr>
          <w:p w14:paraId="039591BD" w14:textId="77777777" w:rsidR="00FB3D03" w:rsidRPr="006535D7" w:rsidRDefault="00FB3D03" w:rsidP="00A544FF">
            <w:pPr>
              <w:spacing w:line="360" w:lineRule="auto"/>
              <w:rPr>
                <w:rFonts w:ascii="Calibri" w:hAnsi="Calibri" w:cs="Times New Roman"/>
                <w:sz w:val="20"/>
                <w:szCs w:val="20"/>
              </w:rPr>
            </w:pPr>
            <w:r w:rsidRPr="006535D7">
              <w:rPr>
                <w:rFonts w:ascii="Calibri" w:hAnsi="Calibri" w:cs="Times New Roman"/>
                <w:sz w:val="20"/>
                <w:szCs w:val="20"/>
              </w:rPr>
              <w:t>10 mM Tris pH 6.5, 50 mM NaCl, 500 mM imidazole, 5% (v/v) glycerol</w:t>
            </w:r>
          </w:p>
        </w:tc>
      </w:tr>
      <w:tr w:rsidR="006535D7" w:rsidRPr="006535D7" w14:paraId="22D710CC" w14:textId="77777777" w:rsidTr="00F73938">
        <w:trPr>
          <w:trHeight w:val="744"/>
        </w:trPr>
        <w:tc>
          <w:tcPr>
            <w:tcW w:w="2548" w:type="dxa"/>
            <w:vAlign w:val="center"/>
          </w:tcPr>
          <w:p w14:paraId="788D5796" w14:textId="77777777" w:rsidR="00FB3D03" w:rsidRPr="006535D7" w:rsidRDefault="00FB3D03" w:rsidP="00A544FF">
            <w:pPr>
              <w:spacing w:line="360" w:lineRule="auto"/>
              <w:jc w:val="center"/>
              <w:rPr>
                <w:rFonts w:ascii="Calibri" w:hAnsi="Calibri" w:cs="Times New Roman"/>
                <w:sz w:val="20"/>
                <w:szCs w:val="20"/>
              </w:rPr>
            </w:pPr>
            <w:r w:rsidRPr="006535D7">
              <w:rPr>
                <w:rFonts w:ascii="Calibri" w:hAnsi="Calibri" w:cs="Times New Roman"/>
                <w:sz w:val="20"/>
                <w:szCs w:val="20"/>
              </w:rPr>
              <w:t>Dialysis Buffer</w:t>
            </w:r>
          </w:p>
        </w:tc>
        <w:tc>
          <w:tcPr>
            <w:tcW w:w="6088" w:type="dxa"/>
            <w:vAlign w:val="center"/>
          </w:tcPr>
          <w:p w14:paraId="61660B94" w14:textId="77777777" w:rsidR="00FB3D03" w:rsidRPr="006535D7" w:rsidRDefault="00FB3D03" w:rsidP="00A544FF">
            <w:pPr>
              <w:spacing w:line="360" w:lineRule="auto"/>
              <w:rPr>
                <w:rFonts w:ascii="Calibri" w:hAnsi="Calibri" w:cs="Times New Roman"/>
                <w:sz w:val="20"/>
                <w:szCs w:val="20"/>
              </w:rPr>
            </w:pPr>
            <w:r w:rsidRPr="006535D7">
              <w:rPr>
                <w:rFonts w:ascii="Calibri" w:hAnsi="Calibri" w:cs="Times New Roman"/>
                <w:sz w:val="20"/>
                <w:szCs w:val="20"/>
              </w:rPr>
              <w:t>10 mM Tris pH 6.5, 20 mM NaCl, 5% (v/v) glycerol</w:t>
            </w:r>
          </w:p>
        </w:tc>
      </w:tr>
      <w:tr w:rsidR="006535D7" w:rsidRPr="006535D7" w14:paraId="77D51033" w14:textId="77777777" w:rsidTr="00F73938">
        <w:trPr>
          <w:trHeight w:val="744"/>
        </w:trPr>
        <w:tc>
          <w:tcPr>
            <w:tcW w:w="2548" w:type="dxa"/>
            <w:vAlign w:val="center"/>
          </w:tcPr>
          <w:p w14:paraId="2FAC2865" w14:textId="77777777" w:rsidR="00FB3D03" w:rsidRPr="006535D7" w:rsidRDefault="00FB3D03" w:rsidP="00A544FF">
            <w:pPr>
              <w:spacing w:line="360" w:lineRule="auto"/>
              <w:jc w:val="center"/>
              <w:rPr>
                <w:rFonts w:ascii="Calibri" w:hAnsi="Calibri" w:cs="Times New Roman"/>
                <w:sz w:val="20"/>
                <w:szCs w:val="20"/>
              </w:rPr>
            </w:pPr>
            <w:r w:rsidRPr="006535D7">
              <w:rPr>
                <w:rFonts w:ascii="Calibri" w:hAnsi="Calibri" w:cs="Times New Roman"/>
                <w:sz w:val="20"/>
                <w:szCs w:val="20"/>
              </w:rPr>
              <w:t>SEC Buffer</w:t>
            </w:r>
          </w:p>
        </w:tc>
        <w:tc>
          <w:tcPr>
            <w:tcW w:w="6088" w:type="dxa"/>
            <w:vAlign w:val="center"/>
          </w:tcPr>
          <w:p w14:paraId="7A966CB3" w14:textId="77777777" w:rsidR="00FB3D03" w:rsidRPr="006535D7" w:rsidRDefault="00FB3D03" w:rsidP="00A544FF">
            <w:pPr>
              <w:spacing w:line="360" w:lineRule="auto"/>
              <w:rPr>
                <w:rFonts w:ascii="Calibri" w:hAnsi="Calibri" w:cs="Times New Roman"/>
                <w:sz w:val="20"/>
                <w:szCs w:val="20"/>
              </w:rPr>
            </w:pPr>
            <w:r w:rsidRPr="006535D7">
              <w:rPr>
                <w:rFonts w:ascii="Calibri" w:hAnsi="Calibri" w:cs="Times New Roman"/>
                <w:sz w:val="20"/>
                <w:szCs w:val="20"/>
              </w:rPr>
              <w:t>10 mM Tris pH 6.5, 20 mM NaCl, 5% (v/v) glycerol</w:t>
            </w:r>
          </w:p>
        </w:tc>
      </w:tr>
      <w:tr w:rsidR="006535D7" w:rsidRPr="006535D7" w14:paraId="7FB7D48D" w14:textId="77777777" w:rsidTr="00F73938">
        <w:trPr>
          <w:trHeight w:val="744"/>
        </w:trPr>
        <w:tc>
          <w:tcPr>
            <w:tcW w:w="2548" w:type="dxa"/>
            <w:vAlign w:val="center"/>
          </w:tcPr>
          <w:p w14:paraId="43DB7A6D" w14:textId="77777777" w:rsidR="00FB3D03" w:rsidRPr="006535D7" w:rsidRDefault="00FB3D03" w:rsidP="00A544FF">
            <w:pPr>
              <w:spacing w:line="360" w:lineRule="auto"/>
              <w:jc w:val="center"/>
              <w:rPr>
                <w:rFonts w:ascii="Calibri" w:hAnsi="Calibri" w:cs="Times New Roman"/>
                <w:sz w:val="20"/>
                <w:szCs w:val="20"/>
              </w:rPr>
            </w:pPr>
            <w:r w:rsidRPr="006535D7">
              <w:rPr>
                <w:rFonts w:ascii="Calibri" w:hAnsi="Calibri" w:cs="Times New Roman"/>
                <w:sz w:val="20"/>
                <w:szCs w:val="20"/>
              </w:rPr>
              <w:t>Wash Buffer</w:t>
            </w:r>
          </w:p>
          <w:p w14:paraId="55F471DA" w14:textId="77777777" w:rsidR="00FB3D03" w:rsidRPr="006535D7" w:rsidRDefault="00FB3D03" w:rsidP="00A544FF">
            <w:pPr>
              <w:spacing w:line="360" w:lineRule="auto"/>
              <w:jc w:val="center"/>
              <w:rPr>
                <w:rFonts w:ascii="Calibri" w:hAnsi="Calibri" w:cs="Times New Roman"/>
                <w:sz w:val="20"/>
                <w:szCs w:val="20"/>
              </w:rPr>
            </w:pPr>
            <w:r w:rsidRPr="006535D7">
              <w:rPr>
                <w:rFonts w:ascii="Calibri" w:hAnsi="Calibri" w:cs="Times New Roman"/>
                <w:sz w:val="20"/>
                <w:szCs w:val="20"/>
              </w:rPr>
              <w:t>(MonoQ)</w:t>
            </w:r>
          </w:p>
        </w:tc>
        <w:tc>
          <w:tcPr>
            <w:tcW w:w="6088" w:type="dxa"/>
            <w:vAlign w:val="center"/>
          </w:tcPr>
          <w:p w14:paraId="1DC09243" w14:textId="77777777" w:rsidR="00FB3D03" w:rsidRPr="006535D7" w:rsidRDefault="00FB3D03" w:rsidP="00A544FF">
            <w:pPr>
              <w:spacing w:line="360" w:lineRule="auto"/>
              <w:rPr>
                <w:rFonts w:ascii="Calibri" w:hAnsi="Calibri" w:cs="Times New Roman"/>
                <w:sz w:val="20"/>
                <w:szCs w:val="20"/>
              </w:rPr>
            </w:pPr>
            <w:r w:rsidRPr="006535D7">
              <w:rPr>
                <w:rFonts w:ascii="Calibri" w:hAnsi="Calibri" w:cs="Times New Roman"/>
                <w:sz w:val="20"/>
                <w:szCs w:val="20"/>
              </w:rPr>
              <w:t>10 mM Tris pH 7.5, 5% (v/v) glycerol</w:t>
            </w:r>
          </w:p>
        </w:tc>
      </w:tr>
      <w:tr w:rsidR="006535D7" w:rsidRPr="006535D7" w14:paraId="38328C0F" w14:textId="77777777" w:rsidTr="00F73938">
        <w:trPr>
          <w:trHeight w:val="744"/>
        </w:trPr>
        <w:tc>
          <w:tcPr>
            <w:tcW w:w="2548" w:type="dxa"/>
            <w:vAlign w:val="center"/>
          </w:tcPr>
          <w:p w14:paraId="4A62189D" w14:textId="77777777" w:rsidR="00FB3D03" w:rsidRPr="006535D7" w:rsidRDefault="00FB3D03" w:rsidP="00A544FF">
            <w:pPr>
              <w:spacing w:line="360" w:lineRule="auto"/>
              <w:jc w:val="center"/>
              <w:rPr>
                <w:rFonts w:ascii="Calibri" w:hAnsi="Calibri" w:cs="Times New Roman"/>
                <w:sz w:val="20"/>
                <w:szCs w:val="20"/>
              </w:rPr>
            </w:pPr>
            <w:r w:rsidRPr="006535D7">
              <w:rPr>
                <w:rFonts w:ascii="Calibri" w:hAnsi="Calibri" w:cs="Times New Roman"/>
                <w:sz w:val="20"/>
                <w:szCs w:val="20"/>
              </w:rPr>
              <w:t>Elution Buffer</w:t>
            </w:r>
          </w:p>
          <w:p w14:paraId="30570E63" w14:textId="77777777" w:rsidR="00FB3D03" w:rsidRPr="006535D7" w:rsidRDefault="00FB3D03" w:rsidP="00A544FF">
            <w:pPr>
              <w:spacing w:line="360" w:lineRule="auto"/>
              <w:jc w:val="center"/>
              <w:rPr>
                <w:rFonts w:ascii="Calibri" w:hAnsi="Calibri" w:cs="Times New Roman"/>
                <w:sz w:val="20"/>
                <w:szCs w:val="20"/>
              </w:rPr>
            </w:pPr>
            <w:r w:rsidRPr="006535D7">
              <w:rPr>
                <w:rFonts w:ascii="Calibri" w:hAnsi="Calibri" w:cs="Times New Roman"/>
                <w:sz w:val="20"/>
                <w:szCs w:val="20"/>
              </w:rPr>
              <w:t>(MonoQ)</w:t>
            </w:r>
          </w:p>
        </w:tc>
        <w:tc>
          <w:tcPr>
            <w:tcW w:w="6088" w:type="dxa"/>
            <w:vAlign w:val="center"/>
          </w:tcPr>
          <w:p w14:paraId="16CFAD28" w14:textId="77777777" w:rsidR="00FB3D03" w:rsidRPr="006535D7" w:rsidRDefault="00FB3D03" w:rsidP="00A544FF">
            <w:pPr>
              <w:spacing w:line="360" w:lineRule="auto"/>
              <w:rPr>
                <w:rFonts w:ascii="Calibri" w:hAnsi="Calibri" w:cs="Times New Roman"/>
                <w:sz w:val="20"/>
                <w:szCs w:val="20"/>
              </w:rPr>
            </w:pPr>
            <w:r w:rsidRPr="006535D7">
              <w:rPr>
                <w:rFonts w:ascii="Calibri" w:hAnsi="Calibri" w:cs="Times New Roman"/>
                <w:sz w:val="20"/>
                <w:szCs w:val="20"/>
              </w:rPr>
              <w:t>10 mM Tris pH 7.5, 1 M NaCl, 5% (v/v) glycerol</w:t>
            </w:r>
          </w:p>
        </w:tc>
      </w:tr>
      <w:tr w:rsidR="006535D7" w:rsidRPr="006535D7" w14:paraId="4591607F" w14:textId="77777777" w:rsidTr="00F73938">
        <w:trPr>
          <w:trHeight w:val="744"/>
        </w:trPr>
        <w:tc>
          <w:tcPr>
            <w:tcW w:w="2548" w:type="dxa"/>
            <w:vAlign w:val="center"/>
          </w:tcPr>
          <w:p w14:paraId="0633DB97" w14:textId="77777777" w:rsidR="00FB3D03" w:rsidRPr="006535D7" w:rsidRDefault="00FB3D03" w:rsidP="00A544FF">
            <w:pPr>
              <w:spacing w:line="360" w:lineRule="auto"/>
              <w:jc w:val="center"/>
              <w:rPr>
                <w:rFonts w:ascii="Calibri" w:hAnsi="Calibri" w:cs="Times New Roman"/>
                <w:sz w:val="20"/>
                <w:szCs w:val="20"/>
              </w:rPr>
            </w:pPr>
            <w:r w:rsidRPr="006535D7">
              <w:rPr>
                <w:rFonts w:ascii="Calibri" w:hAnsi="Calibri" w:cs="Times New Roman"/>
                <w:sz w:val="20"/>
                <w:szCs w:val="20"/>
              </w:rPr>
              <w:t>Wash Buffer</w:t>
            </w:r>
          </w:p>
          <w:p w14:paraId="0E7BF5EB" w14:textId="77777777" w:rsidR="00FB3D03" w:rsidRPr="006535D7" w:rsidRDefault="00FB3D03" w:rsidP="00A544FF">
            <w:pPr>
              <w:spacing w:line="360" w:lineRule="auto"/>
              <w:jc w:val="center"/>
              <w:rPr>
                <w:rFonts w:ascii="Calibri" w:hAnsi="Calibri" w:cs="Times New Roman"/>
                <w:sz w:val="20"/>
                <w:szCs w:val="20"/>
              </w:rPr>
            </w:pPr>
            <w:r w:rsidRPr="006535D7">
              <w:rPr>
                <w:rFonts w:ascii="Calibri" w:hAnsi="Calibri" w:cs="Times New Roman"/>
                <w:sz w:val="20"/>
                <w:szCs w:val="20"/>
              </w:rPr>
              <w:t>(MonoS)</w:t>
            </w:r>
          </w:p>
        </w:tc>
        <w:tc>
          <w:tcPr>
            <w:tcW w:w="6088" w:type="dxa"/>
            <w:vAlign w:val="center"/>
          </w:tcPr>
          <w:p w14:paraId="4495E57A" w14:textId="77777777" w:rsidR="00FB3D03" w:rsidRPr="006535D7" w:rsidRDefault="00FB3D03" w:rsidP="00A544FF">
            <w:pPr>
              <w:spacing w:line="360" w:lineRule="auto"/>
              <w:rPr>
                <w:rFonts w:ascii="Calibri" w:hAnsi="Calibri" w:cs="Times New Roman"/>
                <w:sz w:val="20"/>
                <w:szCs w:val="20"/>
              </w:rPr>
            </w:pPr>
            <w:r w:rsidRPr="006535D7">
              <w:rPr>
                <w:rFonts w:ascii="Calibri" w:hAnsi="Calibri" w:cs="Times New Roman"/>
                <w:sz w:val="20"/>
                <w:szCs w:val="20"/>
              </w:rPr>
              <w:t>10 mM MES pH 6.5, 5% (v/v) glycerol</w:t>
            </w:r>
          </w:p>
        </w:tc>
      </w:tr>
      <w:tr w:rsidR="006535D7" w:rsidRPr="006535D7" w14:paraId="51E751B9" w14:textId="77777777" w:rsidTr="00F73938">
        <w:trPr>
          <w:trHeight w:val="744"/>
        </w:trPr>
        <w:tc>
          <w:tcPr>
            <w:tcW w:w="2548" w:type="dxa"/>
            <w:vAlign w:val="center"/>
          </w:tcPr>
          <w:p w14:paraId="752FC68B" w14:textId="77777777" w:rsidR="00FB3D03" w:rsidRPr="006535D7" w:rsidRDefault="00FB3D03" w:rsidP="00A544FF">
            <w:pPr>
              <w:spacing w:line="360" w:lineRule="auto"/>
              <w:jc w:val="center"/>
              <w:rPr>
                <w:rFonts w:ascii="Calibri" w:hAnsi="Calibri" w:cs="Times New Roman"/>
                <w:sz w:val="20"/>
                <w:szCs w:val="20"/>
              </w:rPr>
            </w:pPr>
            <w:r w:rsidRPr="006535D7">
              <w:rPr>
                <w:rFonts w:ascii="Calibri" w:hAnsi="Calibri" w:cs="Times New Roman"/>
                <w:sz w:val="20"/>
                <w:szCs w:val="20"/>
              </w:rPr>
              <w:t>Elution Buffer</w:t>
            </w:r>
          </w:p>
          <w:p w14:paraId="44E0BD9A" w14:textId="77777777" w:rsidR="00FB3D03" w:rsidRPr="006535D7" w:rsidRDefault="00FB3D03" w:rsidP="00A544FF">
            <w:pPr>
              <w:spacing w:line="360" w:lineRule="auto"/>
              <w:jc w:val="center"/>
              <w:rPr>
                <w:rFonts w:ascii="Calibri" w:hAnsi="Calibri" w:cs="Times New Roman"/>
                <w:sz w:val="20"/>
                <w:szCs w:val="20"/>
              </w:rPr>
            </w:pPr>
            <w:r w:rsidRPr="006535D7">
              <w:rPr>
                <w:rFonts w:ascii="Calibri" w:hAnsi="Calibri" w:cs="Times New Roman"/>
                <w:sz w:val="20"/>
                <w:szCs w:val="20"/>
              </w:rPr>
              <w:t>(MonoS)</w:t>
            </w:r>
          </w:p>
        </w:tc>
        <w:tc>
          <w:tcPr>
            <w:tcW w:w="6088" w:type="dxa"/>
            <w:vAlign w:val="center"/>
          </w:tcPr>
          <w:p w14:paraId="7CD6A791" w14:textId="77777777" w:rsidR="00FB3D03" w:rsidRPr="006535D7" w:rsidRDefault="00FB3D03" w:rsidP="00A544FF">
            <w:pPr>
              <w:spacing w:line="360" w:lineRule="auto"/>
              <w:rPr>
                <w:rFonts w:ascii="Calibri" w:hAnsi="Calibri" w:cs="Times New Roman"/>
                <w:sz w:val="20"/>
                <w:szCs w:val="20"/>
              </w:rPr>
            </w:pPr>
            <w:r w:rsidRPr="006535D7">
              <w:rPr>
                <w:rFonts w:ascii="Calibri" w:hAnsi="Calibri" w:cs="Times New Roman"/>
                <w:sz w:val="20"/>
                <w:szCs w:val="20"/>
              </w:rPr>
              <w:t>10 mM MES pH 6.5, 1 M NaCl, 5% (v/v) glycerol</w:t>
            </w:r>
          </w:p>
        </w:tc>
      </w:tr>
    </w:tbl>
    <w:p w14:paraId="0AC9182D" w14:textId="77777777" w:rsidR="007A4CF4" w:rsidRDefault="007A4CF4">
      <w:pPr>
        <w:rPr>
          <w:b/>
          <w:iCs/>
          <w:sz w:val="20"/>
          <w:szCs w:val="18"/>
        </w:rPr>
      </w:pPr>
      <w:bookmarkStart w:id="583" w:name="_Ref490220993"/>
      <w:r>
        <w:rPr>
          <w:b/>
        </w:rPr>
        <w:br w:type="page"/>
      </w:r>
    </w:p>
    <w:p w14:paraId="072A1CE6" w14:textId="64E04522" w:rsidR="004C64F7" w:rsidRDefault="004C64F7" w:rsidP="004C64F7">
      <w:pPr>
        <w:pStyle w:val="Caption"/>
      </w:pPr>
      <w:bookmarkStart w:id="584" w:name="_Toc490636048"/>
      <w:r w:rsidRPr="004C64F7">
        <w:rPr>
          <w:b/>
        </w:rPr>
        <w:lastRenderedPageBreak/>
        <w:t xml:space="preserve">Appendix </w:t>
      </w:r>
      <w:r w:rsidRPr="004C64F7">
        <w:rPr>
          <w:b/>
        </w:rPr>
        <w:fldChar w:fldCharType="begin"/>
      </w:r>
      <w:r w:rsidRPr="004C64F7">
        <w:rPr>
          <w:b/>
        </w:rPr>
        <w:instrText xml:space="preserve"> SEQ Appendix \* ARABIC </w:instrText>
      </w:r>
      <w:r w:rsidRPr="004C64F7">
        <w:rPr>
          <w:b/>
        </w:rPr>
        <w:fldChar w:fldCharType="separate"/>
      </w:r>
      <w:r w:rsidR="006024A1">
        <w:rPr>
          <w:b/>
          <w:noProof/>
        </w:rPr>
        <w:t>16</w:t>
      </w:r>
      <w:r w:rsidRPr="004C64F7">
        <w:rPr>
          <w:b/>
        </w:rPr>
        <w:fldChar w:fldCharType="end"/>
      </w:r>
      <w:bookmarkEnd w:id="583"/>
      <w:r w:rsidRPr="004C64F7">
        <w:rPr>
          <w:b/>
        </w:rPr>
        <w:t>:</w:t>
      </w:r>
      <w:r>
        <w:t xml:space="preserve"> </w:t>
      </w:r>
      <w:r w:rsidRPr="00EF2C2F">
        <w:t xml:space="preserve">The pairwise sequence alignment of full-length </w:t>
      </w:r>
      <w:r w:rsidRPr="004C64F7">
        <w:rPr>
          <w:i/>
        </w:rPr>
        <w:t>Ec</w:t>
      </w:r>
      <w:r w:rsidRPr="00EF2C2F">
        <w:t xml:space="preserve">OmpR and </w:t>
      </w:r>
      <w:r w:rsidRPr="004C64F7">
        <w:rPr>
          <w:i/>
        </w:rPr>
        <w:t>Bp</w:t>
      </w:r>
      <w:r w:rsidRPr="00EF2C2F">
        <w:t>RisA. Identical residues are highlighted in green to emphasise the 64.1% sequence identity. Note also the key aspartic aid residue, heighted in purple, in a</w:t>
      </w:r>
      <w:r>
        <w:t xml:space="preserve"> highly conserved VLDLML motif.</w:t>
      </w:r>
      <w:bookmarkEnd w:id="584"/>
    </w:p>
    <w:p w14:paraId="157A6519" w14:textId="77777777" w:rsidR="004C64F7" w:rsidRPr="00B120F5" w:rsidRDefault="004C64F7" w:rsidP="004C64F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222222"/>
          <w:sz w:val="16"/>
          <w:szCs w:val="16"/>
          <w:lang w:eastAsia="en-GB"/>
        </w:rPr>
      </w:pPr>
      <w:r w:rsidRPr="00F73938">
        <w:rPr>
          <w:rFonts w:ascii="Courier New" w:eastAsia="Times New Roman" w:hAnsi="Courier New" w:cs="Courier New"/>
          <w:i/>
          <w:color w:val="000000" w:themeColor="text1"/>
          <w:sz w:val="16"/>
          <w:szCs w:val="16"/>
          <w:lang w:eastAsia="en-GB"/>
        </w:rPr>
        <w:t>Ec</w:t>
      </w:r>
      <w:r w:rsidRPr="00F73938">
        <w:rPr>
          <w:rFonts w:ascii="Courier New" w:eastAsia="Times New Roman" w:hAnsi="Courier New" w:cs="Courier New"/>
          <w:color w:val="000000" w:themeColor="text1"/>
          <w:sz w:val="16"/>
          <w:szCs w:val="16"/>
          <w:lang w:eastAsia="en-GB"/>
        </w:rPr>
        <w:t xml:space="preserve">OmpR </w:t>
      </w:r>
      <w:r w:rsidRPr="00B120F5">
        <w:rPr>
          <w:rFonts w:ascii="Courier New" w:eastAsia="Times New Roman" w:hAnsi="Courier New" w:cs="Courier New"/>
          <w:color w:val="222222"/>
          <w:sz w:val="16"/>
          <w:szCs w:val="16"/>
          <w:lang w:eastAsia="en-GB"/>
        </w:rPr>
        <w:t xml:space="preserve">            1 -----MQENY</w:t>
      </w:r>
      <w:r w:rsidRPr="00B120F5">
        <w:rPr>
          <w:rFonts w:ascii="Courier New" w:eastAsia="Times New Roman" w:hAnsi="Courier New" w:cs="Courier New"/>
          <w:color w:val="00B050"/>
          <w:sz w:val="16"/>
          <w:szCs w:val="16"/>
          <w:lang w:eastAsia="en-GB"/>
        </w:rPr>
        <w:t>KILVVDDD</w:t>
      </w:r>
      <w:r w:rsidRPr="00B120F5">
        <w:rPr>
          <w:rFonts w:ascii="Courier New" w:eastAsia="Times New Roman" w:hAnsi="Courier New" w:cs="Courier New"/>
          <w:color w:val="222222"/>
          <w:sz w:val="16"/>
          <w:szCs w:val="16"/>
          <w:lang w:eastAsia="en-GB"/>
        </w:rPr>
        <w:t>M</w:t>
      </w:r>
      <w:r w:rsidRPr="00B120F5">
        <w:rPr>
          <w:rFonts w:ascii="Courier New" w:eastAsia="Times New Roman" w:hAnsi="Courier New" w:cs="Courier New"/>
          <w:color w:val="00B050"/>
          <w:sz w:val="16"/>
          <w:szCs w:val="16"/>
          <w:lang w:eastAsia="en-GB"/>
        </w:rPr>
        <w:t>RLR</w:t>
      </w:r>
      <w:r w:rsidRPr="00B120F5">
        <w:rPr>
          <w:rFonts w:ascii="Courier New" w:eastAsia="Times New Roman" w:hAnsi="Courier New" w:cs="Courier New"/>
          <w:color w:val="222222"/>
          <w:sz w:val="16"/>
          <w:szCs w:val="16"/>
          <w:lang w:eastAsia="en-GB"/>
        </w:rPr>
        <w:t>A</w:t>
      </w:r>
      <w:r w:rsidRPr="00B120F5">
        <w:rPr>
          <w:rFonts w:ascii="Courier New" w:eastAsia="Times New Roman" w:hAnsi="Courier New" w:cs="Courier New"/>
          <w:color w:val="00B050"/>
          <w:sz w:val="16"/>
          <w:szCs w:val="16"/>
          <w:lang w:eastAsia="en-GB"/>
        </w:rPr>
        <w:t>LL</w:t>
      </w:r>
      <w:r w:rsidRPr="00B120F5">
        <w:rPr>
          <w:rFonts w:ascii="Courier New" w:eastAsia="Times New Roman" w:hAnsi="Courier New" w:cs="Courier New"/>
          <w:color w:val="222222"/>
          <w:sz w:val="16"/>
          <w:szCs w:val="16"/>
          <w:lang w:eastAsia="en-GB"/>
        </w:rPr>
        <w:t>E</w:t>
      </w:r>
      <w:r w:rsidRPr="00B120F5">
        <w:rPr>
          <w:rFonts w:ascii="Courier New" w:eastAsia="Times New Roman" w:hAnsi="Courier New" w:cs="Courier New"/>
          <w:color w:val="00B050"/>
          <w:sz w:val="16"/>
          <w:szCs w:val="16"/>
          <w:lang w:eastAsia="en-GB"/>
        </w:rPr>
        <w:t>RYL</w:t>
      </w:r>
      <w:r w:rsidRPr="00B120F5">
        <w:rPr>
          <w:rFonts w:ascii="Courier New" w:eastAsia="Times New Roman" w:hAnsi="Courier New" w:cs="Courier New"/>
          <w:color w:val="222222"/>
          <w:sz w:val="16"/>
          <w:szCs w:val="16"/>
          <w:lang w:eastAsia="en-GB"/>
        </w:rPr>
        <w:t>T</w:t>
      </w:r>
      <w:r w:rsidRPr="00B120F5">
        <w:rPr>
          <w:rFonts w:ascii="Courier New" w:eastAsia="Times New Roman" w:hAnsi="Courier New" w:cs="Courier New"/>
          <w:color w:val="00B050"/>
          <w:sz w:val="16"/>
          <w:szCs w:val="16"/>
          <w:lang w:eastAsia="en-GB"/>
        </w:rPr>
        <w:t>EQGF</w:t>
      </w:r>
      <w:r w:rsidRPr="00B120F5">
        <w:rPr>
          <w:rFonts w:ascii="Courier New" w:eastAsia="Times New Roman" w:hAnsi="Courier New" w:cs="Courier New"/>
          <w:color w:val="222222"/>
          <w:sz w:val="16"/>
          <w:szCs w:val="16"/>
          <w:lang w:eastAsia="en-GB"/>
        </w:rPr>
        <w:t>Q</w:t>
      </w:r>
      <w:r w:rsidRPr="00B120F5">
        <w:rPr>
          <w:rFonts w:ascii="Courier New" w:eastAsia="Times New Roman" w:hAnsi="Courier New" w:cs="Courier New"/>
          <w:color w:val="00B050"/>
          <w:sz w:val="16"/>
          <w:szCs w:val="16"/>
          <w:lang w:eastAsia="en-GB"/>
        </w:rPr>
        <w:t>V</w:t>
      </w:r>
      <w:r w:rsidRPr="00B120F5">
        <w:rPr>
          <w:rFonts w:ascii="Courier New" w:eastAsia="Times New Roman" w:hAnsi="Courier New" w:cs="Courier New"/>
          <w:color w:val="222222"/>
          <w:sz w:val="16"/>
          <w:szCs w:val="16"/>
          <w:lang w:eastAsia="en-GB"/>
        </w:rPr>
        <w:t>RSVAN</w:t>
      </w:r>
      <w:r w:rsidRPr="00B120F5">
        <w:rPr>
          <w:rFonts w:ascii="Courier New" w:eastAsia="Times New Roman" w:hAnsi="Courier New" w:cs="Courier New"/>
          <w:color w:val="00B050"/>
          <w:sz w:val="16"/>
          <w:szCs w:val="16"/>
          <w:lang w:eastAsia="en-GB"/>
        </w:rPr>
        <w:t>A</w:t>
      </w:r>
      <w:r w:rsidRPr="00B120F5">
        <w:rPr>
          <w:rFonts w:ascii="Courier New" w:eastAsia="Times New Roman" w:hAnsi="Courier New" w:cs="Courier New"/>
          <w:color w:val="222222"/>
          <w:sz w:val="16"/>
          <w:szCs w:val="16"/>
          <w:lang w:eastAsia="en-GB"/>
        </w:rPr>
        <w:t>EQ</w:t>
      </w:r>
      <w:r w:rsidRPr="00B120F5">
        <w:rPr>
          <w:rFonts w:ascii="Courier New" w:eastAsia="Times New Roman" w:hAnsi="Courier New" w:cs="Courier New"/>
          <w:color w:val="00B050"/>
          <w:sz w:val="16"/>
          <w:szCs w:val="16"/>
          <w:lang w:eastAsia="en-GB"/>
        </w:rPr>
        <w:t>M</w:t>
      </w:r>
      <w:r w:rsidRPr="00B120F5">
        <w:rPr>
          <w:rFonts w:ascii="Courier New" w:eastAsia="Times New Roman" w:hAnsi="Courier New" w:cs="Courier New"/>
          <w:color w:val="222222"/>
          <w:sz w:val="16"/>
          <w:szCs w:val="16"/>
          <w:lang w:eastAsia="en-GB"/>
        </w:rPr>
        <w:t>DR</w:t>
      </w:r>
      <w:r w:rsidRPr="00B120F5">
        <w:rPr>
          <w:rFonts w:ascii="Courier New" w:eastAsia="Times New Roman" w:hAnsi="Courier New" w:cs="Courier New"/>
          <w:color w:val="00B050"/>
          <w:sz w:val="16"/>
          <w:szCs w:val="16"/>
          <w:lang w:eastAsia="en-GB"/>
        </w:rPr>
        <w:t>L</w:t>
      </w:r>
      <w:r w:rsidRPr="00B120F5">
        <w:rPr>
          <w:rFonts w:ascii="Courier New" w:eastAsia="Times New Roman" w:hAnsi="Courier New" w:cs="Courier New"/>
          <w:color w:val="222222"/>
          <w:sz w:val="16"/>
          <w:szCs w:val="16"/>
          <w:lang w:eastAsia="en-GB"/>
        </w:rPr>
        <w:t>LT     45</w:t>
      </w:r>
    </w:p>
    <w:p w14:paraId="13853851" w14:textId="77777777" w:rsidR="004C64F7" w:rsidRPr="00B120F5" w:rsidRDefault="004C64F7" w:rsidP="004C64F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222222"/>
          <w:sz w:val="16"/>
          <w:szCs w:val="16"/>
          <w:lang w:eastAsia="en-GB"/>
        </w:rPr>
      </w:pPr>
      <w:r w:rsidRPr="00B120F5">
        <w:rPr>
          <w:rFonts w:ascii="Courier New" w:eastAsia="Times New Roman" w:hAnsi="Courier New" w:cs="Courier New"/>
          <w:color w:val="222222"/>
          <w:sz w:val="16"/>
          <w:szCs w:val="16"/>
          <w:lang w:eastAsia="en-GB"/>
        </w:rPr>
        <w:t xml:space="preserve">                          .....||||||||.|||.||.|||:||||.|....:|::|.:|..</w:t>
      </w:r>
    </w:p>
    <w:p w14:paraId="78CE32CB" w14:textId="77777777" w:rsidR="004C64F7" w:rsidRPr="00B120F5" w:rsidRDefault="004C64F7" w:rsidP="004C64F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222222"/>
          <w:sz w:val="16"/>
          <w:szCs w:val="16"/>
          <w:lang w:eastAsia="en-GB"/>
        </w:rPr>
      </w:pPr>
      <w:r w:rsidRPr="00B120F5">
        <w:rPr>
          <w:rFonts w:ascii="Courier New" w:eastAsia="Times New Roman" w:hAnsi="Courier New" w:cs="Courier New"/>
          <w:i/>
          <w:color w:val="222222"/>
          <w:sz w:val="16"/>
          <w:szCs w:val="16"/>
          <w:lang w:eastAsia="en-GB"/>
        </w:rPr>
        <w:t>Bp</w:t>
      </w:r>
      <w:r w:rsidRPr="00B120F5">
        <w:rPr>
          <w:rFonts w:ascii="Courier New" w:eastAsia="Times New Roman" w:hAnsi="Courier New" w:cs="Courier New"/>
          <w:color w:val="222222"/>
          <w:sz w:val="16"/>
          <w:szCs w:val="16"/>
          <w:lang w:eastAsia="en-GB"/>
        </w:rPr>
        <w:t>RisA             1 MNTQNTTPTR</w:t>
      </w:r>
      <w:r w:rsidRPr="00B120F5">
        <w:rPr>
          <w:rFonts w:ascii="Courier New" w:eastAsia="Times New Roman" w:hAnsi="Courier New" w:cs="Courier New"/>
          <w:color w:val="00B050"/>
          <w:sz w:val="16"/>
          <w:szCs w:val="16"/>
          <w:lang w:eastAsia="en-GB"/>
        </w:rPr>
        <w:t>KILVVDDD</w:t>
      </w:r>
      <w:r w:rsidRPr="00B120F5">
        <w:rPr>
          <w:rFonts w:ascii="Courier New" w:eastAsia="Times New Roman" w:hAnsi="Courier New" w:cs="Courier New"/>
          <w:color w:val="222222"/>
          <w:sz w:val="16"/>
          <w:szCs w:val="16"/>
          <w:lang w:eastAsia="en-GB"/>
        </w:rPr>
        <w:t>P</w:t>
      </w:r>
      <w:r w:rsidRPr="00B120F5">
        <w:rPr>
          <w:rFonts w:ascii="Courier New" w:eastAsia="Times New Roman" w:hAnsi="Courier New" w:cs="Courier New"/>
          <w:color w:val="00B050"/>
          <w:sz w:val="16"/>
          <w:szCs w:val="16"/>
          <w:lang w:eastAsia="en-GB"/>
        </w:rPr>
        <w:t>RLR</w:t>
      </w:r>
      <w:r w:rsidRPr="00B120F5">
        <w:rPr>
          <w:rFonts w:ascii="Courier New" w:eastAsia="Times New Roman" w:hAnsi="Courier New" w:cs="Courier New"/>
          <w:color w:val="222222"/>
          <w:sz w:val="16"/>
          <w:szCs w:val="16"/>
          <w:lang w:eastAsia="en-GB"/>
        </w:rPr>
        <w:t>D</w:t>
      </w:r>
      <w:r w:rsidRPr="00B120F5">
        <w:rPr>
          <w:rFonts w:ascii="Courier New" w:eastAsia="Times New Roman" w:hAnsi="Courier New" w:cs="Courier New"/>
          <w:color w:val="00B050"/>
          <w:sz w:val="16"/>
          <w:szCs w:val="16"/>
          <w:lang w:eastAsia="en-GB"/>
        </w:rPr>
        <w:t>LL</w:t>
      </w:r>
      <w:r w:rsidRPr="00B120F5">
        <w:rPr>
          <w:rFonts w:ascii="Courier New" w:eastAsia="Times New Roman" w:hAnsi="Courier New" w:cs="Courier New"/>
          <w:color w:val="222222"/>
          <w:sz w:val="16"/>
          <w:szCs w:val="16"/>
          <w:lang w:eastAsia="en-GB"/>
        </w:rPr>
        <w:t>R</w:t>
      </w:r>
      <w:r w:rsidRPr="00B120F5">
        <w:rPr>
          <w:rFonts w:ascii="Courier New" w:eastAsia="Times New Roman" w:hAnsi="Courier New" w:cs="Courier New"/>
          <w:color w:val="00B050"/>
          <w:sz w:val="16"/>
          <w:szCs w:val="16"/>
          <w:lang w:eastAsia="en-GB"/>
        </w:rPr>
        <w:t>RYL</w:t>
      </w:r>
      <w:r w:rsidRPr="00B120F5">
        <w:rPr>
          <w:rFonts w:ascii="Courier New" w:eastAsia="Times New Roman" w:hAnsi="Courier New" w:cs="Courier New"/>
          <w:color w:val="222222"/>
          <w:sz w:val="16"/>
          <w:szCs w:val="16"/>
          <w:lang w:eastAsia="en-GB"/>
        </w:rPr>
        <w:t>S</w:t>
      </w:r>
      <w:r w:rsidRPr="00B120F5">
        <w:rPr>
          <w:rFonts w:ascii="Courier New" w:eastAsia="Times New Roman" w:hAnsi="Courier New" w:cs="Courier New"/>
          <w:color w:val="00B050"/>
          <w:sz w:val="16"/>
          <w:szCs w:val="16"/>
          <w:lang w:eastAsia="en-GB"/>
        </w:rPr>
        <w:t>EQGF</w:t>
      </w:r>
      <w:r w:rsidRPr="00B120F5">
        <w:rPr>
          <w:rFonts w:ascii="Courier New" w:eastAsia="Times New Roman" w:hAnsi="Courier New" w:cs="Courier New"/>
          <w:color w:val="222222"/>
          <w:sz w:val="16"/>
          <w:szCs w:val="16"/>
          <w:lang w:eastAsia="en-GB"/>
        </w:rPr>
        <w:t>N</w:t>
      </w:r>
      <w:r w:rsidRPr="00B120F5">
        <w:rPr>
          <w:rFonts w:ascii="Courier New" w:eastAsia="Times New Roman" w:hAnsi="Courier New" w:cs="Courier New"/>
          <w:color w:val="00B050"/>
          <w:sz w:val="16"/>
          <w:szCs w:val="16"/>
          <w:lang w:eastAsia="en-GB"/>
        </w:rPr>
        <w:t>V</w:t>
      </w:r>
      <w:r w:rsidRPr="00B120F5">
        <w:rPr>
          <w:rFonts w:ascii="Courier New" w:eastAsia="Times New Roman" w:hAnsi="Courier New" w:cs="Courier New"/>
          <w:color w:val="222222"/>
          <w:sz w:val="16"/>
          <w:szCs w:val="16"/>
          <w:lang w:eastAsia="en-GB"/>
        </w:rPr>
        <w:t>FVAED</w:t>
      </w:r>
      <w:r w:rsidRPr="00B120F5">
        <w:rPr>
          <w:rFonts w:ascii="Courier New" w:eastAsia="Times New Roman" w:hAnsi="Courier New" w:cs="Courier New"/>
          <w:color w:val="00B050"/>
          <w:sz w:val="16"/>
          <w:szCs w:val="16"/>
          <w:lang w:eastAsia="en-GB"/>
        </w:rPr>
        <w:t>A</w:t>
      </w:r>
      <w:r w:rsidRPr="00B120F5">
        <w:rPr>
          <w:rFonts w:ascii="Courier New" w:eastAsia="Times New Roman" w:hAnsi="Courier New" w:cs="Courier New"/>
          <w:color w:val="222222"/>
          <w:sz w:val="16"/>
          <w:szCs w:val="16"/>
          <w:lang w:eastAsia="en-GB"/>
        </w:rPr>
        <w:t>KE</w:t>
      </w:r>
      <w:r w:rsidRPr="00B120F5">
        <w:rPr>
          <w:rFonts w:ascii="Courier New" w:eastAsia="Times New Roman" w:hAnsi="Courier New" w:cs="Courier New"/>
          <w:color w:val="00B050"/>
          <w:sz w:val="16"/>
          <w:szCs w:val="16"/>
          <w:lang w:eastAsia="en-GB"/>
        </w:rPr>
        <w:t>M</w:t>
      </w:r>
      <w:r w:rsidRPr="00B120F5">
        <w:rPr>
          <w:rFonts w:ascii="Courier New" w:eastAsia="Times New Roman" w:hAnsi="Courier New" w:cs="Courier New"/>
          <w:color w:val="222222"/>
          <w:sz w:val="16"/>
          <w:szCs w:val="16"/>
          <w:lang w:eastAsia="en-GB"/>
        </w:rPr>
        <w:t>GK</w:t>
      </w:r>
      <w:r w:rsidRPr="00B120F5">
        <w:rPr>
          <w:rFonts w:ascii="Courier New" w:eastAsia="Times New Roman" w:hAnsi="Courier New" w:cs="Courier New"/>
          <w:color w:val="00B050"/>
          <w:sz w:val="16"/>
          <w:szCs w:val="16"/>
          <w:lang w:eastAsia="en-GB"/>
        </w:rPr>
        <w:t>L</w:t>
      </w:r>
      <w:r w:rsidRPr="00B120F5">
        <w:rPr>
          <w:rFonts w:ascii="Courier New" w:eastAsia="Times New Roman" w:hAnsi="Courier New" w:cs="Courier New"/>
          <w:color w:val="222222"/>
          <w:sz w:val="16"/>
          <w:szCs w:val="16"/>
          <w:lang w:eastAsia="en-GB"/>
        </w:rPr>
        <w:t>WQ     50</w:t>
      </w:r>
    </w:p>
    <w:p w14:paraId="197F9EDE" w14:textId="77777777" w:rsidR="004C64F7" w:rsidRPr="00B120F5" w:rsidRDefault="004C64F7" w:rsidP="004C64F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222222"/>
          <w:sz w:val="16"/>
          <w:szCs w:val="16"/>
          <w:lang w:eastAsia="en-GB"/>
        </w:rPr>
      </w:pPr>
    </w:p>
    <w:p w14:paraId="4FFE6DB5" w14:textId="77777777" w:rsidR="004C64F7" w:rsidRPr="00B120F5" w:rsidRDefault="004C64F7" w:rsidP="004C64F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222222"/>
          <w:sz w:val="16"/>
          <w:szCs w:val="16"/>
          <w:lang w:eastAsia="en-GB"/>
        </w:rPr>
      </w:pPr>
      <w:r w:rsidRPr="00B120F5">
        <w:rPr>
          <w:rFonts w:ascii="Courier New" w:eastAsia="Times New Roman" w:hAnsi="Courier New" w:cs="Courier New"/>
          <w:i/>
          <w:color w:val="222222"/>
          <w:sz w:val="16"/>
          <w:szCs w:val="16"/>
          <w:lang w:eastAsia="en-GB"/>
        </w:rPr>
        <w:t>Ec</w:t>
      </w:r>
      <w:r w:rsidRPr="00B120F5">
        <w:rPr>
          <w:rFonts w:ascii="Courier New" w:eastAsia="Times New Roman" w:hAnsi="Courier New" w:cs="Courier New"/>
          <w:color w:val="222222"/>
          <w:sz w:val="16"/>
          <w:szCs w:val="16"/>
          <w:lang w:eastAsia="en-GB"/>
        </w:rPr>
        <w:t xml:space="preserve">OmpR            46 </w:t>
      </w:r>
      <w:r w:rsidRPr="00B120F5">
        <w:rPr>
          <w:rFonts w:ascii="Courier New" w:eastAsia="Times New Roman" w:hAnsi="Courier New" w:cs="Courier New"/>
          <w:color w:val="00B050"/>
          <w:sz w:val="16"/>
          <w:szCs w:val="16"/>
          <w:lang w:eastAsia="en-GB"/>
        </w:rPr>
        <w:t>RE</w:t>
      </w:r>
      <w:r w:rsidRPr="00B120F5">
        <w:rPr>
          <w:rFonts w:ascii="Courier New" w:eastAsia="Times New Roman" w:hAnsi="Courier New" w:cs="Courier New"/>
          <w:color w:val="222222"/>
          <w:sz w:val="16"/>
          <w:szCs w:val="16"/>
          <w:lang w:eastAsia="en-GB"/>
        </w:rPr>
        <w:t>S</w:t>
      </w:r>
      <w:r w:rsidRPr="00B120F5">
        <w:rPr>
          <w:rFonts w:ascii="Courier New" w:eastAsia="Times New Roman" w:hAnsi="Courier New" w:cs="Courier New"/>
          <w:color w:val="00B050"/>
          <w:sz w:val="16"/>
          <w:szCs w:val="16"/>
          <w:lang w:eastAsia="en-GB"/>
        </w:rPr>
        <w:t>F</w:t>
      </w:r>
      <w:r w:rsidRPr="00B120F5">
        <w:rPr>
          <w:rFonts w:ascii="Courier New" w:eastAsia="Times New Roman" w:hAnsi="Courier New" w:cs="Courier New"/>
          <w:color w:val="222222"/>
          <w:sz w:val="16"/>
          <w:szCs w:val="16"/>
          <w:lang w:eastAsia="en-GB"/>
        </w:rPr>
        <w:t>H</w:t>
      </w:r>
      <w:r w:rsidRPr="00B120F5">
        <w:rPr>
          <w:rFonts w:ascii="Courier New" w:eastAsia="Times New Roman" w:hAnsi="Courier New" w:cs="Courier New"/>
          <w:color w:val="00B050"/>
          <w:sz w:val="16"/>
          <w:szCs w:val="16"/>
          <w:lang w:eastAsia="en-GB"/>
        </w:rPr>
        <w:t>L</w:t>
      </w:r>
      <w:r w:rsidRPr="00B120F5">
        <w:rPr>
          <w:rFonts w:ascii="Courier New" w:eastAsia="Times New Roman" w:hAnsi="Courier New" w:cs="Courier New"/>
          <w:color w:val="222222"/>
          <w:sz w:val="16"/>
          <w:szCs w:val="16"/>
          <w:lang w:eastAsia="en-GB"/>
        </w:rPr>
        <w:t>M</w:t>
      </w:r>
      <w:r w:rsidRPr="00B120F5">
        <w:rPr>
          <w:rFonts w:ascii="Courier New" w:eastAsia="Times New Roman" w:hAnsi="Courier New" w:cs="Courier New"/>
          <w:color w:val="00B050"/>
          <w:sz w:val="16"/>
          <w:szCs w:val="16"/>
          <w:lang w:eastAsia="en-GB"/>
        </w:rPr>
        <w:t>VL</w:t>
      </w:r>
      <w:r w:rsidRPr="00B120F5">
        <w:rPr>
          <w:rFonts w:ascii="Courier New" w:eastAsia="Times New Roman" w:hAnsi="Courier New" w:cs="Courier New"/>
          <w:b/>
          <w:color w:val="7030A0"/>
          <w:sz w:val="16"/>
          <w:szCs w:val="16"/>
          <w:lang w:eastAsia="en-GB"/>
        </w:rPr>
        <w:t>D</w:t>
      </w:r>
      <w:r w:rsidRPr="00B120F5">
        <w:rPr>
          <w:rFonts w:ascii="Courier New" w:eastAsia="Times New Roman" w:hAnsi="Courier New" w:cs="Courier New"/>
          <w:color w:val="00B050"/>
          <w:sz w:val="16"/>
          <w:szCs w:val="16"/>
          <w:lang w:eastAsia="en-GB"/>
        </w:rPr>
        <w:t>LMLPGEDGLSICRRLR</w:t>
      </w:r>
      <w:r w:rsidRPr="00B120F5">
        <w:rPr>
          <w:rFonts w:ascii="Courier New" w:eastAsia="Times New Roman" w:hAnsi="Courier New" w:cs="Courier New"/>
          <w:color w:val="222222"/>
          <w:sz w:val="16"/>
          <w:szCs w:val="16"/>
          <w:lang w:eastAsia="en-GB"/>
        </w:rPr>
        <w:t>SQSNPM</w:t>
      </w:r>
      <w:r w:rsidRPr="00B120F5">
        <w:rPr>
          <w:rFonts w:ascii="Courier New" w:eastAsia="Times New Roman" w:hAnsi="Courier New" w:cs="Courier New"/>
          <w:color w:val="00B050"/>
          <w:sz w:val="16"/>
          <w:szCs w:val="16"/>
          <w:lang w:eastAsia="en-GB"/>
        </w:rPr>
        <w:t>PIIM</w:t>
      </w:r>
      <w:r w:rsidRPr="00B120F5">
        <w:rPr>
          <w:rFonts w:ascii="Courier New" w:eastAsia="Times New Roman" w:hAnsi="Courier New" w:cs="Courier New"/>
          <w:color w:val="222222"/>
          <w:sz w:val="16"/>
          <w:szCs w:val="16"/>
          <w:lang w:eastAsia="en-GB"/>
        </w:rPr>
        <w:t>V</w:t>
      </w:r>
      <w:r w:rsidRPr="00B120F5">
        <w:rPr>
          <w:rFonts w:ascii="Courier New" w:eastAsia="Times New Roman" w:hAnsi="Courier New" w:cs="Courier New"/>
          <w:color w:val="00B050"/>
          <w:sz w:val="16"/>
          <w:szCs w:val="16"/>
          <w:lang w:eastAsia="en-GB"/>
        </w:rPr>
        <w:t>TAK</w:t>
      </w:r>
      <w:r w:rsidRPr="00B120F5">
        <w:rPr>
          <w:rFonts w:ascii="Courier New" w:eastAsia="Times New Roman" w:hAnsi="Courier New" w:cs="Courier New"/>
          <w:color w:val="222222"/>
          <w:sz w:val="16"/>
          <w:szCs w:val="16"/>
          <w:lang w:eastAsia="en-GB"/>
        </w:rPr>
        <w:t>G</w:t>
      </w:r>
      <w:r w:rsidRPr="00B120F5">
        <w:rPr>
          <w:rFonts w:ascii="Courier New" w:eastAsia="Times New Roman" w:hAnsi="Courier New" w:cs="Courier New"/>
          <w:color w:val="00B050"/>
          <w:sz w:val="16"/>
          <w:szCs w:val="16"/>
          <w:lang w:eastAsia="en-GB"/>
        </w:rPr>
        <w:t>EE</w:t>
      </w:r>
      <w:r w:rsidRPr="00B120F5">
        <w:rPr>
          <w:rFonts w:ascii="Courier New" w:eastAsia="Times New Roman" w:hAnsi="Courier New" w:cs="Courier New"/>
          <w:color w:val="222222"/>
          <w:sz w:val="16"/>
          <w:szCs w:val="16"/>
          <w:lang w:eastAsia="en-GB"/>
        </w:rPr>
        <w:t>V</w:t>
      </w:r>
      <w:r w:rsidRPr="00B120F5">
        <w:rPr>
          <w:rFonts w:ascii="Courier New" w:eastAsia="Times New Roman" w:hAnsi="Courier New" w:cs="Courier New"/>
          <w:color w:val="00B050"/>
          <w:sz w:val="16"/>
          <w:szCs w:val="16"/>
          <w:lang w:eastAsia="en-GB"/>
        </w:rPr>
        <w:t>DRIVGL</w:t>
      </w:r>
      <w:r w:rsidRPr="00B120F5">
        <w:rPr>
          <w:rFonts w:ascii="Courier New" w:eastAsia="Times New Roman" w:hAnsi="Courier New" w:cs="Courier New"/>
          <w:color w:val="222222"/>
          <w:sz w:val="16"/>
          <w:szCs w:val="16"/>
          <w:lang w:eastAsia="en-GB"/>
        </w:rPr>
        <w:t xml:space="preserve">     95</w:t>
      </w:r>
    </w:p>
    <w:p w14:paraId="6EC3A865" w14:textId="77777777" w:rsidR="004C64F7" w:rsidRPr="00B120F5" w:rsidRDefault="004C64F7" w:rsidP="004C64F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222222"/>
          <w:sz w:val="16"/>
          <w:szCs w:val="16"/>
          <w:lang w:eastAsia="en-GB"/>
        </w:rPr>
      </w:pPr>
      <w:r w:rsidRPr="00B120F5">
        <w:rPr>
          <w:rFonts w:ascii="Courier New" w:eastAsia="Times New Roman" w:hAnsi="Courier New" w:cs="Courier New"/>
          <w:color w:val="222222"/>
          <w:sz w:val="16"/>
          <w:szCs w:val="16"/>
          <w:lang w:eastAsia="en-GB"/>
        </w:rPr>
        <w:t xml:space="preserve">                     ||.|.|:|||||||||||||||||||...:..||||:|||.||:||||||</w:t>
      </w:r>
    </w:p>
    <w:p w14:paraId="63201D41" w14:textId="77777777" w:rsidR="004C64F7" w:rsidRPr="00B120F5" w:rsidRDefault="004C64F7" w:rsidP="004C64F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222222"/>
          <w:sz w:val="16"/>
          <w:szCs w:val="16"/>
          <w:lang w:eastAsia="en-GB"/>
        </w:rPr>
      </w:pPr>
      <w:r w:rsidRPr="00B120F5">
        <w:rPr>
          <w:rFonts w:ascii="Courier New" w:eastAsia="Times New Roman" w:hAnsi="Courier New" w:cs="Courier New"/>
          <w:i/>
          <w:color w:val="222222"/>
          <w:sz w:val="16"/>
          <w:szCs w:val="16"/>
          <w:lang w:eastAsia="en-GB"/>
        </w:rPr>
        <w:t>Bp</w:t>
      </w:r>
      <w:r w:rsidRPr="00B120F5">
        <w:rPr>
          <w:rFonts w:ascii="Courier New" w:eastAsia="Times New Roman" w:hAnsi="Courier New" w:cs="Courier New"/>
          <w:color w:val="222222"/>
          <w:sz w:val="16"/>
          <w:szCs w:val="16"/>
          <w:lang w:eastAsia="en-GB"/>
        </w:rPr>
        <w:t xml:space="preserve">RisA            51 </w:t>
      </w:r>
      <w:r w:rsidRPr="00B120F5">
        <w:rPr>
          <w:rFonts w:ascii="Courier New" w:eastAsia="Times New Roman" w:hAnsi="Courier New" w:cs="Courier New"/>
          <w:color w:val="00B050"/>
          <w:sz w:val="16"/>
          <w:szCs w:val="16"/>
          <w:lang w:eastAsia="en-GB"/>
        </w:rPr>
        <w:t>RE</w:t>
      </w:r>
      <w:r w:rsidRPr="00B120F5">
        <w:rPr>
          <w:rFonts w:ascii="Courier New" w:eastAsia="Times New Roman" w:hAnsi="Courier New" w:cs="Courier New"/>
          <w:color w:val="222222"/>
          <w:sz w:val="16"/>
          <w:szCs w:val="16"/>
          <w:lang w:eastAsia="en-GB"/>
        </w:rPr>
        <w:t>H</w:t>
      </w:r>
      <w:r w:rsidRPr="00B120F5">
        <w:rPr>
          <w:rFonts w:ascii="Courier New" w:eastAsia="Times New Roman" w:hAnsi="Courier New" w:cs="Courier New"/>
          <w:color w:val="00B050"/>
          <w:sz w:val="16"/>
          <w:szCs w:val="16"/>
          <w:lang w:eastAsia="en-GB"/>
        </w:rPr>
        <w:t>F</w:t>
      </w:r>
      <w:r w:rsidRPr="00B120F5">
        <w:rPr>
          <w:rFonts w:ascii="Courier New" w:eastAsia="Times New Roman" w:hAnsi="Courier New" w:cs="Courier New"/>
          <w:color w:val="222222"/>
          <w:sz w:val="16"/>
          <w:szCs w:val="16"/>
          <w:lang w:eastAsia="en-GB"/>
        </w:rPr>
        <w:t>D</w:t>
      </w:r>
      <w:r w:rsidRPr="00B120F5">
        <w:rPr>
          <w:rFonts w:ascii="Courier New" w:eastAsia="Times New Roman" w:hAnsi="Courier New" w:cs="Courier New"/>
          <w:color w:val="00B050"/>
          <w:sz w:val="16"/>
          <w:szCs w:val="16"/>
          <w:lang w:eastAsia="en-GB"/>
        </w:rPr>
        <w:t>L</w:t>
      </w:r>
      <w:r w:rsidRPr="00B120F5">
        <w:rPr>
          <w:rFonts w:ascii="Courier New" w:eastAsia="Times New Roman" w:hAnsi="Courier New" w:cs="Courier New"/>
          <w:color w:val="222222"/>
          <w:sz w:val="16"/>
          <w:szCs w:val="16"/>
          <w:lang w:eastAsia="en-GB"/>
        </w:rPr>
        <w:t>L</w:t>
      </w:r>
      <w:r w:rsidRPr="00B120F5">
        <w:rPr>
          <w:rFonts w:ascii="Courier New" w:eastAsia="Times New Roman" w:hAnsi="Courier New" w:cs="Courier New"/>
          <w:color w:val="00B050"/>
          <w:sz w:val="16"/>
          <w:szCs w:val="16"/>
          <w:lang w:eastAsia="en-GB"/>
        </w:rPr>
        <w:t>VL</w:t>
      </w:r>
      <w:r w:rsidRPr="00B120F5">
        <w:rPr>
          <w:rFonts w:ascii="Courier New" w:eastAsia="Times New Roman" w:hAnsi="Courier New" w:cs="Courier New"/>
          <w:b/>
          <w:color w:val="7030A0"/>
          <w:sz w:val="16"/>
          <w:szCs w:val="16"/>
          <w:lang w:eastAsia="en-GB"/>
        </w:rPr>
        <w:t>D</w:t>
      </w:r>
      <w:r w:rsidRPr="00B120F5">
        <w:rPr>
          <w:rFonts w:ascii="Courier New" w:eastAsia="Times New Roman" w:hAnsi="Courier New" w:cs="Courier New"/>
          <w:color w:val="00B050"/>
          <w:sz w:val="16"/>
          <w:szCs w:val="16"/>
          <w:lang w:eastAsia="en-GB"/>
        </w:rPr>
        <w:t>LMLPGEDGLSICRRLR</w:t>
      </w:r>
      <w:r w:rsidRPr="00B120F5">
        <w:rPr>
          <w:rFonts w:ascii="Courier New" w:eastAsia="Times New Roman" w:hAnsi="Courier New" w:cs="Courier New"/>
          <w:color w:val="222222"/>
          <w:sz w:val="16"/>
          <w:szCs w:val="16"/>
          <w:lang w:eastAsia="en-GB"/>
        </w:rPr>
        <w:t>GGHDNT</w:t>
      </w:r>
      <w:r w:rsidRPr="00B120F5">
        <w:rPr>
          <w:rFonts w:ascii="Courier New" w:eastAsia="Times New Roman" w:hAnsi="Courier New" w:cs="Courier New"/>
          <w:color w:val="00B050"/>
          <w:sz w:val="16"/>
          <w:szCs w:val="16"/>
          <w:lang w:eastAsia="en-GB"/>
        </w:rPr>
        <w:t>PIIM</w:t>
      </w:r>
      <w:r w:rsidRPr="00B120F5">
        <w:rPr>
          <w:rFonts w:ascii="Courier New" w:eastAsia="Times New Roman" w:hAnsi="Courier New" w:cs="Courier New"/>
          <w:color w:val="222222"/>
          <w:sz w:val="16"/>
          <w:szCs w:val="16"/>
          <w:lang w:eastAsia="en-GB"/>
        </w:rPr>
        <w:t>L</w:t>
      </w:r>
      <w:r w:rsidRPr="00B120F5">
        <w:rPr>
          <w:rFonts w:ascii="Courier New" w:eastAsia="Times New Roman" w:hAnsi="Courier New" w:cs="Courier New"/>
          <w:color w:val="00B050"/>
          <w:sz w:val="16"/>
          <w:szCs w:val="16"/>
          <w:lang w:eastAsia="en-GB"/>
        </w:rPr>
        <w:t>TAK</w:t>
      </w:r>
      <w:r w:rsidRPr="00B120F5">
        <w:rPr>
          <w:rFonts w:ascii="Courier New" w:eastAsia="Times New Roman" w:hAnsi="Courier New" w:cs="Courier New"/>
          <w:color w:val="222222"/>
          <w:sz w:val="16"/>
          <w:szCs w:val="16"/>
          <w:lang w:eastAsia="en-GB"/>
        </w:rPr>
        <w:t>A</w:t>
      </w:r>
      <w:r w:rsidRPr="00B120F5">
        <w:rPr>
          <w:rFonts w:ascii="Courier New" w:eastAsia="Times New Roman" w:hAnsi="Courier New" w:cs="Courier New"/>
          <w:color w:val="00B050"/>
          <w:sz w:val="16"/>
          <w:szCs w:val="16"/>
          <w:lang w:eastAsia="en-GB"/>
        </w:rPr>
        <w:t>EE</w:t>
      </w:r>
      <w:r w:rsidRPr="00B120F5">
        <w:rPr>
          <w:rFonts w:ascii="Courier New" w:eastAsia="Times New Roman" w:hAnsi="Courier New" w:cs="Courier New"/>
          <w:color w:val="222222"/>
          <w:sz w:val="16"/>
          <w:szCs w:val="16"/>
          <w:lang w:eastAsia="en-GB"/>
        </w:rPr>
        <w:t>I</w:t>
      </w:r>
      <w:r w:rsidRPr="00B120F5">
        <w:rPr>
          <w:rFonts w:ascii="Courier New" w:eastAsia="Times New Roman" w:hAnsi="Courier New" w:cs="Courier New"/>
          <w:color w:val="00B050"/>
          <w:sz w:val="16"/>
          <w:szCs w:val="16"/>
          <w:lang w:eastAsia="en-GB"/>
        </w:rPr>
        <w:t>DRIVGL</w:t>
      </w:r>
      <w:r w:rsidRPr="00B120F5">
        <w:rPr>
          <w:rFonts w:ascii="Courier New" w:eastAsia="Times New Roman" w:hAnsi="Courier New" w:cs="Courier New"/>
          <w:color w:val="222222"/>
          <w:sz w:val="16"/>
          <w:szCs w:val="16"/>
          <w:lang w:eastAsia="en-GB"/>
        </w:rPr>
        <w:t xml:space="preserve">    100</w:t>
      </w:r>
    </w:p>
    <w:p w14:paraId="620F3C79" w14:textId="77777777" w:rsidR="004C64F7" w:rsidRPr="00B120F5" w:rsidRDefault="004C64F7" w:rsidP="004C64F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222222"/>
          <w:sz w:val="16"/>
          <w:szCs w:val="16"/>
          <w:lang w:eastAsia="en-GB"/>
        </w:rPr>
      </w:pPr>
    </w:p>
    <w:p w14:paraId="7D8FE371" w14:textId="77777777" w:rsidR="004C64F7" w:rsidRPr="00B120F5" w:rsidRDefault="004C64F7" w:rsidP="004C64F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222222"/>
          <w:sz w:val="16"/>
          <w:szCs w:val="16"/>
          <w:lang w:eastAsia="en-GB"/>
        </w:rPr>
      </w:pPr>
      <w:r w:rsidRPr="00B120F5">
        <w:rPr>
          <w:rFonts w:ascii="Courier New" w:eastAsia="Times New Roman" w:hAnsi="Courier New" w:cs="Courier New"/>
          <w:i/>
          <w:color w:val="222222"/>
          <w:sz w:val="16"/>
          <w:szCs w:val="16"/>
          <w:lang w:eastAsia="en-GB"/>
        </w:rPr>
        <w:t>Ec</w:t>
      </w:r>
      <w:r w:rsidRPr="00B120F5">
        <w:rPr>
          <w:rFonts w:ascii="Courier New" w:eastAsia="Times New Roman" w:hAnsi="Courier New" w:cs="Courier New"/>
          <w:color w:val="222222"/>
          <w:sz w:val="16"/>
          <w:szCs w:val="16"/>
          <w:lang w:eastAsia="en-GB"/>
        </w:rPr>
        <w:t xml:space="preserve">OmpR            96 </w:t>
      </w:r>
      <w:r w:rsidRPr="00B120F5">
        <w:rPr>
          <w:rFonts w:ascii="Courier New" w:eastAsia="Times New Roman" w:hAnsi="Courier New" w:cs="Courier New"/>
          <w:color w:val="00B050"/>
          <w:sz w:val="16"/>
          <w:szCs w:val="16"/>
          <w:lang w:eastAsia="en-GB"/>
        </w:rPr>
        <w:t>E</w:t>
      </w:r>
      <w:r w:rsidRPr="00B120F5">
        <w:rPr>
          <w:rFonts w:ascii="Courier New" w:eastAsia="Times New Roman" w:hAnsi="Courier New" w:cs="Courier New"/>
          <w:color w:val="222222"/>
          <w:sz w:val="16"/>
          <w:szCs w:val="16"/>
          <w:lang w:eastAsia="en-GB"/>
        </w:rPr>
        <w:t>I</w:t>
      </w:r>
      <w:r w:rsidRPr="00B120F5">
        <w:rPr>
          <w:rFonts w:ascii="Courier New" w:eastAsia="Times New Roman" w:hAnsi="Courier New" w:cs="Courier New"/>
          <w:color w:val="00B050"/>
          <w:sz w:val="16"/>
          <w:szCs w:val="16"/>
          <w:lang w:eastAsia="en-GB"/>
        </w:rPr>
        <w:t>GADDY</w:t>
      </w:r>
      <w:r w:rsidRPr="00B120F5">
        <w:rPr>
          <w:rFonts w:ascii="Courier New" w:eastAsia="Times New Roman" w:hAnsi="Courier New" w:cs="Courier New"/>
          <w:color w:val="222222"/>
          <w:sz w:val="16"/>
          <w:szCs w:val="16"/>
          <w:lang w:eastAsia="en-GB"/>
        </w:rPr>
        <w:t>IP</w:t>
      </w:r>
      <w:r w:rsidRPr="00B120F5">
        <w:rPr>
          <w:rFonts w:ascii="Courier New" w:eastAsia="Times New Roman" w:hAnsi="Courier New" w:cs="Courier New"/>
          <w:color w:val="00B050"/>
          <w:sz w:val="16"/>
          <w:szCs w:val="16"/>
          <w:lang w:eastAsia="en-GB"/>
        </w:rPr>
        <w:t>KPFNPRELLARI</w:t>
      </w:r>
      <w:r w:rsidRPr="00B120F5">
        <w:rPr>
          <w:rFonts w:ascii="Courier New" w:eastAsia="Times New Roman" w:hAnsi="Courier New" w:cs="Courier New"/>
          <w:color w:val="222222"/>
          <w:sz w:val="16"/>
          <w:szCs w:val="16"/>
          <w:lang w:eastAsia="en-GB"/>
        </w:rPr>
        <w:t>R</w:t>
      </w:r>
      <w:r w:rsidRPr="00B120F5">
        <w:rPr>
          <w:rFonts w:ascii="Courier New" w:eastAsia="Times New Roman" w:hAnsi="Courier New" w:cs="Courier New"/>
          <w:color w:val="00B050"/>
          <w:sz w:val="16"/>
          <w:szCs w:val="16"/>
          <w:lang w:eastAsia="en-GB"/>
        </w:rPr>
        <w:t>A</w:t>
      </w:r>
      <w:r w:rsidRPr="00B120F5">
        <w:rPr>
          <w:rFonts w:ascii="Courier New" w:eastAsia="Times New Roman" w:hAnsi="Courier New" w:cs="Courier New"/>
          <w:color w:val="222222"/>
          <w:sz w:val="16"/>
          <w:szCs w:val="16"/>
          <w:lang w:eastAsia="en-GB"/>
        </w:rPr>
        <w:t>V</w:t>
      </w:r>
      <w:r w:rsidRPr="00B120F5">
        <w:rPr>
          <w:rFonts w:ascii="Courier New" w:eastAsia="Times New Roman" w:hAnsi="Courier New" w:cs="Courier New"/>
          <w:color w:val="00B050"/>
          <w:sz w:val="16"/>
          <w:szCs w:val="16"/>
          <w:lang w:eastAsia="en-GB"/>
        </w:rPr>
        <w:t>LRR</w:t>
      </w:r>
      <w:r w:rsidRPr="00B120F5">
        <w:rPr>
          <w:rFonts w:ascii="Courier New" w:eastAsia="Times New Roman" w:hAnsi="Courier New" w:cs="Courier New"/>
          <w:color w:val="000000" w:themeColor="text1"/>
          <w:sz w:val="16"/>
          <w:szCs w:val="16"/>
          <w:lang w:eastAsia="en-GB"/>
        </w:rPr>
        <w:t>Q</w:t>
      </w:r>
      <w:r w:rsidRPr="00B120F5">
        <w:rPr>
          <w:rFonts w:ascii="Courier New" w:eastAsia="Times New Roman" w:hAnsi="Courier New" w:cs="Courier New"/>
          <w:color w:val="222222"/>
          <w:sz w:val="16"/>
          <w:szCs w:val="16"/>
          <w:lang w:eastAsia="en-GB"/>
        </w:rPr>
        <w:t>-AN</w:t>
      </w:r>
      <w:r w:rsidRPr="00B120F5">
        <w:rPr>
          <w:rFonts w:ascii="Courier New" w:eastAsia="Times New Roman" w:hAnsi="Courier New" w:cs="Courier New"/>
          <w:color w:val="00B050"/>
          <w:sz w:val="16"/>
          <w:szCs w:val="16"/>
          <w:lang w:eastAsia="en-GB"/>
        </w:rPr>
        <w:t>E</w:t>
      </w:r>
      <w:r w:rsidRPr="00B120F5">
        <w:rPr>
          <w:rFonts w:ascii="Courier New" w:eastAsia="Times New Roman" w:hAnsi="Courier New" w:cs="Courier New"/>
          <w:color w:val="222222"/>
          <w:sz w:val="16"/>
          <w:szCs w:val="16"/>
          <w:lang w:eastAsia="en-GB"/>
        </w:rPr>
        <w:t>L</w:t>
      </w:r>
      <w:r w:rsidRPr="00B120F5">
        <w:rPr>
          <w:rFonts w:ascii="Courier New" w:eastAsia="Times New Roman" w:hAnsi="Courier New" w:cs="Courier New"/>
          <w:color w:val="00B050"/>
          <w:sz w:val="16"/>
          <w:szCs w:val="16"/>
          <w:lang w:eastAsia="en-GB"/>
        </w:rPr>
        <w:t>PGAPSQE</w:t>
      </w:r>
      <w:r w:rsidRPr="00B120F5">
        <w:rPr>
          <w:rFonts w:ascii="Courier New" w:eastAsia="Times New Roman" w:hAnsi="Courier New" w:cs="Courier New"/>
          <w:color w:val="222222"/>
          <w:sz w:val="16"/>
          <w:szCs w:val="16"/>
          <w:lang w:eastAsia="en-GB"/>
        </w:rPr>
        <w:t>EAV</w:t>
      </w:r>
      <w:r w:rsidRPr="00B120F5">
        <w:rPr>
          <w:rFonts w:ascii="Courier New" w:eastAsia="Times New Roman" w:hAnsi="Courier New" w:cs="Courier New"/>
          <w:color w:val="00B050"/>
          <w:sz w:val="16"/>
          <w:szCs w:val="16"/>
          <w:lang w:eastAsia="en-GB"/>
        </w:rPr>
        <w:t>IAFG</w:t>
      </w:r>
      <w:r w:rsidRPr="00B120F5">
        <w:rPr>
          <w:rFonts w:ascii="Courier New" w:eastAsia="Times New Roman" w:hAnsi="Courier New" w:cs="Courier New"/>
          <w:color w:val="222222"/>
          <w:sz w:val="16"/>
          <w:szCs w:val="16"/>
          <w:lang w:eastAsia="en-GB"/>
        </w:rPr>
        <w:t>KFK    144</w:t>
      </w:r>
    </w:p>
    <w:p w14:paraId="14155F10" w14:textId="77777777" w:rsidR="004C64F7" w:rsidRPr="00B120F5" w:rsidRDefault="004C64F7" w:rsidP="004C64F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222222"/>
          <w:sz w:val="16"/>
          <w:szCs w:val="16"/>
          <w:lang w:eastAsia="en-GB"/>
        </w:rPr>
      </w:pPr>
      <w:r w:rsidRPr="00B120F5">
        <w:rPr>
          <w:rFonts w:ascii="Courier New" w:eastAsia="Times New Roman" w:hAnsi="Courier New" w:cs="Courier New"/>
          <w:color w:val="222222"/>
          <w:sz w:val="16"/>
          <w:szCs w:val="16"/>
          <w:lang w:eastAsia="en-GB"/>
        </w:rPr>
        <w:t xml:space="preserve">                     |:|||||:.||||||||||||.|:|||: ..|.|||||||...||||.:.</w:t>
      </w:r>
    </w:p>
    <w:p w14:paraId="12ECA9C7" w14:textId="77777777" w:rsidR="004C64F7" w:rsidRPr="00B120F5" w:rsidRDefault="004C64F7" w:rsidP="004C64F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222222"/>
          <w:sz w:val="16"/>
          <w:szCs w:val="16"/>
          <w:lang w:eastAsia="en-GB"/>
        </w:rPr>
      </w:pPr>
      <w:r w:rsidRPr="00B120F5">
        <w:rPr>
          <w:rFonts w:ascii="Courier New" w:eastAsia="Times New Roman" w:hAnsi="Courier New" w:cs="Courier New"/>
          <w:i/>
          <w:color w:val="222222"/>
          <w:sz w:val="16"/>
          <w:szCs w:val="16"/>
          <w:lang w:eastAsia="en-GB"/>
        </w:rPr>
        <w:t>Bp</w:t>
      </w:r>
      <w:r w:rsidRPr="00B120F5">
        <w:rPr>
          <w:rFonts w:ascii="Courier New" w:eastAsia="Times New Roman" w:hAnsi="Courier New" w:cs="Courier New"/>
          <w:color w:val="222222"/>
          <w:sz w:val="16"/>
          <w:szCs w:val="16"/>
          <w:lang w:eastAsia="en-GB"/>
        </w:rPr>
        <w:t xml:space="preserve">RisA           101 </w:t>
      </w:r>
      <w:r w:rsidRPr="00B120F5">
        <w:rPr>
          <w:rFonts w:ascii="Courier New" w:eastAsia="Times New Roman" w:hAnsi="Courier New" w:cs="Courier New"/>
          <w:color w:val="00B050"/>
          <w:sz w:val="16"/>
          <w:szCs w:val="16"/>
          <w:lang w:eastAsia="en-GB"/>
        </w:rPr>
        <w:t>E</w:t>
      </w:r>
      <w:r w:rsidRPr="00B120F5">
        <w:rPr>
          <w:rFonts w:ascii="Courier New" w:eastAsia="Times New Roman" w:hAnsi="Courier New" w:cs="Courier New"/>
          <w:color w:val="222222"/>
          <w:sz w:val="16"/>
          <w:szCs w:val="16"/>
          <w:lang w:eastAsia="en-GB"/>
        </w:rPr>
        <w:t>M</w:t>
      </w:r>
      <w:r w:rsidRPr="00B120F5">
        <w:rPr>
          <w:rFonts w:ascii="Courier New" w:eastAsia="Times New Roman" w:hAnsi="Courier New" w:cs="Courier New"/>
          <w:color w:val="00B050"/>
          <w:sz w:val="16"/>
          <w:szCs w:val="16"/>
          <w:lang w:eastAsia="en-GB"/>
        </w:rPr>
        <w:t>GADDY</w:t>
      </w:r>
      <w:r w:rsidRPr="00B120F5">
        <w:rPr>
          <w:rFonts w:ascii="Courier New" w:eastAsia="Times New Roman" w:hAnsi="Courier New" w:cs="Courier New"/>
          <w:color w:val="222222"/>
          <w:sz w:val="16"/>
          <w:szCs w:val="16"/>
          <w:lang w:eastAsia="en-GB"/>
        </w:rPr>
        <w:t>LS</w:t>
      </w:r>
      <w:r w:rsidRPr="00B120F5">
        <w:rPr>
          <w:rFonts w:ascii="Courier New" w:eastAsia="Times New Roman" w:hAnsi="Courier New" w:cs="Courier New"/>
          <w:color w:val="00B050"/>
          <w:sz w:val="16"/>
          <w:szCs w:val="16"/>
          <w:lang w:eastAsia="en-GB"/>
        </w:rPr>
        <w:t>KPFNPRELLARI</w:t>
      </w:r>
      <w:r w:rsidRPr="00B120F5">
        <w:rPr>
          <w:rFonts w:ascii="Courier New" w:eastAsia="Times New Roman" w:hAnsi="Courier New" w:cs="Courier New"/>
          <w:color w:val="222222"/>
          <w:sz w:val="16"/>
          <w:szCs w:val="16"/>
          <w:lang w:eastAsia="en-GB"/>
        </w:rPr>
        <w:t>N</w:t>
      </w:r>
      <w:r w:rsidRPr="00B120F5">
        <w:rPr>
          <w:rFonts w:ascii="Courier New" w:eastAsia="Times New Roman" w:hAnsi="Courier New" w:cs="Courier New"/>
          <w:color w:val="00B050"/>
          <w:sz w:val="16"/>
          <w:szCs w:val="16"/>
          <w:lang w:eastAsia="en-GB"/>
        </w:rPr>
        <w:t>A</w:t>
      </w:r>
      <w:r w:rsidRPr="00B120F5">
        <w:rPr>
          <w:rFonts w:ascii="Courier New" w:eastAsia="Times New Roman" w:hAnsi="Courier New" w:cs="Courier New"/>
          <w:color w:val="222222"/>
          <w:sz w:val="16"/>
          <w:szCs w:val="16"/>
          <w:lang w:eastAsia="en-GB"/>
        </w:rPr>
        <w:t>I</w:t>
      </w:r>
      <w:r w:rsidRPr="00B120F5">
        <w:rPr>
          <w:rFonts w:ascii="Courier New" w:eastAsia="Times New Roman" w:hAnsi="Courier New" w:cs="Courier New"/>
          <w:color w:val="00B050"/>
          <w:sz w:val="16"/>
          <w:szCs w:val="16"/>
          <w:lang w:eastAsia="en-GB"/>
        </w:rPr>
        <w:t>LRR</w:t>
      </w:r>
      <w:r w:rsidRPr="00B120F5">
        <w:rPr>
          <w:rFonts w:ascii="Courier New" w:eastAsia="Times New Roman" w:hAnsi="Courier New" w:cs="Courier New"/>
          <w:color w:val="222222"/>
          <w:sz w:val="16"/>
          <w:szCs w:val="16"/>
          <w:lang w:eastAsia="en-GB"/>
        </w:rPr>
        <w:t>RGTE</w:t>
      </w:r>
      <w:r w:rsidRPr="00B120F5">
        <w:rPr>
          <w:rFonts w:ascii="Courier New" w:eastAsia="Times New Roman" w:hAnsi="Courier New" w:cs="Courier New"/>
          <w:color w:val="00B050"/>
          <w:sz w:val="16"/>
          <w:szCs w:val="16"/>
          <w:lang w:eastAsia="en-GB"/>
        </w:rPr>
        <w:t>E</w:t>
      </w:r>
      <w:r w:rsidRPr="00B120F5">
        <w:rPr>
          <w:rFonts w:ascii="Courier New" w:eastAsia="Times New Roman" w:hAnsi="Courier New" w:cs="Courier New"/>
          <w:color w:val="222222"/>
          <w:sz w:val="16"/>
          <w:szCs w:val="16"/>
          <w:lang w:eastAsia="en-GB"/>
        </w:rPr>
        <w:t>H</w:t>
      </w:r>
      <w:r w:rsidRPr="00B120F5">
        <w:rPr>
          <w:rFonts w:ascii="Courier New" w:eastAsia="Times New Roman" w:hAnsi="Courier New" w:cs="Courier New"/>
          <w:color w:val="00B050"/>
          <w:sz w:val="16"/>
          <w:szCs w:val="16"/>
          <w:lang w:eastAsia="en-GB"/>
        </w:rPr>
        <w:t>PGAPSQE</w:t>
      </w:r>
      <w:r w:rsidRPr="00B120F5">
        <w:rPr>
          <w:rFonts w:ascii="Courier New" w:eastAsia="Times New Roman" w:hAnsi="Courier New" w:cs="Courier New"/>
          <w:color w:val="222222"/>
          <w:sz w:val="16"/>
          <w:szCs w:val="16"/>
          <w:lang w:eastAsia="en-GB"/>
        </w:rPr>
        <w:t>NES</w:t>
      </w:r>
      <w:r w:rsidRPr="00B120F5">
        <w:rPr>
          <w:rFonts w:ascii="Courier New" w:eastAsia="Times New Roman" w:hAnsi="Courier New" w:cs="Courier New"/>
          <w:color w:val="00B050"/>
          <w:sz w:val="16"/>
          <w:szCs w:val="16"/>
          <w:lang w:eastAsia="en-GB"/>
        </w:rPr>
        <w:t>IAFG</w:t>
      </w:r>
      <w:r w:rsidRPr="00B120F5">
        <w:rPr>
          <w:rFonts w:ascii="Courier New" w:eastAsia="Times New Roman" w:hAnsi="Courier New" w:cs="Courier New"/>
          <w:color w:val="222222"/>
          <w:sz w:val="16"/>
          <w:szCs w:val="16"/>
          <w:lang w:eastAsia="en-GB"/>
        </w:rPr>
        <w:t>PYV    150</w:t>
      </w:r>
    </w:p>
    <w:p w14:paraId="1C39FD47" w14:textId="77777777" w:rsidR="004C64F7" w:rsidRPr="00B120F5" w:rsidRDefault="004C64F7" w:rsidP="004C64F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222222"/>
          <w:sz w:val="16"/>
          <w:szCs w:val="16"/>
          <w:lang w:eastAsia="en-GB"/>
        </w:rPr>
      </w:pPr>
    </w:p>
    <w:p w14:paraId="77B6594B" w14:textId="77777777" w:rsidR="004C64F7" w:rsidRPr="00B120F5" w:rsidRDefault="004C64F7" w:rsidP="004C64F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222222"/>
          <w:sz w:val="16"/>
          <w:szCs w:val="16"/>
          <w:lang w:eastAsia="en-GB"/>
        </w:rPr>
      </w:pPr>
      <w:r w:rsidRPr="00B120F5">
        <w:rPr>
          <w:rFonts w:ascii="Courier New" w:eastAsia="Times New Roman" w:hAnsi="Courier New" w:cs="Courier New"/>
          <w:i/>
          <w:color w:val="222222"/>
          <w:sz w:val="16"/>
          <w:szCs w:val="16"/>
          <w:lang w:eastAsia="en-GB"/>
        </w:rPr>
        <w:t>Ec</w:t>
      </w:r>
      <w:r w:rsidRPr="00B120F5">
        <w:rPr>
          <w:rFonts w:ascii="Courier New" w:eastAsia="Times New Roman" w:hAnsi="Courier New" w:cs="Courier New"/>
          <w:color w:val="222222"/>
          <w:sz w:val="16"/>
          <w:szCs w:val="16"/>
          <w:lang w:eastAsia="en-GB"/>
        </w:rPr>
        <w:t xml:space="preserve">OmpR           145 </w:t>
      </w:r>
      <w:r w:rsidRPr="00B120F5">
        <w:rPr>
          <w:rFonts w:ascii="Courier New" w:eastAsia="Times New Roman" w:hAnsi="Courier New" w:cs="Courier New"/>
          <w:color w:val="00B050"/>
          <w:sz w:val="16"/>
          <w:szCs w:val="16"/>
          <w:lang w:eastAsia="en-GB"/>
        </w:rPr>
        <w:t>LNL</w:t>
      </w:r>
      <w:r w:rsidRPr="00B120F5">
        <w:rPr>
          <w:rFonts w:ascii="Courier New" w:eastAsia="Times New Roman" w:hAnsi="Courier New" w:cs="Courier New"/>
          <w:color w:val="222222"/>
          <w:sz w:val="16"/>
          <w:szCs w:val="16"/>
          <w:lang w:eastAsia="en-GB"/>
        </w:rPr>
        <w:t>G</w:t>
      </w:r>
      <w:r w:rsidRPr="00B120F5">
        <w:rPr>
          <w:rFonts w:ascii="Courier New" w:eastAsia="Times New Roman" w:hAnsi="Courier New" w:cs="Courier New"/>
          <w:color w:val="00B050"/>
          <w:sz w:val="16"/>
          <w:szCs w:val="16"/>
          <w:lang w:eastAsia="en-GB"/>
        </w:rPr>
        <w:t>TR</w:t>
      </w:r>
      <w:r w:rsidRPr="00B120F5">
        <w:rPr>
          <w:rFonts w:ascii="Courier New" w:eastAsia="Times New Roman" w:hAnsi="Courier New" w:cs="Courier New"/>
          <w:color w:val="222222"/>
          <w:sz w:val="16"/>
          <w:szCs w:val="16"/>
          <w:lang w:eastAsia="en-GB"/>
        </w:rPr>
        <w:t>EMF</w:t>
      </w:r>
      <w:r w:rsidRPr="00B120F5">
        <w:rPr>
          <w:rFonts w:ascii="Courier New" w:eastAsia="Times New Roman" w:hAnsi="Courier New" w:cs="Courier New"/>
          <w:color w:val="00B050"/>
          <w:sz w:val="16"/>
          <w:szCs w:val="16"/>
          <w:lang w:eastAsia="en-GB"/>
        </w:rPr>
        <w:t>R</w:t>
      </w:r>
      <w:r w:rsidRPr="00B120F5">
        <w:rPr>
          <w:rFonts w:ascii="Courier New" w:eastAsia="Times New Roman" w:hAnsi="Courier New" w:cs="Courier New"/>
          <w:color w:val="222222"/>
          <w:sz w:val="16"/>
          <w:szCs w:val="16"/>
          <w:lang w:eastAsia="en-GB"/>
        </w:rPr>
        <w:t>ED</w:t>
      </w:r>
      <w:r w:rsidRPr="00B120F5">
        <w:rPr>
          <w:rFonts w:ascii="Courier New" w:eastAsia="Times New Roman" w:hAnsi="Courier New" w:cs="Courier New"/>
          <w:color w:val="00B050"/>
          <w:sz w:val="16"/>
          <w:szCs w:val="16"/>
          <w:lang w:eastAsia="en-GB"/>
        </w:rPr>
        <w:t>E</w:t>
      </w:r>
      <w:r w:rsidRPr="00B120F5">
        <w:rPr>
          <w:rFonts w:ascii="Courier New" w:eastAsia="Times New Roman" w:hAnsi="Courier New" w:cs="Courier New"/>
          <w:color w:val="222222"/>
          <w:sz w:val="16"/>
          <w:szCs w:val="16"/>
          <w:lang w:eastAsia="en-GB"/>
        </w:rPr>
        <w:t>PM</w:t>
      </w:r>
      <w:r w:rsidRPr="00B120F5">
        <w:rPr>
          <w:rFonts w:ascii="Courier New" w:eastAsia="Times New Roman" w:hAnsi="Courier New" w:cs="Courier New"/>
          <w:color w:val="00B050"/>
          <w:sz w:val="16"/>
          <w:szCs w:val="16"/>
          <w:lang w:eastAsia="en-GB"/>
        </w:rPr>
        <w:t>P</w:t>
      </w:r>
      <w:r w:rsidRPr="00B120F5">
        <w:rPr>
          <w:rFonts w:ascii="Courier New" w:eastAsia="Times New Roman" w:hAnsi="Courier New" w:cs="Courier New"/>
          <w:color w:val="222222"/>
          <w:sz w:val="16"/>
          <w:szCs w:val="16"/>
          <w:lang w:eastAsia="en-GB"/>
        </w:rPr>
        <w:t>L</w:t>
      </w:r>
      <w:r w:rsidRPr="00B120F5">
        <w:rPr>
          <w:rFonts w:ascii="Courier New" w:eastAsia="Times New Roman" w:hAnsi="Courier New" w:cs="Courier New"/>
          <w:color w:val="00B050"/>
          <w:sz w:val="16"/>
          <w:szCs w:val="16"/>
          <w:lang w:eastAsia="en-GB"/>
        </w:rPr>
        <w:t>T</w:t>
      </w:r>
      <w:r w:rsidRPr="00B120F5">
        <w:rPr>
          <w:rFonts w:ascii="Courier New" w:eastAsia="Times New Roman" w:hAnsi="Courier New" w:cs="Courier New"/>
          <w:color w:val="222222"/>
          <w:sz w:val="16"/>
          <w:szCs w:val="16"/>
          <w:lang w:eastAsia="en-GB"/>
        </w:rPr>
        <w:t>S</w:t>
      </w:r>
      <w:r w:rsidRPr="00B120F5">
        <w:rPr>
          <w:rFonts w:ascii="Courier New" w:eastAsia="Times New Roman" w:hAnsi="Courier New" w:cs="Courier New"/>
          <w:color w:val="00B050"/>
          <w:sz w:val="16"/>
          <w:szCs w:val="16"/>
          <w:lang w:eastAsia="en-GB"/>
        </w:rPr>
        <w:t>GEF</w:t>
      </w:r>
      <w:r w:rsidRPr="00B120F5">
        <w:rPr>
          <w:rFonts w:ascii="Courier New" w:eastAsia="Times New Roman" w:hAnsi="Courier New" w:cs="Courier New"/>
          <w:color w:val="222222"/>
          <w:sz w:val="16"/>
          <w:szCs w:val="16"/>
          <w:lang w:eastAsia="en-GB"/>
        </w:rPr>
        <w:t>A</w:t>
      </w:r>
      <w:r w:rsidRPr="00B120F5">
        <w:rPr>
          <w:rFonts w:ascii="Courier New" w:eastAsia="Times New Roman" w:hAnsi="Courier New" w:cs="Courier New"/>
          <w:color w:val="00B050"/>
          <w:sz w:val="16"/>
          <w:szCs w:val="16"/>
          <w:lang w:eastAsia="en-GB"/>
        </w:rPr>
        <w:t>VLK</w:t>
      </w:r>
      <w:r w:rsidRPr="00B120F5">
        <w:rPr>
          <w:rFonts w:ascii="Courier New" w:eastAsia="Times New Roman" w:hAnsi="Courier New" w:cs="Courier New"/>
          <w:color w:val="222222"/>
          <w:sz w:val="16"/>
          <w:szCs w:val="16"/>
          <w:lang w:eastAsia="en-GB"/>
        </w:rPr>
        <w:t>ALVS</w:t>
      </w:r>
      <w:r w:rsidRPr="00B120F5">
        <w:rPr>
          <w:rFonts w:ascii="Courier New" w:eastAsia="Times New Roman" w:hAnsi="Courier New" w:cs="Courier New"/>
          <w:color w:val="00B050"/>
          <w:sz w:val="16"/>
          <w:szCs w:val="16"/>
          <w:lang w:eastAsia="en-GB"/>
        </w:rPr>
        <w:t>HP</w:t>
      </w:r>
      <w:r w:rsidRPr="00B120F5">
        <w:rPr>
          <w:rFonts w:ascii="Courier New" w:eastAsia="Times New Roman" w:hAnsi="Courier New" w:cs="Courier New"/>
          <w:color w:val="222222"/>
          <w:sz w:val="16"/>
          <w:szCs w:val="16"/>
          <w:lang w:eastAsia="en-GB"/>
        </w:rPr>
        <w:t>RE</w:t>
      </w:r>
      <w:r w:rsidRPr="00B120F5">
        <w:rPr>
          <w:rFonts w:ascii="Courier New" w:eastAsia="Times New Roman" w:hAnsi="Courier New" w:cs="Courier New"/>
          <w:color w:val="00B050"/>
          <w:sz w:val="16"/>
          <w:szCs w:val="16"/>
          <w:lang w:eastAsia="en-GB"/>
        </w:rPr>
        <w:t>PLSRDKLM</w:t>
      </w:r>
      <w:r w:rsidRPr="00B120F5">
        <w:rPr>
          <w:rFonts w:ascii="Courier New" w:eastAsia="Times New Roman" w:hAnsi="Courier New" w:cs="Courier New"/>
          <w:color w:val="222222"/>
          <w:sz w:val="16"/>
          <w:szCs w:val="16"/>
          <w:lang w:eastAsia="en-GB"/>
        </w:rPr>
        <w:t>N</w:t>
      </w:r>
      <w:r w:rsidRPr="00B120F5">
        <w:rPr>
          <w:rFonts w:ascii="Courier New" w:eastAsia="Times New Roman" w:hAnsi="Courier New" w:cs="Courier New"/>
          <w:color w:val="00B050"/>
          <w:sz w:val="16"/>
          <w:szCs w:val="16"/>
          <w:lang w:eastAsia="en-GB"/>
        </w:rPr>
        <w:t>LARGREY</w:t>
      </w:r>
      <w:r w:rsidRPr="00B120F5">
        <w:rPr>
          <w:rFonts w:ascii="Courier New" w:eastAsia="Times New Roman" w:hAnsi="Courier New" w:cs="Courier New"/>
          <w:color w:val="222222"/>
          <w:sz w:val="16"/>
          <w:szCs w:val="16"/>
          <w:lang w:eastAsia="en-GB"/>
        </w:rPr>
        <w:t xml:space="preserve">    194</w:t>
      </w:r>
    </w:p>
    <w:p w14:paraId="298C7D8C" w14:textId="77777777" w:rsidR="004C64F7" w:rsidRPr="00B120F5" w:rsidRDefault="004C64F7" w:rsidP="004C64F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222222"/>
          <w:sz w:val="16"/>
          <w:szCs w:val="16"/>
          <w:lang w:eastAsia="en-GB"/>
        </w:rPr>
      </w:pPr>
      <w:r w:rsidRPr="00B120F5">
        <w:rPr>
          <w:rFonts w:ascii="Courier New" w:eastAsia="Times New Roman" w:hAnsi="Courier New" w:cs="Courier New"/>
          <w:color w:val="222222"/>
          <w:sz w:val="16"/>
          <w:szCs w:val="16"/>
          <w:lang w:eastAsia="en-GB"/>
        </w:rPr>
        <w:t xml:space="preserve">                     |||.||.:.|..|.:|:|:|||:|||....||:.||||||||.|||||||</w:t>
      </w:r>
    </w:p>
    <w:p w14:paraId="0DB91B89" w14:textId="77777777" w:rsidR="004C64F7" w:rsidRPr="00B120F5" w:rsidRDefault="004C64F7" w:rsidP="004C64F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222222"/>
          <w:sz w:val="16"/>
          <w:szCs w:val="16"/>
          <w:lang w:eastAsia="en-GB"/>
        </w:rPr>
      </w:pPr>
      <w:r w:rsidRPr="00F73938">
        <w:rPr>
          <w:rFonts w:ascii="Courier New" w:eastAsia="Times New Roman" w:hAnsi="Courier New" w:cs="Courier New"/>
          <w:i/>
          <w:color w:val="000000" w:themeColor="text1"/>
          <w:sz w:val="16"/>
          <w:szCs w:val="16"/>
          <w:lang w:eastAsia="en-GB"/>
        </w:rPr>
        <w:t>Bp</w:t>
      </w:r>
      <w:r w:rsidRPr="00F73938">
        <w:rPr>
          <w:rFonts w:ascii="Courier New" w:eastAsia="Times New Roman" w:hAnsi="Courier New" w:cs="Courier New"/>
          <w:color w:val="000000" w:themeColor="text1"/>
          <w:sz w:val="16"/>
          <w:szCs w:val="16"/>
          <w:lang w:eastAsia="en-GB"/>
        </w:rPr>
        <w:t xml:space="preserve">RisA           </w:t>
      </w:r>
      <w:r w:rsidRPr="00B120F5">
        <w:rPr>
          <w:rFonts w:ascii="Courier New" w:eastAsia="Times New Roman" w:hAnsi="Courier New" w:cs="Courier New"/>
          <w:color w:val="222222"/>
          <w:sz w:val="16"/>
          <w:szCs w:val="16"/>
          <w:lang w:eastAsia="en-GB"/>
        </w:rPr>
        <w:t xml:space="preserve">151 </w:t>
      </w:r>
      <w:r w:rsidRPr="00B120F5">
        <w:rPr>
          <w:rFonts w:ascii="Courier New" w:eastAsia="Times New Roman" w:hAnsi="Courier New" w:cs="Courier New"/>
          <w:color w:val="00B050"/>
          <w:sz w:val="16"/>
          <w:szCs w:val="16"/>
          <w:lang w:eastAsia="en-GB"/>
        </w:rPr>
        <w:t>LNL</w:t>
      </w:r>
      <w:r w:rsidRPr="00B120F5">
        <w:rPr>
          <w:rFonts w:ascii="Courier New" w:eastAsia="Times New Roman" w:hAnsi="Courier New" w:cs="Courier New"/>
          <w:color w:val="222222"/>
          <w:sz w:val="16"/>
          <w:szCs w:val="16"/>
          <w:lang w:eastAsia="en-GB"/>
        </w:rPr>
        <w:t>S</w:t>
      </w:r>
      <w:r w:rsidRPr="00B120F5">
        <w:rPr>
          <w:rFonts w:ascii="Courier New" w:eastAsia="Times New Roman" w:hAnsi="Courier New" w:cs="Courier New"/>
          <w:color w:val="00B050"/>
          <w:sz w:val="16"/>
          <w:szCs w:val="16"/>
          <w:lang w:eastAsia="en-GB"/>
        </w:rPr>
        <w:t>TR</w:t>
      </w:r>
      <w:r w:rsidRPr="00B120F5">
        <w:rPr>
          <w:rFonts w:ascii="Courier New" w:eastAsia="Times New Roman" w:hAnsi="Courier New" w:cs="Courier New"/>
          <w:color w:val="222222"/>
          <w:sz w:val="16"/>
          <w:szCs w:val="16"/>
          <w:lang w:eastAsia="en-GB"/>
        </w:rPr>
        <w:t>TLT</w:t>
      </w:r>
      <w:r w:rsidRPr="00B120F5">
        <w:rPr>
          <w:rFonts w:ascii="Courier New" w:eastAsia="Times New Roman" w:hAnsi="Courier New" w:cs="Courier New"/>
          <w:color w:val="00B050"/>
          <w:sz w:val="16"/>
          <w:szCs w:val="16"/>
          <w:lang w:eastAsia="en-GB"/>
        </w:rPr>
        <w:t>R</w:t>
      </w:r>
      <w:r w:rsidRPr="00B120F5">
        <w:rPr>
          <w:rFonts w:ascii="Courier New" w:eastAsia="Times New Roman" w:hAnsi="Courier New" w:cs="Courier New"/>
          <w:color w:val="222222"/>
          <w:sz w:val="16"/>
          <w:szCs w:val="16"/>
          <w:lang w:eastAsia="en-GB"/>
        </w:rPr>
        <w:t>NG</w:t>
      </w:r>
      <w:r w:rsidRPr="00B120F5">
        <w:rPr>
          <w:rFonts w:ascii="Courier New" w:eastAsia="Times New Roman" w:hAnsi="Courier New" w:cs="Courier New"/>
          <w:color w:val="00B050"/>
          <w:sz w:val="16"/>
          <w:szCs w:val="16"/>
          <w:lang w:eastAsia="en-GB"/>
        </w:rPr>
        <w:t>E</w:t>
      </w:r>
      <w:r w:rsidRPr="00B120F5">
        <w:rPr>
          <w:rFonts w:ascii="Courier New" w:eastAsia="Times New Roman" w:hAnsi="Courier New" w:cs="Courier New"/>
          <w:color w:val="222222"/>
          <w:sz w:val="16"/>
          <w:szCs w:val="16"/>
          <w:lang w:eastAsia="en-GB"/>
        </w:rPr>
        <w:t>QV</w:t>
      </w:r>
      <w:r w:rsidRPr="00B120F5">
        <w:rPr>
          <w:rFonts w:ascii="Courier New" w:eastAsia="Times New Roman" w:hAnsi="Courier New" w:cs="Courier New"/>
          <w:color w:val="00B050"/>
          <w:sz w:val="16"/>
          <w:szCs w:val="16"/>
          <w:lang w:eastAsia="en-GB"/>
        </w:rPr>
        <w:t>P</w:t>
      </w:r>
      <w:r w:rsidRPr="00B120F5">
        <w:rPr>
          <w:rFonts w:ascii="Courier New" w:eastAsia="Times New Roman" w:hAnsi="Courier New" w:cs="Courier New"/>
          <w:color w:val="222222"/>
          <w:sz w:val="16"/>
          <w:szCs w:val="16"/>
          <w:lang w:eastAsia="en-GB"/>
        </w:rPr>
        <w:t>I</w:t>
      </w:r>
      <w:r w:rsidRPr="00B120F5">
        <w:rPr>
          <w:rFonts w:ascii="Courier New" w:eastAsia="Times New Roman" w:hAnsi="Courier New" w:cs="Courier New"/>
          <w:color w:val="00B050"/>
          <w:sz w:val="16"/>
          <w:szCs w:val="16"/>
          <w:lang w:eastAsia="en-GB"/>
        </w:rPr>
        <w:t>T</w:t>
      </w:r>
      <w:r w:rsidRPr="00B120F5">
        <w:rPr>
          <w:rFonts w:ascii="Courier New" w:eastAsia="Times New Roman" w:hAnsi="Courier New" w:cs="Courier New"/>
          <w:color w:val="222222"/>
          <w:sz w:val="16"/>
          <w:szCs w:val="16"/>
          <w:lang w:eastAsia="en-GB"/>
        </w:rPr>
        <w:t>T</w:t>
      </w:r>
      <w:r w:rsidRPr="00B120F5">
        <w:rPr>
          <w:rFonts w:ascii="Courier New" w:eastAsia="Times New Roman" w:hAnsi="Courier New" w:cs="Courier New"/>
          <w:color w:val="00B050"/>
          <w:sz w:val="16"/>
          <w:szCs w:val="16"/>
          <w:lang w:eastAsia="en-GB"/>
        </w:rPr>
        <w:t>GEF</w:t>
      </w:r>
      <w:r w:rsidRPr="00B120F5">
        <w:rPr>
          <w:rFonts w:ascii="Courier New" w:eastAsia="Times New Roman" w:hAnsi="Courier New" w:cs="Courier New"/>
          <w:color w:val="222222"/>
          <w:sz w:val="16"/>
          <w:szCs w:val="16"/>
          <w:lang w:eastAsia="en-GB"/>
        </w:rPr>
        <w:t>S</w:t>
      </w:r>
      <w:r w:rsidRPr="00B120F5">
        <w:rPr>
          <w:rFonts w:ascii="Courier New" w:eastAsia="Times New Roman" w:hAnsi="Courier New" w:cs="Courier New"/>
          <w:color w:val="00B050"/>
          <w:sz w:val="16"/>
          <w:szCs w:val="16"/>
          <w:lang w:eastAsia="en-GB"/>
        </w:rPr>
        <w:t>VLK</w:t>
      </w:r>
      <w:r w:rsidRPr="00B120F5">
        <w:rPr>
          <w:rFonts w:ascii="Courier New" w:eastAsia="Times New Roman" w:hAnsi="Courier New" w:cs="Courier New"/>
          <w:color w:val="222222"/>
          <w:sz w:val="16"/>
          <w:szCs w:val="16"/>
          <w:lang w:eastAsia="en-GB"/>
        </w:rPr>
        <w:t>VFAR</w:t>
      </w:r>
      <w:r w:rsidRPr="00B120F5">
        <w:rPr>
          <w:rFonts w:ascii="Courier New" w:eastAsia="Times New Roman" w:hAnsi="Courier New" w:cs="Courier New"/>
          <w:color w:val="00B050"/>
          <w:sz w:val="16"/>
          <w:szCs w:val="16"/>
          <w:lang w:eastAsia="en-GB"/>
        </w:rPr>
        <w:t>HP</w:t>
      </w:r>
      <w:r w:rsidRPr="00B120F5">
        <w:rPr>
          <w:rFonts w:ascii="Courier New" w:eastAsia="Times New Roman" w:hAnsi="Courier New" w:cs="Courier New"/>
          <w:color w:val="222222"/>
          <w:sz w:val="16"/>
          <w:szCs w:val="16"/>
          <w:lang w:eastAsia="en-GB"/>
        </w:rPr>
        <w:t>KI</w:t>
      </w:r>
      <w:r w:rsidRPr="00B120F5">
        <w:rPr>
          <w:rFonts w:ascii="Courier New" w:eastAsia="Times New Roman" w:hAnsi="Courier New" w:cs="Courier New"/>
          <w:color w:val="00B050"/>
          <w:sz w:val="16"/>
          <w:szCs w:val="16"/>
          <w:lang w:eastAsia="en-GB"/>
        </w:rPr>
        <w:t>PLSRDKLM</w:t>
      </w:r>
      <w:r w:rsidRPr="00B120F5">
        <w:rPr>
          <w:rFonts w:ascii="Courier New" w:eastAsia="Times New Roman" w:hAnsi="Courier New" w:cs="Courier New"/>
          <w:color w:val="222222"/>
          <w:sz w:val="16"/>
          <w:szCs w:val="16"/>
          <w:lang w:eastAsia="en-GB"/>
        </w:rPr>
        <w:t>E</w:t>
      </w:r>
      <w:r w:rsidRPr="00B120F5">
        <w:rPr>
          <w:rFonts w:ascii="Courier New" w:eastAsia="Times New Roman" w:hAnsi="Courier New" w:cs="Courier New"/>
          <w:color w:val="00B050"/>
          <w:sz w:val="16"/>
          <w:szCs w:val="16"/>
          <w:lang w:eastAsia="en-GB"/>
        </w:rPr>
        <w:t>LARGREY</w:t>
      </w:r>
      <w:r w:rsidRPr="00B120F5">
        <w:rPr>
          <w:rFonts w:ascii="Courier New" w:eastAsia="Times New Roman" w:hAnsi="Courier New" w:cs="Courier New"/>
          <w:color w:val="222222"/>
          <w:sz w:val="16"/>
          <w:szCs w:val="16"/>
          <w:lang w:eastAsia="en-GB"/>
        </w:rPr>
        <w:t xml:space="preserve">    200</w:t>
      </w:r>
    </w:p>
    <w:p w14:paraId="116208AD" w14:textId="77777777" w:rsidR="004C64F7" w:rsidRPr="00B120F5" w:rsidRDefault="004C64F7" w:rsidP="004C64F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222222"/>
          <w:sz w:val="16"/>
          <w:szCs w:val="16"/>
          <w:lang w:eastAsia="en-GB"/>
        </w:rPr>
      </w:pPr>
    </w:p>
    <w:p w14:paraId="78F38745" w14:textId="77777777" w:rsidR="004C64F7" w:rsidRPr="00B120F5" w:rsidRDefault="004C64F7" w:rsidP="004C64F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222222"/>
          <w:sz w:val="16"/>
          <w:szCs w:val="16"/>
          <w:lang w:eastAsia="en-GB"/>
        </w:rPr>
      </w:pPr>
      <w:r w:rsidRPr="00F73938">
        <w:rPr>
          <w:rFonts w:ascii="Courier New" w:eastAsia="Times New Roman" w:hAnsi="Courier New" w:cs="Courier New"/>
          <w:i/>
          <w:color w:val="000000" w:themeColor="text1"/>
          <w:sz w:val="16"/>
          <w:szCs w:val="16"/>
          <w:lang w:eastAsia="en-GB"/>
        </w:rPr>
        <w:t>Ec</w:t>
      </w:r>
      <w:r w:rsidRPr="00F73938">
        <w:rPr>
          <w:rFonts w:ascii="Courier New" w:eastAsia="Times New Roman" w:hAnsi="Courier New" w:cs="Courier New"/>
          <w:color w:val="000000" w:themeColor="text1"/>
          <w:sz w:val="16"/>
          <w:szCs w:val="16"/>
          <w:lang w:eastAsia="en-GB"/>
        </w:rPr>
        <w:t xml:space="preserve">OmpR           </w:t>
      </w:r>
      <w:r w:rsidRPr="00B120F5">
        <w:rPr>
          <w:rFonts w:ascii="Courier New" w:eastAsia="Times New Roman" w:hAnsi="Courier New" w:cs="Courier New"/>
          <w:color w:val="222222"/>
          <w:sz w:val="16"/>
          <w:szCs w:val="16"/>
          <w:lang w:eastAsia="en-GB"/>
        </w:rPr>
        <w:t>195 S</w:t>
      </w:r>
      <w:r w:rsidRPr="00B120F5">
        <w:rPr>
          <w:rFonts w:ascii="Courier New" w:eastAsia="Times New Roman" w:hAnsi="Courier New" w:cs="Courier New"/>
          <w:color w:val="00B050"/>
          <w:sz w:val="16"/>
          <w:szCs w:val="16"/>
          <w:lang w:eastAsia="en-GB"/>
        </w:rPr>
        <w:t>A</w:t>
      </w:r>
      <w:r w:rsidRPr="00B120F5">
        <w:rPr>
          <w:rFonts w:ascii="Courier New" w:eastAsia="Times New Roman" w:hAnsi="Courier New" w:cs="Courier New"/>
          <w:color w:val="222222"/>
          <w:sz w:val="16"/>
          <w:szCs w:val="16"/>
          <w:lang w:eastAsia="en-GB"/>
        </w:rPr>
        <w:t>ME</w:t>
      </w:r>
      <w:r w:rsidRPr="00B120F5">
        <w:rPr>
          <w:rFonts w:ascii="Courier New" w:eastAsia="Times New Roman" w:hAnsi="Courier New" w:cs="Courier New"/>
          <w:color w:val="00B050"/>
          <w:sz w:val="16"/>
          <w:szCs w:val="16"/>
          <w:lang w:eastAsia="en-GB"/>
        </w:rPr>
        <w:t>RS</w:t>
      </w:r>
      <w:r w:rsidRPr="00B120F5">
        <w:rPr>
          <w:rFonts w:ascii="Courier New" w:eastAsia="Times New Roman" w:hAnsi="Courier New" w:cs="Courier New"/>
          <w:color w:val="222222"/>
          <w:sz w:val="16"/>
          <w:szCs w:val="16"/>
          <w:lang w:eastAsia="en-GB"/>
        </w:rPr>
        <w:t>I</w:t>
      </w:r>
      <w:r w:rsidRPr="00B120F5">
        <w:rPr>
          <w:rFonts w:ascii="Courier New" w:eastAsia="Times New Roman" w:hAnsi="Courier New" w:cs="Courier New"/>
          <w:color w:val="00B050"/>
          <w:sz w:val="16"/>
          <w:szCs w:val="16"/>
          <w:lang w:eastAsia="en-GB"/>
        </w:rPr>
        <w:t>DVQISRLR</w:t>
      </w:r>
      <w:r w:rsidRPr="00B120F5">
        <w:rPr>
          <w:rFonts w:ascii="Courier New" w:eastAsia="Times New Roman" w:hAnsi="Courier New" w:cs="Courier New"/>
          <w:color w:val="222222"/>
          <w:sz w:val="16"/>
          <w:szCs w:val="16"/>
          <w:lang w:eastAsia="en-GB"/>
        </w:rPr>
        <w:t>RMV</w:t>
      </w:r>
      <w:r w:rsidRPr="00B120F5">
        <w:rPr>
          <w:rFonts w:ascii="Courier New" w:eastAsia="Times New Roman" w:hAnsi="Courier New" w:cs="Courier New"/>
          <w:color w:val="00B050"/>
          <w:sz w:val="16"/>
          <w:szCs w:val="16"/>
          <w:lang w:eastAsia="en-GB"/>
        </w:rPr>
        <w:t>E</w:t>
      </w:r>
      <w:r w:rsidRPr="00B120F5">
        <w:rPr>
          <w:rFonts w:ascii="Courier New" w:eastAsia="Times New Roman" w:hAnsi="Courier New" w:cs="Courier New"/>
          <w:color w:val="222222"/>
          <w:sz w:val="16"/>
          <w:szCs w:val="16"/>
          <w:lang w:eastAsia="en-GB"/>
        </w:rPr>
        <w:t>ED</w:t>
      </w:r>
      <w:r w:rsidRPr="00B120F5">
        <w:rPr>
          <w:rFonts w:ascii="Courier New" w:eastAsia="Times New Roman" w:hAnsi="Courier New" w:cs="Courier New"/>
          <w:color w:val="00B050"/>
          <w:sz w:val="16"/>
          <w:szCs w:val="16"/>
          <w:lang w:eastAsia="en-GB"/>
        </w:rPr>
        <w:t>P</w:t>
      </w:r>
      <w:r w:rsidRPr="00B120F5">
        <w:rPr>
          <w:rFonts w:ascii="Courier New" w:eastAsia="Times New Roman" w:hAnsi="Courier New" w:cs="Courier New"/>
          <w:color w:val="222222"/>
          <w:sz w:val="16"/>
          <w:szCs w:val="16"/>
          <w:lang w:eastAsia="en-GB"/>
        </w:rPr>
        <w:t>AH</w:t>
      </w:r>
      <w:r w:rsidRPr="00B120F5">
        <w:rPr>
          <w:rFonts w:ascii="Courier New" w:eastAsia="Times New Roman" w:hAnsi="Courier New" w:cs="Courier New"/>
          <w:color w:val="00B050"/>
          <w:sz w:val="16"/>
          <w:szCs w:val="16"/>
          <w:lang w:eastAsia="en-GB"/>
        </w:rPr>
        <w:t>P</w:t>
      </w:r>
      <w:r w:rsidRPr="00B120F5">
        <w:rPr>
          <w:rFonts w:ascii="Courier New" w:eastAsia="Times New Roman" w:hAnsi="Courier New" w:cs="Courier New"/>
          <w:color w:val="222222"/>
          <w:sz w:val="16"/>
          <w:szCs w:val="16"/>
          <w:lang w:eastAsia="en-GB"/>
        </w:rPr>
        <w:t>RY</w:t>
      </w:r>
      <w:r w:rsidRPr="00B120F5">
        <w:rPr>
          <w:rFonts w:ascii="Courier New" w:eastAsia="Times New Roman" w:hAnsi="Courier New" w:cs="Courier New"/>
          <w:color w:val="00B050"/>
          <w:sz w:val="16"/>
          <w:szCs w:val="16"/>
          <w:lang w:eastAsia="en-GB"/>
        </w:rPr>
        <w:t>IQTVWGLGYVFVPDG</w:t>
      </w:r>
      <w:r w:rsidRPr="00B120F5">
        <w:rPr>
          <w:rFonts w:ascii="Courier New" w:eastAsia="Times New Roman" w:hAnsi="Courier New" w:cs="Courier New"/>
          <w:color w:val="222222"/>
          <w:sz w:val="16"/>
          <w:szCs w:val="16"/>
          <w:lang w:eastAsia="en-GB"/>
        </w:rPr>
        <w:t>SKA    239</w:t>
      </w:r>
    </w:p>
    <w:p w14:paraId="31996BA3" w14:textId="77777777" w:rsidR="004C64F7" w:rsidRPr="00B120F5" w:rsidRDefault="004C64F7" w:rsidP="004C64F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222222"/>
          <w:sz w:val="16"/>
          <w:szCs w:val="16"/>
          <w:lang w:eastAsia="en-GB"/>
        </w:rPr>
      </w:pPr>
      <w:r w:rsidRPr="00B120F5">
        <w:rPr>
          <w:rFonts w:ascii="Courier New" w:eastAsia="Times New Roman" w:hAnsi="Courier New" w:cs="Courier New"/>
          <w:color w:val="222222"/>
          <w:sz w:val="16"/>
          <w:szCs w:val="16"/>
          <w:lang w:eastAsia="en-GB"/>
        </w:rPr>
        <w:t xml:space="preserve">                     .|.:||:||||||||:::|.:|:.|.:|||||||||||||||.. </w:t>
      </w:r>
    </w:p>
    <w:p w14:paraId="65C31292" w14:textId="77777777" w:rsidR="004C64F7" w:rsidRPr="00B120F5" w:rsidRDefault="004C64F7" w:rsidP="004C64F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color w:val="222222"/>
          <w:sz w:val="16"/>
          <w:szCs w:val="16"/>
          <w:lang w:eastAsia="en-GB"/>
        </w:rPr>
      </w:pPr>
      <w:r w:rsidRPr="00B120F5">
        <w:rPr>
          <w:rFonts w:ascii="Courier New" w:eastAsia="Times New Roman" w:hAnsi="Courier New" w:cs="Courier New"/>
          <w:i/>
          <w:color w:val="222222"/>
          <w:sz w:val="16"/>
          <w:szCs w:val="16"/>
          <w:lang w:eastAsia="en-GB"/>
        </w:rPr>
        <w:t>Bp</w:t>
      </w:r>
      <w:r w:rsidRPr="00B120F5">
        <w:rPr>
          <w:rFonts w:ascii="Courier New" w:eastAsia="Times New Roman" w:hAnsi="Courier New" w:cs="Courier New"/>
          <w:color w:val="222222"/>
          <w:sz w:val="16"/>
          <w:szCs w:val="16"/>
          <w:lang w:eastAsia="en-GB"/>
        </w:rPr>
        <w:t>RisA           201 E</w:t>
      </w:r>
      <w:r w:rsidRPr="00B120F5">
        <w:rPr>
          <w:rFonts w:ascii="Courier New" w:eastAsia="Times New Roman" w:hAnsi="Courier New" w:cs="Courier New"/>
          <w:color w:val="00B050"/>
          <w:sz w:val="16"/>
          <w:szCs w:val="16"/>
          <w:lang w:eastAsia="en-GB"/>
        </w:rPr>
        <w:t>A</w:t>
      </w:r>
      <w:r w:rsidRPr="00B120F5">
        <w:rPr>
          <w:rFonts w:ascii="Courier New" w:eastAsia="Times New Roman" w:hAnsi="Courier New" w:cs="Courier New"/>
          <w:color w:val="222222"/>
          <w:sz w:val="16"/>
          <w:szCs w:val="16"/>
          <w:lang w:eastAsia="en-GB"/>
        </w:rPr>
        <w:t>FD</w:t>
      </w:r>
      <w:r w:rsidRPr="00B120F5">
        <w:rPr>
          <w:rFonts w:ascii="Courier New" w:eastAsia="Times New Roman" w:hAnsi="Courier New" w:cs="Courier New"/>
          <w:color w:val="00B050"/>
          <w:sz w:val="16"/>
          <w:szCs w:val="16"/>
          <w:lang w:eastAsia="en-GB"/>
        </w:rPr>
        <w:t>RS</w:t>
      </w:r>
      <w:r w:rsidRPr="00B120F5">
        <w:rPr>
          <w:rFonts w:ascii="Courier New" w:eastAsia="Times New Roman" w:hAnsi="Courier New" w:cs="Courier New"/>
          <w:color w:val="222222"/>
          <w:sz w:val="16"/>
          <w:szCs w:val="16"/>
          <w:lang w:eastAsia="en-GB"/>
        </w:rPr>
        <w:t>L</w:t>
      </w:r>
      <w:r w:rsidRPr="00B120F5">
        <w:rPr>
          <w:rFonts w:ascii="Courier New" w:eastAsia="Times New Roman" w:hAnsi="Courier New" w:cs="Courier New"/>
          <w:color w:val="00B050"/>
          <w:sz w:val="16"/>
          <w:szCs w:val="16"/>
          <w:lang w:eastAsia="en-GB"/>
        </w:rPr>
        <w:t>DVQISRLR</w:t>
      </w:r>
      <w:r w:rsidRPr="00B120F5">
        <w:rPr>
          <w:rFonts w:ascii="Courier New" w:eastAsia="Times New Roman" w:hAnsi="Courier New" w:cs="Courier New"/>
          <w:color w:val="222222"/>
          <w:sz w:val="16"/>
          <w:szCs w:val="16"/>
          <w:lang w:eastAsia="en-GB"/>
        </w:rPr>
        <w:t>KLI</w:t>
      </w:r>
      <w:r w:rsidRPr="00B120F5">
        <w:rPr>
          <w:rFonts w:ascii="Courier New" w:eastAsia="Times New Roman" w:hAnsi="Courier New" w:cs="Courier New"/>
          <w:color w:val="00B050"/>
          <w:sz w:val="16"/>
          <w:szCs w:val="16"/>
          <w:lang w:eastAsia="en-GB"/>
        </w:rPr>
        <w:t>E</w:t>
      </w:r>
      <w:r w:rsidRPr="00B120F5">
        <w:rPr>
          <w:rFonts w:ascii="Courier New" w:eastAsia="Times New Roman" w:hAnsi="Courier New" w:cs="Courier New"/>
          <w:color w:val="222222"/>
          <w:sz w:val="16"/>
          <w:szCs w:val="16"/>
          <w:lang w:eastAsia="en-GB"/>
        </w:rPr>
        <w:t>PN</w:t>
      </w:r>
      <w:r w:rsidRPr="00B120F5">
        <w:rPr>
          <w:rFonts w:ascii="Courier New" w:eastAsia="Times New Roman" w:hAnsi="Courier New" w:cs="Courier New"/>
          <w:color w:val="00B050"/>
          <w:sz w:val="16"/>
          <w:szCs w:val="16"/>
          <w:lang w:eastAsia="en-GB"/>
        </w:rPr>
        <w:t>P</w:t>
      </w:r>
      <w:r w:rsidRPr="00B120F5">
        <w:rPr>
          <w:rFonts w:ascii="Courier New" w:eastAsia="Times New Roman" w:hAnsi="Courier New" w:cs="Courier New"/>
          <w:color w:val="222222"/>
          <w:sz w:val="16"/>
          <w:szCs w:val="16"/>
          <w:lang w:eastAsia="en-GB"/>
        </w:rPr>
        <w:t>SK</w:t>
      </w:r>
      <w:r w:rsidRPr="00B120F5">
        <w:rPr>
          <w:rFonts w:ascii="Courier New" w:eastAsia="Times New Roman" w:hAnsi="Courier New" w:cs="Courier New"/>
          <w:color w:val="00B050"/>
          <w:sz w:val="16"/>
          <w:szCs w:val="16"/>
          <w:lang w:eastAsia="en-GB"/>
        </w:rPr>
        <w:t>P</w:t>
      </w:r>
      <w:r w:rsidRPr="00B120F5">
        <w:rPr>
          <w:rFonts w:ascii="Courier New" w:eastAsia="Times New Roman" w:hAnsi="Courier New" w:cs="Courier New"/>
          <w:color w:val="222222"/>
          <w:sz w:val="16"/>
          <w:szCs w:val="16"/>
          <w:lang w:eastAsia="en-GB"/>
        </w:rPr>
        <w:t>VF</w:t>
      </w:r>
      <w:r w:rsidRPr="00B120F5">
        <w:rPr>
          <w:rFonts w:ascii="Courier New" w:eastAsia="Times New Roman" w:hAnsi="Courier New" w:cs="Courier New"/>
          <w:color w:val="00B050"/>
          <w:sz w:val="16"/>
          <w:szCs w:val="16"/>
          <w:lang w:eastAsia="en-GB"/>
        </w:rPr>
        <w:t>IQTVWGLGYVFVPDG</w:t>
      </w:r>
      <w:r w:rsidRPr="00B120F5">
        <w:rPr>
          <w:rFonts w:ascii="Courier New" w:eastAsia="Times New Roman" w:hAnsi="Courier New" w:cs="Courier New"/>
          <w:color w:val="222222"/>
          <w:sz w:val="16"/>
          <w:szCs w:val="16"/>
          <w:lang w:eastAsia="en-GB"/>
        </w:rPr>
        <w:t>GS-    244</w:t>
      </w:r>
    </w:p>
    <w:p w14:paraId="5AD11578" w14:textId="76C8D4EF" w:rsidR="00FB3D03" w:rsidRPr="006A5037" w:rsidRDefault="00FB3D03" w:rsidP="000B0EA6">
      <w:pPr>
        <w:spacing w:line="360" w:lineRule="auto"/>
        <w:jc w:val="both"/>
        <w:rPr>
          <w:rFonts w:ascii="Calibri" w:hAnsi="Calibri" w:cs="Arial"/>
        </w:rPr>
      </w:pPr>
    </w:p>
    <w:sectPr w:rsidR="00FB3D03" w:rsidRPr="006A5037" w:rsidSect="0013429C">
      <w:pgSz w:w="11905" w:h="16837"/>
      <w:pgMar w:top="1440" w:right="1440" w:bottom="1440" w:left="1814" w:header="709" w:footer="709" w:gutter="0"/>
      <w:pgNumType w:start="1"/>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8FF4CD3" w14:textId="77777777" w:rsidR="00B30D41" w:rsidRDefault="00B30D41" w:rsidP="00815A65">
      <w:r>
        <w:separator/>
      </w:r>
    </w:p>
  </w:endnote>
  <w:endnote w:type="continuationSeparator" w:id="0">
    <w:p w14:paraId="5F72E7D0" w14:textId="77777777" w:rsidR="00B30D41" w:rsidRDefault="00B30D41" w:rsidP="00815A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EF" w:usb1="C0007841" w:usb2="00000009" w:usb3="00000000" w:csb0="000001FF" w:csb1="00000000"/>
  </w:font>
  <w:font w:name="Symbol">
    <w:panose1 w:val="05050102010706020507"/>
    <w:charset w:val="02"/>
    <w:family w:val="auto"/>
    <w:pitch w:val="variable"/>
    <w:sig w:usb0="00000000" w:usb1="10000000" w:usb2="00000000" w:usb3="00000000" w:csb0="80000000" w:csb1="00000000"/>
  </w:font>
  <w:font w:name="Courier New">
    <w:panose1 w:val="02070309020205020404"/>
    <w:charset w:val="00"/>
    <w:family w:val="roma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charset w:val="00"/>
    <w:family w:val="swiss"/>
    <w:pitch w:val="variable"/>
    <w:sig w:usb0="E10022FF" w:usb1="C000E47F" w:usb2="00000029" w:usb3="00000000" w:csb0="000001DF" w:csb1="00000000"/>
  </w:font>
  <w:font w:name="Helvetica">
    <w:panose1 w:val="00000000000000000000"/>
    <w:charset w:val="00"/>
    <w:family w:val="swiss"/>
    <w:pitch w:val="variable"/>
    <w:sig w:usb0="E00002FF" w:usb1="5000785B" w:usb2="00000000" w:usb3="00000000" w:csb0="0000019F" w:csb1="00000000"/>
  </w:font>
  <w:font w:name="Times">
    <w:panose1 w:val="02000500000000000000"/>
    <w:charset w:val="00"/>
    <w:family w:val="roman"/>
    <w:pitch w:val="variable"/>
    <w:sig w:usb0="00000003" w:usb1="00000000" w:usb2="00000000" w:usb3="00000000" w:csb0="00000001" w:csb1="00000000"/>
  </w:font>
  <w:font w:name="MS Mincho">
    <w:panose1 w:val="02020609040205080304"/>
    <w:charset w:val="80"/>
    <w:family w:val="roman"/>
    <w:pitch w:val="fixed"/>
    <w:sig w:usb0="E00002FF" w:usb1="6AC7FDFB" w:usb2="08000012" w:usb3="00000000" w:csb0="0002009F" w:csb1="00000000"/>
  </w:font>
  <w:font w:name="Zapf Dingbats">
    <w:altName w:val="Wingdings 2"/>
    <w:panose1 w:val="05020102010704020609"/>
    <w:charset w:val="02"/>
    <w:family w:val="auto"/>
    <w:pitch w:val="variable"/>
    <w:sig w:usb0="00000000" w:usb1="10000000" w:usb2="00000000" w:usb3="00000000" w:csb0="80000000"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C66BA15" w14:textId="77777777" w:rsidR="006933C7" w:rsidRDefault="006933C7" w:rsidP="00AC5404">
    <w:pPr>
      <w:pStyle w:val="Footer"/>
      <w:framePr w:wrap="none"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19DE9E2C" w14:textId="77777777" w:rsidR="006933C7" w:rsidRDefault="006933C7">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5B23A13" w14:textId="06FEACCB" w:rsidR="006933C7" w:rsidRDefault="006933C7" w:rsidP="00972C80">
    <w:pPr>
      <w:pStyle w:val="Footer"/>
    </w:pPr>
  </w:p>
  <w:p w14:paraId="222591F3" w14:textId="2C16A36F" w:rsidR="006933C7" w:rsidRDefault="006933C7" w:rsidP="008157D2">
    <w:pPr>
      <w:pStyle w:val="Footer"/>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74848203"/>
      <w:docPartObj>
        <w:docPartGallery w:val="Page Numbers (Bottom of Page)"/>
        <w:docPartUnique/>
      </w:docPartObj>
    </w:sdtPr>
    <w:sdtEndPr>
      <w:rPr>
        <w:noProof/>
      </w:rPr>
    </w:sdtEndPr>
    <w:sdtContent>
      <w:p w14:paraId="3D380928" w14:textId="6AC8FB53" w:rsidR="006933C7" w:rsidRDefault="006933C7">
        <w:pPr>
          <w:pStyle w:val="Footer"/>
          <w:jc w:val="center"/>
        </w:pPr>
        <w:r>
          <w:fldChar w:fldCharType="begin"/>
        </w:r>
        <w:r>
          <w:instrText xml:space="preserve"> PAGE   \* MERGEFORMAT </w:instrText>
        </w:r>
        <w:r>
          <w:fldChar w:fldCharType="separate"/>
        </w:r>
        <w:r w:rsidR="00196A28">
          <w:rPr>
            <w:noProof/>
          </w:rPr>
          <w:t>168</w:t>
        </w:r>
        <w:r>
          <w:rPr>
            <w:noProof/>
          </w:rPr>
          <w:fldChar w:fldCharType="end"/>
        </w:r>
      </w:p>
    </w:sdtContent>
  </w:sdt>
  <w:p w14:paraId="433CFACB" w14:textId="17499466" w:rsidR="006933C7" w:rsidRDefault="006933C7">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2A30AA7" w14:textId="77777777" w:rsidR="00B30D41" w:rsidRDefault="00B30D41" w:rsidP="00815A65">
      <w:r>
        <w:separator/>
      </w:r>
    </w:p>
  </w:footnote>
  <w:footnote w:type="continuationSeparator" w:id="0">
    <w:p w14:paraId="2EACB9B5" w14:textId="77777777" w:rsidR="00B30D41" w:rsidRDefault="00B30D41" w:rsidP="00815A65">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5D2B88"/>
    <w:multiLevelType w:val="multilevel"/>
    <w:tmpl w:val="52E22378"/>
    <w:lvl w:ilvl="0">
      <w:start w:val="2"/>
      <w:numFmt w:val="decimal"/>
      <w:lvlText w:val="%1."/>
      <w:lvlJc w:val="left"/>
      <w:pPr>
        <w:ind w:left="560" w:hanging="560"/>
      </w:pPr>
      <w:rPr>
        <w:rFonts w:hint="default"/>
      </w:rPr>
    </w:lvl>
    <w:lvl w:ilvl="1">
      <w:start w:val="1"/>
      <w:numFmt w:val="decimal"/>
      <w:lvlText w:val="%1.%2."/>
      <w:lvlJc w:val="left"/>
      <w:pPr>
        <w:ind w:left="720" w:hanging="72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
    <w:nsid w:val="0351798B"/>
    <w:multiLevelType w:val="multilevel"/>
    <w:tmpl w:val="4520277A"/>
    <w:lvl w:ilvl="0">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nsid w:val="149A1DF7"/>
    <w:multiLevelType w:val="hybridMultilevel"/>
    <w:tmpl w:val="167CDD0C"/>
    <w:lvl w:ilvl="0" w:tplc="B8F66B28">
      <w:start w:val="1"/>
      <w:numFmt w:val="decimal"/>
      <w:lvlText w:val="%1."/>
      <w:lvlJc w:val="left"/>
      <w:pPr>
        <w:ind w:left="360" w:hanging="360"/>
      </w:pPr>
      <w:rPr>
        <w:color w:val="000000" w:themeColor="text1"/>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14DF7063"/>
    <w:multiLevelType w:val="multilevel"/>
    <w:tmpl w:val="AA04CDAA"/>
    <w:lvl w:ilvl="0">
      <w:start w:val="1"/>
      <w:numFmt w:val="decimal"/>
      <w:lvlText w:val="%1."/>
      <w:lvlJc w:val="left"/>
      <w:pPr>
        <w:ind w:left="600" w:hanging="600"/>
      </w:pPr>
      <w:rPr>
        <w:rFonts w:hint="default"/>
      </w:rPr>
    </w:lvl>
    <w:lvl w:ilvl="1">
      <w:start w:val="1"/>
      <w:numFmt w:val="decimal"/>
      <w:lvlText w:val="%1.%2."/>
      <w:lvlJc w:val="left"/>
      <w:pPr>
        <w:ind w:left="600" w:hanging="60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nsid w:val="18313E1A"/>
    <w:multiLevelType w:val="hybridMultilevel"/>
    <w:tmpl w:val="6FB603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208B374A"/>
    <w:multiLevelType w:val="multilevel"/>
    <w:tmpl w:val="B856431A"/>
    <w:lvl w:ilvl="0">
      <w:start w:val="1"/>
      <w:numFmt w:val="decimal"/>
      <w:lvlText w:val="%1."/>
      <w:lvlJc w:val="left"/>
      <w:pPr>
        <w:ind w:left="284" w:hanging="284"/>
      </w:pPr>
      <w:rPr>
        <w:rFonts w:ascii="Calibri" w:hAnsi="Calibri" w:hint="default"/>
        <w:b w:val="0"/>
        <w:color w:val="auto"/>
        <w:sz w:val="24"/>
        <w:szCs w:val="20"/>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6">
    <w:nsid w:val="21C4161A"/>
    <w:multiLevelType w:val="hybridMultilevel"/>
    <w:tmpl w:val="2026B8C4"/>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
    <w:nsid w:val="2303535A"/>
    <w:multiLevelType w:val="hybridMultilevel"/>
    <w:tmpl w:val="C3B8FE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nsid w:val="26937CCC"/>
    <w:multiLevelType w:val="hybridMultilevel"/>
    <w:tmpl w:val="8B5A77F8"/>
    <w:lvl w:ilvl="0" w:tplc="6B54E4D6">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nsid w:val="28370D19"/>
    <w:multiLevelType w:val="multilevel"/>
    <w:tmpl w:val="719ABDD6"/>
    <w:lvl w:ilvl="0">
      <w:start w:val="2"/>
      <w:numFmt w:val="decimal"/>
      <w:lvlText w:val="%1"/>
      <w:lvlJc w:val="left"/>
      <w:pPr>
        <w:ind w:left="500" w:hanging="500"/>
      </w:pPr>
      <w:rPr>
        <w:rFonts w:hint="default"/>
      </w:rPr>
    </w:lvl>
    <w:lvl w:ilvl="1">
      <w:start w:val="1"/>
      <w:numFmt w:val="decimal"/>
      <w:lvlText w:val="%1.%2"/>
      <w:lvlJc w:val="left"/>
      <w:pPr>
        <w:ind w:left="500" w:hanging="50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
    <w:nsid w:val="2BEA6F55"/>
    <w:multiLevelType w:val="multilevel"/>
    <w:tmpl w:val="AA60B0D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nsid w:val="2D4C72F0"/>
    <w:multiLevelType w:val="hybridMultilevel"/>
    <w:tmpl w:val="77F8CBD0"/>
    <w:lvl w:ilvl="0" w:tplc="266EC3B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3382302C"/>
    <w:multiLevelType w:val="hybridMultilevel"/>
    <w:tmpl w:val="75A6BC1C"/>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nsid w:val="39606810"/>
    <w:multiLevelType w:val="hybridMultilevel"/>
    <w:tmpl w:val="DFCE65F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nsid w:val="3DE81CA0"/>
    <w:multiLevelType w:val="hybridMultilevel"/>
    <w:tmpl w:val="FAB6CFB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5">
    <w:nsid w:val="3F0B40C6"/>
    <w:multiLevelType w:val="hybridMultilevel"/>
    <w:tmpl w:val="53C2AC4C"/>
    <w:lvl w:ilvl="0" w:tplc="70EA45B2">
      <w:start w:val="11"/>
      <w:numFmt w:val="bullet"/>
      <w:lvlText w:val=""/>
      <w:lvlJc w:val="left"/>
      <w:pPr>
        <w:ind w:left="720" w:hanging="360"/>
      </w:pPr>
      <w:rPr>
        <w:rFonts w:ascii="Symbol" w:eastAsiaTheme="minorEastAsia" w:hAnsi="Symbol"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nsid w:val="3F18372C"/>
    <w:multiLevelType w:val="hybridMultilevel"/>
    <w:tmpl w:val="7FDA682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
    <w:nsid w:val="43DC1805"/>
    <w:multiLevelType w:val="hybridMultilevel"/>
    <w:tmpl w:val="0F86DA7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8">
    <w:nsid w:val="45EC4030"/>
    <w:multiLevelType w:val="multilevel"/>
    <w:tmpl w:val="70CA7E00"/>
    <w:lvl w:ilvl="0">
      <w:start w:val="1"/>
      <w:numFmt w:val="decimal"/>
      <w:lvlText w:val="%1."/>
      <w:lvlJc w:val="left"/>
      <w:pPr>
        <w:ind w:left="540" w:hanging="540"/>
      </w:pPr>
      <w:rPr>
        <w:rFonts w:hint="default"/>
      </w:rPr>
    </w:lvl>
    <w:lvl w:ilvl="1">
      <w:start w:val="1"/>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9">
    <w:nsid w:val="4CF46092"/>
    <w:multiLevelType w:val="multilevel"/>
    <w:tmpl w:val="05E6B83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0">
    <w:nsid w:val="4E554B91"/>
    <w:multiLevelType w:val="hybridMultilevel"/>
    <w:tmpl w:val="6EC4DC0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nsid w:val="4EC649E6"/>
    <w:multiLevelType w:val="hybridMultilevel"/>
    <w:tmpl w:val="FB741984"/>
    <w:lvl w:ilvl="0" w:tplc="34C4B496">
      <w:start w:val="1"/>
      <w:numFmt w:val="decimal"/>
      <w:lvlText w:val="%1."/>
      <w:lvlJc w:val="left"/>
      <w:pPr>
        <w:ind w:left="360" w:hanging="360"/>
      </w:pPr>
      <w:rPr>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
    <w:nsid w:val="50EE0D50"/>
    <w:multiLevelType w:val="multilevel"/>
    <w:tmpl w:val="B0AC51D4"/>
    <w:lvl w:ilvl="0">
      <w:start w:val="1"/>
      <w:numFmt w:val="decimal"/>
      <w:lvlText w:val="%1."/>
      <w:lvlJc w:val="left"/>
      <w:pPr>
        <w:ind w:left="540" w:hanging="540"/>
      </w:pPr>
      <w:rPr>
        <w:rFonts w:hint="default"/>
      </w:rPr>
    </w:lvl>
    <w:lvl w:ilvl="1">
      <w:start w:val="1"/>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3">
    <w:nsid w:val="55EE5B5A"/>
    <w:multiLevelType w:val="multilevel"/>
    <w:tmpl w:val="CBE46194"/>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24">
    <w:nsid w:val="600860B9"/>
    <w:multiLevelType w:val="hybridMultilevel"/>
    <w:tmpl w:val="8EB8B51E"/>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5">
    <w:nsid w:val="6B8E056A"/>
    <w:multiLevelType w:val="multilevel"/>
    <w:tmpl w:val="D2161C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nsid w:val="6CB8149D"/>
    <w:multiLevelType w:val="hybridMultilevel"/>
    <w:tmpl w:val="B856431A"/>
    <w:lvl w:ilvl="0" w:tplc="25660A20">
      <w:start w:val="1"/>
      <w:numFmt w:val="decimal"/>
      <w:lvlText w:val="%1."/>
      <w:lvlJc w:val="left"/>
      <w:pPr>
        <w:ind w:left="284" w:hanging="284"/>
      </w:pPr>
      <w:rPr>
        <w:rFonts w:ascii="Calibri" w:hAnsi="Calibri" w:hint="default"/>
        <w:b w:val="0"/>
        <w:color w:val="auto"/>
        <w:sz w:val="24"/>
        <w:szCs w:val="2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
    <w:nsid w:val="6D3F5BC5"/>
    <w:multiLevelType w:val="hybridMultilevel"/>
    <w:tmpl w:val="E7E0F9F4"/>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8">
    <w:nsid w:val="72253DA2"/>
    <w:multiLevelType w:val="hybridMultilevel"/>
    <w:tmpl w:val="5CCA0746"/>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nsid w:val="759F1333"/>
    <w:multiLevelType w:val="hybridMultilevel"/>
    <w:tmpl w:val="6E36700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0">
    <w:nsid w:val="771663A3"/>
    <w:multiLevelType w:val="multilevel"/>
    <w:tmpl w:val="6CD837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nsid w:val="77DA3427"/>
    <w:multiLevelType w:val="multilevel"/>
    <w:tmpl w:val="EC7A8A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nsid w:val="78F353D2"/>
    <w:multiLevelType w:val="hybridMultilevel"/>
    <w:tmpl w:val="AA18D60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nsid w:val="7D916DEF"/>
    <w:multiLevelType w:val="hybridMultilevel"/>
    <w:tmpl w:val="FC422A66"/>
    <w:lvl w:ilvl="0" w:tplc="ED6029BA">
      <w:start w:val="1"/>
      <w:numFmt w:val="decimal"/>
      <w:lvlText w:val="%1."/>
      <w:lvlJc w:val="left"/>
      <w:pPr>
        <w:ind w:left="360" w:hanging="360"/>
      </w:pPr>
      <w:rPr>
        <w:color w:val="000000" w:themeColor="text1"/>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3"/>
  </w:num>
  <w:num w:numId="2">
    <w:abstractNumId w:val="9"/>
  </w:num>
  <w:num w:numId="3">
    <w:abstractNumId w:val="27"/>
  </w:num>
  <w:num w:numId="4">
    <w:abstractNumId w:val="0"/>
  </w:num>
  <w:num w:numId="5">
    <w:abstractNumId w:val="11"/>
  </w:num>
  <w:num w:numId="6">
    <w:abstractNumId w:val="24"/>
  </w:num>
  <w:num w:numId="7">
    <w:abstractNumId w:val="26"/>
  </w:num>
  <w:num w:numId="8">
    <w:abstractNumId w:val="32"/>
  </w:num>
  <w:num w:numId="9">
    <w:abstractNumId w:val="13"/>
  </w:num>
  <w:num w:numId="10">
    <w:abstractNumId w:val="6"/>
  </w:num>
  <w:num w:numId="11">
    <w:abstractNumId w:val="19"/>
  </w:num>
  <w:num w:numId="12">
    <w:abstractNumId w:val="18"/>
  </w:num>
  <w:num w:numId="13">
    <w:abstractNumId w:val="10"/>
  </w:num>
  <w:num w:numId="14">
    <w:abstractNumId w:val="22"/>
  </w:num>
  <w:num w:numId="15">
    <w:abstractNumId w:val="4"/>
  </w:num>
  <w:num w:numId="16">
    <w:abstractNumId w:val="28"/>
  </w:num>
  <w:num w:numId="17">
    <w:abstractNumId w:val="14"/>
  </w:num>
  <w:num w:numId="18">
    <w:abstractNumId w:val="17"/>
  </w:num>
  <w:num w:numId="19">
    <w:abstractNumId w:val="29"/>
  </w:num>
  <w:num w:numId="20">
    <w:abstractNumId w:val="16"/>
  </w:num>
  <w:num w:numId="21">
    <w:abstractNumId w:val="1"/>
  </w:num>
  <w:num w:numId="22">
    <w:abstractNumId w:val="7"/>
  </w:num>
  <w:num w:numId="23">
    <w:abstractNumId w:val="8"/>
  </w:num>
  <w:num w:numId="24">
    <w:abstractNumId w:val="12"/>
  </w:num>
  <w:num w:numId="25">
    <w:abstractNumId w:val="31"/>
  </w:num>
  <w:num w:numId="26">
    <w:abstractNumId w:val="23"/>
  </w:num>
  <w:num w:numId="27">
    <w:abstractNumId w:val="30"/>
  </w:num>
  <w:num w:numId="28">
    <w:abstractNumId w:val="25"/>
  </w:num>
  <w:num w:numId="29">
    <w:abstractNumId w:val="20"/>
  </w:num>
  <w:num w:numId="30">
    <w:abstractNumId w:val="2"/>
  </w:num>
  <w:num w:numId="31">
    <w:abstractNumId w:val="33"/>
  </w:num>
  <w:num w:numId="32">
    <w:abstractNumId w:val="15"/>
  </w:num>
  <w:num w:numId="33">
    <w:abstractNumId w:val="26"/>
    <w:lvlOverride w:ilvl="0">
      <w:lvl w:ilvl="0" w:tplc="25660A20">
        <w:start w:val="1"/>
        <w:numFmt w:val="decimal"/>
        <w:lvlText w:val="%1."/>
        <w:lvlJc w:val="left"/>
        <w:pPr>
          <w:ind w:left="284" w:hanging="284"/>
        </w:pPr>
        <w:rPr>
          <w:rFonts w:ascii="Calibri" w:hAnsi="Calibri" w:hint="default"/>
          <w:b w:val="0"/>
          <w:color w:val="auto"/>
          <w:sz w:val="24"/>
          <w:szCs w:val="20"/>
        </w:rPr>
      </w:lvl>
    </w:lvlOverride>
    <w:lvlOverride w:ilvl="1">
      <w:lvl w:ilvl="1" w:tplc="04090019" w:tentative="1">
        <w:start w:val="1"/>
        <w:numFmt w:val="lowerLetter"/>
        <w:lvlText w:val="%2."/>
        <w:lvlJc w:val="left"/>
        <w:pPr>
          <w:ind w:left="1440" w:hanging="360"/>
        </w:pPr>
      </w:lvl>
    </w:lvlOverride>
    <w:lvlOverride w:ilvl="2">
      <w:lvl w:ilvl="2" w:tplc="0409001B" w:tentative="1">
        <w:start w:val="1"/>
        <w:numFmt w:val="lowerRoman"/>
        <w:lvlText w:val="%3."/>
        <w:lvlJc w:val="right"/>
        <w:pPr>
          <w:ind w:left="2160" w:hanging="180"/>
        </w:pPr>
      </w:lvl>
    </w:lvlOverride>
    <w:lvlOverride w:ilvl="3">
      <w:lvl w:ilvl="3" w:tplc="0409000F" w:tentative="1">
        <w:start w:val="1"/>
        <w:numFmt w:val="decimal"/>
        <w:lvlText w:val="%4."/>
        <w:lvlJc w:val="left"/>
        <w:pPr>
          <w:ind w:left="2880" w:hanging="360"/>
        </w:pPr>
      </w:lvl>
    </w:lvlOverride>
    <w:lvlOverride w:ilvl="4">
      <w:lvl w:ilvl="4" w:tplc="04090019" w:tentative="1">
        <w:start w:val="1"/>
        <w:numFmt w:val="lowerLetter"/>
        <w:lvlText w:val="%5."/>
        <w:lvlJc w:val="left"/>
        <w:pPr>
          <w:ind w:left="3600" w:hanging="360"/>
        </w:pPr>
      </w:lvl>
    </w:lvlOverride>
    <w:lvlOverride w:ilvl="5">
      <w:lvl w:ilvl="5" w:tplc="0409001B" w:tentative="1">
        <w:start w:val="1"/>
        <w:numFmt w:val="lowerRoman"/>
        <w:lvlText w:val="%6."/>
        <w:lvlJc w:val="right"/>
        <w:pPr>
          <w:ind w:left="4320" w:hanging="180"/>
        </w:pPr>
      </w:lvl>
    </w:lvlOverride>
    <w:lvlOverride w:ilvl="6">
      <w:lvl w:ilvl="6" w:tplc="0409000F" w:tentative="1">
        <w:start w:val="1"/>
        <w:numFmt w:val="decimal"/>
        <w:lvlText w:val="%7."/>
        <w:lvlJc w:val="left"/>
        <w:pPr>
          <w:ind w:left="5040" w:hanging="360"/>
        </w:pPr>
      </w:lvl>
    </w:lvlOverride>
    <w:lvlOverride w:ilvl="7">
      <w:lvl w:ilvl="7" w:tplc="04090019" w:tentative="1">
        <w:start w:val="1"/>
        <w:numFmt w:val="lowerLetter"/>
        <w:lvlText w:val="%8."/>
        <w:lvlJc w:val="left"/>
        <w:pPr>
          <w:ind w:left="5760" w:hanging="360"/>
        </w:pPr>
      </w:lvl>
    </w:lvlOverride>
    <w:lvlOverride w:ilvl="8">
      <w:lvl w:ilvl="8" w:tplc="0409001B" w:tentative="1">
        <w:start w:val="1"/>
        <w:numFmt w:val="lowerRoman"/>
        <w:lvlText w:val="%9."/>
        <w:lvlJc w:val="right"/>
        <w:pPr>
          <w:ind w:left="6480" w:hanging="180"/>
        </w:pPr>
      </w:lvl>
    </w:lvlOverride>
  </w:num>
  <w:num w:numId="34">
    <w:abstractNumId w:val="5"/>
  </w:num>
  <w:num w:numId="35">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200"/>
  <w:proofState w:spelling="clean" w:grammar="clean"/>
  <w:defaultTabStop w:val="720"/>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B0EA6"/>
    <w:rsid w:val="00002CD2"/>
    <w:rsid w:val="00007E23"/>
    <w:rsid w:val="00010AD2"/>
    <w:rsid w:val="000112F9"/>
    <w:rsid w:val="00012D8C"/>
    <w:rsid w:val="0001369F"/>
    <w:rsid w:val="000142F8"/>
    <w:rsid w:val="00016E81"/>
    <w:rsid w:val="00021AFC"/>
    <w:rsid w:val="00022A23"/>
    <w:rsid w:val="0002545D"/>
    <w:rsid w:val="00025DB4"/>
    <w:rsid w:val="000315E2"/>
    <w:rsid w:val="00034998"/>
    <w:rsid w:val="00034B25"/>
    <w:rsid w:val="00042A2D"/>
    <w:rsid w:val="00042EF9"/>
    <w:rsid w:val="00045011"/>
    <w:rsid w:val="00045D89"/>
    <w:rsid w:val="000506ED"/>
    <w:rsid w:val="0005135D"/>
    <w:rsid w:val="00053335"/>
    <w:rsid w:val="00053FB2"/>
    <w:rsid w:val="000541D0"/>
    <w:rsid w:val="000578AB"/>
    <w:rsid w:val="000609EE"/>
    <w:rsid w:val="00061DB2"/>
    <w:rsid w:val="0006392D"/>
    <w:rsid w:val="00063B19"/>
    <w:rsid w:val="00063ECB"/>
    <w:rsid w:val="0006453B"/>
    <w:rsid w:val="00064B98"/>
    <w:rsid w:val="00066670"/>
    <w:rsid w:val="000679DF"/>
    <w:rsid w:val="000725AE"/>
    <w:rsid w:val="00075E37"/>
    <w:rsid w:val="0007646D"/>
    <w:rsid w:val="00077A54"/>
    <w:rsid w:val="00082951"/>
    <w:rsid w:val="00084DDB"/>
    <w:rsid w:val="00091656"/>
    <w:rsid w:val="00092EAD"/>
    <w:rsid w:val="00094270"/>
    <w:rsid w:val="00096C35"/>
    <w:rsid w:val="00097A65"/>
    <w:rsid w:val="000A0187"/>
    <w:rsid w:val="000A1385"/>
    <w:rsid w:val="000A407B"/>
    <w:rsid w:val="000A6C32"/>
    <w:rsid w:val="000B0EA6"/>
    <w:rsid w:val="000B64ED"/>
    <w:rsid w:val="000B66D8"/>
    <w:rsid w:val="000C1FEA"/>
    <w:rsid w:val="000C78DD"/>
    <w:rsid w:val="000C7B21"/>
    <w:rsid w:val="000D11EA"/>
    <w:rsid w:val="000D1541"/>
    <w:rsid w:val="000D3D4B"/>
    <w:rsid w:val="000D684F"/>
    <w:rsid w:val="000E0421"/>
    <w:rsid w:val="000E61FA"/>
    <w:rsid w:val="000E7571"/>
    <w:rsid w:val="000E7CE7"/>
    <w:rsid w:val="000F1286"/>
    <w:rsid w:val="000F1390"/>
    <w:rsid w:val="000F4572"/>
    <w:rsid w:val="00101AD0"/>
    <w:rsid w:val="00101D1B"/>
    <w:rsid w:val="00103120"/>
    <w:rsid w:val="001031FB"/>
    <w:rsid w:val="00103DC7"/>
    <w:rsid w:val="001048F1"/>
    <w:rsid w:val="00105013"/>
    <w:rsid w:val="00105486"/>
    <w:rsid w:val="00106A5B"/>
    <w:rsid w:val="0011020A"/>
    <w:rsid w:val="00110BA4"/>
    <w:rsid w:val="00111304"/>
    <w:rsid w:val="00112B7A"/>
    <w:rsid w:val="00113A89"/>
    <w:rsid w:val="00114EA7"/>
    <w:rsid w:val="001163A5"/>
    <w:rsid w:val="001210E6"/>
    <w:rsid w:val="0012215D"/>
    <w:rsid w:val="0012309A"/>
    <w:rsid w:val="001249C4"/>
    <w:rsid w:val="00130276"/>
    <w:rsid w:val="0013166B"/>
    <w:rsid w:val="001319FF"/>
    <w:rsid w:val="00133B11"/>
    <w:rsid w:val="0013429C"/>
    <w:rsid w:val="0013579F"/>
    <w:rsid w:val="001406CB"/>
    <w:rsid w:val="001409D1"/>
    <w:rsid w:val="00141810"/>
    <w:rsid w:val="00144397"/>
    <w:rsid w:val="001449C2"/>
    <w:rsid w:val="001475A7"/>
    <w:rsid w:val="00150AC8"/>
    <w:rsid w:val="00153B5A"/>
    <w:rsid w:val="00156056"/>
    <w:rsid w:val="00156A30"/>
    <w:rsid w:val="001572C0"/>
    <w:rsid w:val="001603EB"/>
    <w:rsid w:val="00161356"/>
    <w:rsid w:val="00164405"/>
    <w:rsid w:val="00164B13"/>
    <w:rsid w:val="00166278"/>
    <w:rsid w:val="00166709"/>
    <w:rsid w:val="00185732"/>
    <w:rsid w:val="00185989"/>
    <w:rsid w:val="001877CA"/>
    <w:rsid w:val="001912EE"/>
    <w:rsid w:val="001913B3"/>
    <w:rsid w:val="00192A3C"/>
    <w:rsid w:val="00194FEB"/>
    <w:rsid w:val="00196188"/>
    <w:rsid w:val="001968ED"/>
    <w:rsid w:val="00196A28"/>
    <w:rsid w:val="001A0AA4"/>
    <w:rsid w:val="001A18BD"/>
    <w:rsid w:val="001A4651"/>
    <w:rsid w:val="001A4AE3"/>
    <w:rsid w:val="001A58F4"/>
    <w:rsid w:val="001B1295"/>
    <w:rsid w:val="001B1602"/>
    <w:rsid w:val="001B1686"/>
    <w:rsid w:val="001B17F8"/>
    <w:rsid w:val="001B44A9"/>
    <w:rsid w:val="001C01CE"/>
    <w:rsid w:val="001C0B42"/>
    <w:rsid w:val="001C221B"/>
    <w:rsid w:val="001C23BB"/>
    <w:rsid w:val="001C46EB"/>
    <w:rsid w:val="001C4A03"/>
    <w:rsid w:val="001C5F61"/>
    <w:rsid w:val="001C6025"/>
    <w:rsid w:val="001C7969"/>
    <w:rsid w:val="001D2E45"/>
    <w:rsid w:val="001D47B7"/>
    <w:rsid w:val="001D5F3F"/>
    <w:rsid w:val="001D6E36"/>
    <w:rsid w:val="001D7AD6"/>
    <w:rsid w:val="001E049B"/>
    <w:rsid w:val="001E10B5"/>
    <w:rsid w:val="001E2C5E"/>
    <w:rsid w:val="001E412F"/>
    <w:rsid w:val="001E4682"/>
    <w:rsid w:val="001E53D0"/>
    <w:rsid w:val="001E70F5"/>
    <w:rsid w:val="001E78C8"/>
    <w:rsid w:val="001F11C1"/>
    <w:rsid w:val="001F292C"/>
    <w:rsid w:val="001F337B"/>
    <w:rsid w:val="001F4E5A"/>
    <w:rsid w:val="002005E0"/>
    <w:rsid w:val="00200A84"/>
    <w:rsid w:val="0020314E"/>
    <w:rsid w:val="00205393"/>
    <w:rsid w:val="0021116F"/>
    <w:rsid w:val="0021157D"/>
    <w:rsid w:val="00216EE4"/>
    <w:rsid w:val="00217B70"/>
    <w:rsid w:val="00220E5F"/>
    <w:rsid w:val="0022117D"/>
    <w:rsid w:val="00221B51"/>
    <w:rsid w:val="00225AB6"/>
    <w:rsid w:val="0022701F"/>
    <w:rsid w:val="00232391"/>
    <w:rsid w:val="002334F0"/>
    <w:rsid w:val="00233D50"/>
    <w:rsid w:val="00233D6E"/>
    <w:rsid w:val="002354DA"/>
    <w:rsid w:val="0023762F"/>
    <w:rsid w:val="00240DB5"/>
    <w:rsid w:val="00241C30"/>
    <w:rsid w:val="00241D16"/>
    <w:rsid w:val="00242AE0"/>
    <w:rsid w:val="00242FA6"/>
    <w:rsid w:val="0024435B"/>
    <w:rsid w:val="002449E3"/>
    <w:rsid w:val="00245D66"/>
    <w:rsid w:val="00246B6B"/>
    <w:rsid w:val="002471FC"/>
    <w:rsid w:val="00250EB5"/>
    <w:rsid w:val="00252F67"/>
    <w:rsid w:val="0025330C"/>
    <w:rsid w:val="00253611"/>
    <w:rsid w:val="00254D70"/>
    <w:rsid w:val="00255966"/>
    <w:rsid w:val="00256A3B"/>
    <w:rsid w:val="00256BF5"/>
    <w:rsid w:val="00257F8D"/>
    <w:rsid w:val="00265EC4"/>
    <w:rsid w:val="00266E39"/>
    <w:rsid w:val="0026728B"/>
    <w:rsid w:val="002711A6"/>
    <w:rsid w:val="00271E9E"/>
    <w:rsid w:val="00272CE1"/>
    <w:rsid w:val="00273ADE"/>
    <w:rsid w:val="00275948"/>
    <w:rsid w:val="002761A9"/>
    <w:rsid w:val="0028206D"/>
    <w:rsid w:val="002839DC"/>
    <w:rsid w:val="00285038"/>
    <w:rsid w:val="00287195"/>
    <w:rsid w:val="0029041B"/>
    <w:rsid w:val="00291E7E"/>
    <w:rsid w:val="00293F39"/>
    <w:rsid w:val="00294CE7"/>
    <w:rsid w:val="00296546"/>
    <w:rsid w:val="002A071C"/>
    <w:rsid w:val="002A0C7A"/>
    <w:rsid w:val="002A1E86"/>
    <w:rsid w:val="002A2DDE"/>
    <w:rsid w:val="002A41B7"/>
    <w:rsid w:val="002A4881"/>
    <w:rsid w:val="002A544F"/>
    <w:rsid w:val="002A66D9"/>
    <w:rsid w:val="002A670F"/>
    <w:rsid w:val="002B24CB"/>
    <w:rsid w:val="002B2A02"/>
    <w:rsid w:val="002B3DCE"/>
    <w:rsid w:val="002B454F"/>
    <w:rsid w:val="002B6F39"/>
    <w:rsid w:val="002C1250"/>
    <w:rsid w:val="002C33EC"/>
    <w:rsid w:val="002C43A7"/>
    <w:rsid w:val="002C5E98"/>
    <w:rsid w:val="002C79DC"/>
    <w:rsid w:val="002D04CE"/>
    <w:rsid w:val="002D1777"/>
    <w:rsid w:val="002D3038"/>
    <w:rsid w:val="002D5399"/>
    <w:rsid w:val="002D79BD"/>
    <w:rsid w:val="002E1FF4"/>
    <w:rsid w:val="002E2F46"/>
    <w:rsid w:val="002E4B40"/>
    <w:rsid w:val="002E5A65"/>
    <w:rsid w:val="002E6554"/>
    <w:rsid w:val="002E6C83"/>
    <w:rsid w:val="002E7652"/>
    <w:rsid w:val="002E78B0"/>
    <w:rsid w:val="002F06E3"/>
    <w:rsid w:val="002F108E"/>
    <w:rsid w:val="002F1922"/>
    <w:rsid w:val="002F3BFD"/>
    <w:rsid w:val="002F656A"/>
    <w:rsid w:val="002F6577"/>
    <w:rsid w:val="00302ECB"/>
    <w:rsid w:val="00304107"/>
    <w:rsid w:val="00305994"/>
    <w:rsid w:val="00305FB2"/>
    <w:rsid w:val="00313262"/>
    <w:rsid w:val="003142D3"/>
    <w:rsid w:val="00315C79"/>
    <w:rsid w:val="00316CD8"/>
    <w:rsid w:val="00321AF0"/>
    <w:rsid w:val="00324D4B"/>
    <w:rsid w:val="00324EBF"/>
    <w:rsid w:val="00330FD0"/>
    <w:rsid w:val="0033268F"/>
    <w:rsid w:val="00332FD6"/>
    <w:rsid w:val="00334F41"/>
    <w:rsid w:val="00341F5D"/>
    <w:rsid w:val="00342A4D"/>
    <w:rsid w:val="00343AB0"/>
    <w:rsid w:val="00344FED"/>
    <w:rsid w:val="00346742"/>
    <w:rsid w:val="00350DCC"/>
    <w:rsid w:val="003526FA"/>
    <w:rsid w:val="003535A3"/>
    <w:rsid w:val="00356F8A"/>
    <w:rsid w:val="00362A0B"/>
    <w:rsid w:val="003661EA"/>
    <w:rsid w:val="003726A9"/>
    <w:rsid w:val="003733C9"/>
    <w:rsid w:val="00374620"/>
    <w:rsid w:val="00374AEF"/>
    <w:rsid w:val="00377B3A"/>
    <w:rsid w:val="00380C7B"/>
    <w:rsid w:val="00382092"/>
    <w:rsid w:val="0038641A"/>
    <w:rsid w:val="00386706"/>
    <w:rsid w:val="003872E0"/>
    <w:rsid w:val="003876CD"/>
    <w:rsid w:val="00387CDA"/>
    <w:rsid w:val="00390A1B"/>
    <w:rsid w:val="0039121A"/>
    <w:rsid w:val="0039329F"/>
    <w:rsid w:val="00394E49"/>
    <w:rsid w:val="00397133"/>
    <w:rsid w:val="003A4DB2"/>
    <w:rsid w:val="003A4DDC"/>
    <w:rsid w:val="003A5A33"/>
    <w:rsid w:val="003A7B2A"/>
    <w:rsid w:val="003B23B8"/>
    <w:rsid w:val="003B36A9"/>
    <w:rsid w:val="003B43E0"/>
    <w:rsid w:val="003B4AC5"/>
    <w:rsid w:val="003B4ADD"/>
    <w:rsid w:val="003B57D7"/>
    <w:rsid w:val="003B58C9"/>
    <w:rsid w:val="003B6667"/>
    <w:rsid w:val="003C0CB1"/>
    <w:rsid w:val="003C1428"/>
    <w:rsid w:val="003C22F1"/>
    <w:rsid w:val="003C2518"/>
    <w:rsid w:val="003C3227"/>
    <w:rsid w:val="003C37D2"/>
    <w:rsid w:val="003C448D"/>
    <w:rsid w:val="003C4EFC"/>
    <w:rsid w:val="003C5CE1"/>
    <w:rsid w:val="003C6E90"/>
    <w:rsid w:val="003D036E"/>
    <w:rsid w:val="003D18BD"/>
    <w:rsid w:val="003D1F83"/>
    <w:rsid w:val="003D3790"/>
    <w:rsid w:val="003D4805"/>
    <w:rsid w:val="003D50F6"/>
    <w:rsid w:val="003D57C4"/>
    <w:rsid w:val="003E2A63"/>
    <w:rsid w:val="003E2A9B"/>
    <w:rsid w:val="003E39A1"/>
    <w:rsid w:val="003E5FF3"/>
    <w:rsid w:val="003F0063"/>
    <w:rsid w:val="003F371A"/>
    <w:rsid w:val="003F4948"/>
    <w:rsid w:val="003F527E"/>
    <w:rsid w:val="003F5B13"/>
    <w:rsid w:val="003F77FB"/>
    <w:rsid w:val="003F79CD"/>
    <w:rsid w:val="00402565"/>
    <w:rsid w:val="0040570B"/>
    <w:rsid w:val="00406427"/>
    <w:rsid w:val="0040739C"/>
    <w:rsid w:val="00410BC5"/>
    <w:rsid w:val="00411B04"/>
    <w:rsid w:val="00412B55"/>
    <w:rsid w:val="004228B4"/>
    <w:rsid w:val="00424084"/>
    <w:rsid w:val="00426FCB"/>
    <w:rsid w:val="0043017F"/>
    <w:rsid w:val="00432BFC"/>
    <w:rsid w:val="00432FEC"/>
    <w:rsid w:val="00435E98"/>
    <w:rsid w:val="00436E2D"/>
    <w:rsid w:val="00440ED7"/>
    <w:rsid w:val="00442C92"/>
    <w:rsid w:val="004442E6"/>
    <w:rsid w:val="00452877"/>
    <w:rsid w:val="004528A2"/>
    <w:rsid w:val="0045464E"/>
    <w:rsid w:val="00454C73"/>
    <w:rsid w:val="00461265"/>
    <w:rsid w:val="00464620"/>
    <w:rsid w:val="00467FD6"/>
    <w:rsid w:val="00470393"/>
    <w:rsid w:val="004726FE"/>
    <w:rsid w:val="004727BF"/>
    <w:rsid w:val="00473322"/>
    <w:rsid w:val="004757FE"/>
    <w:rsid w:val="004806EE"/>
    <w:rsid w:val="00484E4A"/>
    <w:rsid w:val="004860A2"/>
    <w:rsid w:val="00490E28"/>
    <w:rsid w:val="00491030"/>
    <w:rsid w:val="00491B9C"/>
    <w:rsid w:val="00492D7A"/>
    <w:rsid w:val="004937D6"/>
    <w:rsid w:val="00496720"/>
    <w:rsid w:val="004A16CC"/>
    <w:rsid w:val="004A63E1"/>
    <w:rsid w:val="004A79E6"/>
    <w:rsid w:val="004B127E"/>
    <w:rsid w:val="004B23BB"/>
    <w:rsid w:val="004B36E4"/>
    <w:rsid w:val="004B44DC"/>
    <w:rsid w:val="004B5EA5"/>
    <w:rsid w:val="004B6DF8"/>
    <w:rsid w:val="004C1C28"/>
    <w:rsid w:val="004C32C3"/>
    <w:rsid w:val="004C3CE8"/>
    <w:rsid w:val="004C4F5E"/>
    <w:rsid w:val="004C64F7"/>
    <w:rsid w:val="004D1F7A"/>
    <w:rsid w:val="004D3BBF"/>
    <w:rsid w:val="004D5AB4"/>
    <w:rsid w:val="004D7810"/>
    <w:rsid w:val="004E5AA2"/>
    <w:rsid w:val="004E6953"/>
    <w:rsid w:val="004E7479"/>
    <w:rsid w:val="004F0919"/>
    <w:rsid w:val="004F69EB"/>
    <w:rsid w:val="004F6F86"/>
    <w:rsid w:val="00502983"/>
    <w:rsid w:val="00504CCA"/>
    <w:rsid w:val="00505146"/>
    <w:rsid w:val="00512CB3"/>
    <w:rsid w:val="00513C0A"/>
    <w:rsid w:val="0052071A"/>
    <w:rsid w:val="00527D1B"/>
    <w:rsid w:val="00527DE4"/>
    <w:rsid w:val="00530442"/>
    <w:rsid w:val="00536B07"/>
    <w:rsid w:val="0053721D"/>
    <w:rsid w:val="00540740"/>
    <w:rsid w:val="00542167"/>
    <w:rsid w:val="0054439C"/>
    <w:rsid w:val="0054452C"/>
    <w:rsid w:val="00545770"/>
    <w:rsid w:val="005457A3"/>
    <w:rsid w:val="00550C50"/>
    <w:rsid w:val="00551A27"/>
    <w:rsid w:val="00560A0F"/>
    <w:rsid w:val="00565B7D"/>
    <w:rsid w:val="005661E3"/>
    <w:rsid w:val="00566B1E"/>
    <w:rsid w:val="0056759D"/>
    <w:rsid w:val="00567ED8"/>
    <w:rsid w:val="00571394"/>
    <w:rsid w:val="005713CB"/>
    <w:rsid w:val="00572D6D"/>
    <w:rsid w:val="005735B3"/>
    <w:rsid w:val="005741C7"/>
    <w:rsid w:val="00575527"/>
    <w:rsid w:val="00577B88"/>
    <w:rsid w:val="00581944"/>
    <w:rsid w:val="005864EE"/>
    <w:rsid w:val="00590954"/>
    <w:rsid w:val="00590CB1"/>
    <w:rsid w:val="00591E5D"/>
    <w:rsid w:val="00593360"/>
    <w:rsid w:val="00594A97"/>
    <w:rsid w:val="005A096D"/>
    <w:rsid w:val="005A15CA"/>
    <w:rsid w:val="005A22C7"/>
    <w:rsid w:val="005A3F73"/>
    <w:rsid w:val="005A6CB4"/>
    <w:rsid w:val="005A71AF"/>
    <w:rsid w:val="005B04DC"/>
    <w:rsid w:val="005B04F2"/>
    <w:rsid w:val="005B0653"/>
    <w:rsid w:val="005B2863"/>
    <w:rsid w:val="005B3A1F"/>
    <w:rsid w:val="005B4BE4"/>
    <w:rsid w:val="005B5102"/>
    <w:rsid w:val="005B63BE"/>
    <w:rsid w:val="005C3389"/>
    <w:rsid w:val="005C36C3"/>
    <w:rsid w:val="005C5839"/>
    <w:rsid w:val="005C6829"/>
    <w:rsid w:val="005C708B"/>
    <w:rsid w:val="005D271A"/>
    <w:rsid w:val="005D4106"/>
    <w:rsid w:val="005D6FA2"/>
    <w:rsid w:val="005D71D5"/>
    <w:rsid w:val="005D78A9"/>
    <w:rsid w:val="005E0F21"/>
    <w:rsid w:val="005E20F6"/>
    <w:rsid w:val="005E29BB"/>
    <w:rsid w:val="005F0D6B"/>
    <w:rsid w:val="005F76D7"/>
    <w:rsid w:val="006003EE"/>
    <w:rsid w:val="00600563"/>
    <w:rsid w:val="0060174F"/>
    <w:rsid w:val="0060215B"/>
    <w:rsid w:val="006024A1"/>
    <w:rsid w:val="00607096"/>
    <w:rsid w:val="0061123E"/>
    <w:rsid w:val="00611D60"/>
    <w:rsid w:val="00613198"/>
    <w:rsid w:val="00614608"/>
    <w:rsid w:val="00614625"/>
    <w:rsid w:val="00620856"/>
    <w:rsid w:val="006222F2"/>
    <w:rsid w:val="00622C0F"/>
    <w:rsid w:val="006255EA"/>
    <w:rsid w:val="00626C34"/>
    <w:rsid w:val="006354B5"/>
    <w:rsid w:val="00637166"/>
    <w:rsid w:val="006376C3"/>
    <w:rsid w:val="00637AB1"/>
    <w:rsid w:val="006407B5"/>
    <w:rsid w:val="0064196F"/>
    <w:rsid w:val="00644865"/>
    <w:rsid w:val="00650C39"/>
    <w:rsid w:val="00651030"/>
    <w:rsid w:val="006535D7"/>
    <w:rsid w:val="00653BD8"/>
    <w:rsid w:val="00655407"/>
    <w:rsid w:val="00655F2B"/>
    <w:rsid w:val="00657C86"/>
    <w:rsid w:val="00661080"/>
    <w:rsid w:val="00661C6F"/>
    <w:rsid w:val="006623AE"/>
    <w:rsid w:val="00663D03"/>
    <w:rsid w:val="0066471C"/>
    <w:rsid w:val="006713D3"/>
    <w:rsid w:val="00673595"/>
    <w:rsid w:val="00675522"/>
    <w:rsid w:val="006765E3"/>
    <w:rsid w:val="00682042"/>
    <w:rsid w:val="0068355D"/>
    <w:rsid w:val="00683924"/>
    <w:rsid w:val="00691CD0"/>
    <w:rsid w:val="00692C52"/>
    <w:rsid w:val="00692F17"/>
    <w:rsid w:val="006933C7"/>
    <w:rsid w:val="00695A0B"/>
    <w:rsid w:val="006963B0"/>
    <w:rsid w:val="00697154"/>
    <w:rsid w:val="006A041D"/>
    <w:rsid w:val="006A0F24"/>
    <w:rsid w:val="006A31FA"/>
    <w:rsid w:val="006A3FA5"/>
    <w:rsid w:val="006A4574"/>
    <w:rsid w:val="006A5037"/>
    <w:rsid w:val="006A64CB"/>
    <w:rsid w:val="006A6636"/>
    <w:rsid w:val="006A7E57"/>
    <w:rsid w:val="006B05F6"/>
    <w:rsid w:val="006B2017"/>
    <w:rsid w:val="006B4F27"/>
    <w:rsid w:val="006B5129"/>
    <w:rsid w:val="006B58A9"/>
    <w:rsid w:val="006C0EEE"/>
    <w:rsid w:val="006C34E0"/>
    <w:rsid w:val="006C3ACD"/>
    <w:rsid w:val="006C3BE2"/>
    <w:rsid w:val="006C72E4"/>
    <w:rsid w:val="006D1264"/>
    <w:rsid w:val="006D14A4"/>
    <w:rsid w:val="006D1664"/>
    <w:rsid w:val="006D2CDE"/>
    <w:rsid w:val="006D2DCB"/>
    <w:rsid w:val="006D30C0"/>
    <w:rsid w:val="006D459C"/>
    <w:rsid w:val="006D62BF"/>
    <w:rsid w:val="006D7029"/>
    <w:rsid w:val="006D7DC5"/>
    <w:rsid w:val="006E0C6E"/>
    <w:rsid w:val="006E333D"/>
    <w:rsid w:val="006E7856"/>
    <w:rsid w:val="006E7B47"/>
    <w:rsid w:val="006F1677"/>
    <w:rsid w:val="00702301"/>
    <w:rsid w:val="007028C4"/>
    <w:rsid w:val="007036BF"/>
    <w:rsid w:val="007058D6"/>
    <w:rsid w:val="007068A9"/>
    <w:rsid w:val="00707EE1"/>
    <w:rsid w:val="00711581"/>
    <w:rsid w:val="00711814"/>
    <w:rsid w:val="00711E08"/>
    <w:rsid w:val="0071643A"/>
    <w:rsid w:val="0071787C"/>
    <w:rsid w:val="00722C42"/>
    <w:rsid w:val="007256F7"/>
    <w:rsid w:val="00725B86"/>
    <w:rsid w:val="00730164"/>
    <w:rsid w:val="0073088D"/>
    <w:rsid w:val="00730E14"/>
    <w:rsid w:val="0073378C"/>
    <w:rsid w:val="00734950"/>
    <w:rsid w:val="00734BFE"/>
    <w:rsid w:val="007365BD"/>
    <w:rsid w:val="00736FA3"/>
    <w:rsid w:val="00737B9B"/>
    <w:rsid w:val="00737E81"/>
    <w:rsid w:val="00740DB9"/>
    <w:rsid w:val="007427C8"/>
    <w:rsid w:val="00744244"/>
    <w:rsid w:val="007443E6"/>
    <w:rsid w:val="007447DC"/>
    <w:rsid w:val="007453E0"/>
    <w:rsid w:val="00745586"/>
    <w:rsid w:val="0074622F"/>
    <w:rsid w:val="00751A85"/>
    <w:rsid w:val="0075444C"/>
    <w:rsid w:val="00755AAA"/>
    <w:rsid w:val="00756679"/>
    <w:rsid w:val="00762CFB"/>
    <w:rsid w:val="00763D68"/>
    <w:rsid w:val="00772B1B"/>
    <w:rsid w:val="00773729"/>
    <w:rsid w:val="00773BB6"/>
    <w:rsid w:val="00774988"/>
    <w:rsid w:val="00775803"/>
    <w:rsid w:val="00780527"/>
    <w:rsid w:val="0078173A"/>
    <w:rsid w:val="0078343B"/>
    <w:rsid w:val="00784FA2"/>
    <w:rsid w:val="007851BF"/>
    <w:rsid w:val="00785612"/>
    <w:rsid w:val="007874BA"/>
    <w:rsid w:val="00791C6F"/>
    <w:rsid w:val="007933B1"/>
    <w:rsid w:val="007937A0"/>
    <w:rsid w:val="00793E03"/>
    <w:rsid w:val="00793E5E"/>
    <w:rsid w:val="007942EC"/>
    <w:rsid w:val="00794899"/>
    <w:rsid w:val="007955F6"/>
    <w:rsid w:val="00797B22"/>
    <w:rsid w:val="007A2488"/>
    <w:rsid w:val="007A3739"/>
    <w:rsid w:val="007A37C0"/>
    <w:rsid w:val="007A38D1"/>
    <w:rsid w:val="007A4969"/>
    <w:rsid w:val="007A4CF4"/>
    <w:rsid w:val="007B089B"/>
    <w:rsid w:val="007B10D5"/>
    <w:rsid w:val="007B37CB"/>
    <w:rsid w:val="007B457C"/>
    <w:rsid w:val="007B5658"/>
    <w:rsid w:val="007B5819"/>
    <w:rsid w:val="007B5A7E"/>
    <w:rsid w:val="007B7523"/>
    <w:rsid w:val="007B7F67"/>
    <w:rsid w:val="007C1FF7"/>
    <w:rsid w:val="007C2C5C"/>
    <w:rsid w:val="007D04AD"/>
    <w:rsid w:val="007D2451"/>
    <w:rsid w:val="007D4231"/>
    <w:rsid w:val="007D6DC2"/>
    <w:rsid w:val="007D71AF"/>
    <w:rsid w:val="007E382D"/>
    <w:rsid w:val="007E6CCE"/>
    <w:rsid w:val="007E7AAA"/>
    <w:rsid w:val="007F15A2"/>
    <w:rsid w:val="007F1CF4"/>
    <w:rsid w:val="007F3169"/>
    <w:rsid w:val="007F4DB8"/>
    <w:rsid w:val="007F6504"/>
    <w:rsid w:val="007F6737"/>
    <w:rsid w:val="007F7254"/>
    <w:rsid w:val="007F7A1A"/>
    <w:rsid w:val="0080257A"/>
    <w:rsid w:val="008157D2"/>
    <w:rsid w:val="00815A65"/>
    <w:rsid w:val="008178D6"/>
    <w:rsid w:val="00817CFA"/>
    <w:rsid w:val="00820067"/>
    <w:rsid w:val="00822AA3"/>
    <w:rsid w:val="00822FF6"/>
    <w:rsid w:val="00823197"/>
    <w:rsid w:val="00823FD8"/>
    <w:rsid w:val="008269E9"/>
    <w:rsid w:val="00831816"/>
    <w:rsid w:val="0083329A"/>
    <w:rsid w:val="0083519F"/>
    <w:rsid w:val="008417D9"/>
    <w:rsid w:val="00843610"/>
    <w:rsid w:val="008439AA"/>
    <w:rsid w:val="00851DB8"/>
    <w:rsid w:val="00852232"/>
    <w:rsid w:val="00852811"/>
    <w:rsid w:val="00853DE2"/>
    <w:rsid w:val="00854D54"/>
    <w:rsid w:val="008551B2"/>
    <w:rsid w:val="00855669"/>
    <w:rsid w:val="00855B2C"/>
    <w:rsid w:val="008563B6"/>
    <w:rsid w:val="00856C61"/>
    <w:rsid w:val="0086524B"/>
    <w:rsid w:val="00865DB8"/>
    <w:rsid w:val="00866E92"/>
    <w:rsid w:val="0086773B"/>
    <w:rsid w:val="00877978"/>
    <w:rsid w:val="0088012F"/>
    <w:rsid w:val="00880BA5"/>
    <w:rsid w:val="00883DBE"/>
    <w:rsid w:val="00884501"/>
    <w:rsid w:val="00885E3D"/>
    <w:rsid w:val="008877C8"/>
    <w:rsid w:val="00887A8D"/>
    <w:rsid w:val="0089064A"/>
    <w:rsid w:val="00891ECD"/>
    <w:rsid w:val="00893C2E"/>
    <w:rsid w:val="00894F52"/>
    <w:rsid w:val="00897342"/>
    <w:rsid w:val="008974D6"/>
    <w:rsid w:val="0089756F"/>
    <w:rsid w:val="008A02ED"/>
    <w:rsid w:val="008A5C8C"/>
    <w:rsid w:val="008A6B6F"/>
    <w:rsid w:val="008A771D"/>
    <w:rsid w:val="008B00BC"/>
    <w:rsid w:val="008B04E7"/>
    <w:rsid w:val="008B0736"/>
    <w:rsid w:val="008B32C2"/>
    <w:rsid w:val="008C0DCC"/>
    <w:rsid w:val="008C1521"/>
    <w:rsid w:val="008C2CF1"/>
    <w:rsid w:val="008C33B0"/>
    <w:rsid w:val="008C4082"/>
    <w:rsid w:val="008C4A2E"/>
    <w:rsid w:val="008C6ACA"/>
    <w:rsid w:val="008D001F"/>
    <w:rsid w:val="008D065B"/>
    <w:rsid w:val="008D1085"/>
    <w:rsid w:val="008D1871"/>
    <w:rsid w:val="008D54C1"/>
    <w:rsid w:val="008D764A"/>
    <w:rsid w:val="008D779D"/>
    <w:rsid w:val="008E439A"/>
    <w:rsid w:val="008E5292"/>
    <w:rsid w:val="008F119E"/>
    <w:rsid w:val="008F3042"/>
    <w:rsid w:val="008F3EE9"/>
    <w:rsid w:val="008F5DAE"/>
    <w:rsid w:val="008F663A"/>
    <w:rsid w:val="008F70F8"/>
    <w:rsid w:val="008F723D"/>
    <w:rsid w:val="009012E6"/>
    <w:rsid w:val="00901DFC"/>
    <w:rsid w:val="00903248"/>
    <w:rsid w:val="00903AD1"/>
    <w:rsid w:val="0090443A"/>
    <w:rsid w:val="009048CA"/>
    <w:rsid w:val="009062C6"/>
    <w:rsid w:val="0090795B"/>
    <w:rsid w:val="009103A9"/>
    <w:rsid w:val="00913A44"/>
    <w:rsid w:val="00915E9D"/>
    <w:rsid w:val="00916708"/>
    <w:rsid w:val="009167F8"/>
    <w:rsid w:val="009205FE"/>
    <w:rsid w:val="00921828"/>
    <w:rsid w:val="00922BE7"/>
    <w:rsid w:val="00925152"/>
    <w:rsid w:val="0092578B"/>
    <w:rsid w:val="00925983"/>
    <w:rsid w:val="00931365"/>
    <w:rsid w:val="00931699"/>
    <w:rsid w:val="0093390B"/>
    <w:rsid w:val="00935BB1"/>
    <w:rsid w:val="00935D91"/>
    <w:rsid w:val="0093685C"/>
    <w:rsid w:val="00936C36"/>
    <w:rsid w:val="00937D28"/>
    <w:rsid w:val="009408BE"/>
    <w:rsid w:val="00944A6C"/>
    <w:rsid w:val="009468AA"/>
    <w:rsid w:val="00946978"/>
    <w:rsid w:val="009517FC"/>
    <w:rsid w:val="00951D86"/>
    <w:rsid w:val="009531A4"/>
    <w:rsid w:val="00953F0F"/>
    <w:rsid w:val="00954BD0"/>
    <w:rsid w:val="009558FF"/>
    <w:rsid w:val="00956A24"/>
    <w:rsid w:val="00956B79"/>
    <w:rsid w:val="009572D7"/>
    <w:rsid w:val="00961A27"/>
    <w:rsid w:val="009627A8"/>
    <w:rsid w:val="00966569"/>
    <w:rsid w:val="00966E63"/>
    <w:rsid w:val="009701FE"/>
    <w:rsid w:val="0097056C"/>
    <w:rsid w:val="009716D3"/>
    <w:rsid w:val="009718FA"/>
    <w:rsid w:val="00972C80"/>
    <w:rsid w:val="00972E0D"/>
    <w:rsid w:val="009749B3"/>
    <w:rsid w:val="009759CE"/>
    <w:rsid w:val="009769A9"/>
    <w:rsid w:val="009822B3"/>
    <w:rsid w:val="009839B9"/>
    <w:rsid w:val="00984074"/>
    <w:rsid w:val="00984F1C"/>
    <w:rsid w:val="00984FFA"/>
    <w:rsid w:val="00986EDF"/>
    <w:rsid w:val="0098787C"/>
    <w:rsid w:val="00987B5E"/>
    <w:rsid w:val="0099081A"/>
    <w:rsid w:val="00991997"/>
    <w:rsid w:val="00991AD9"/>
    <w:rsid w:val="00991C40"/>
    <w:rsid w:val="00991CDB"/>
    <w:rsid w:val="009939BF"/>
    <w:rsid w:val="0099556F"/>
    <w:rsid w:val="00995DCB"/>
    <w:rsid w:val="009A210F"/>
    <w:rsid w:val="009A22C3"/>
    <w:rsid w:val="009B0E62"/>
    <w:rsid w:val="009B2B5C"/>
    <w:rsid w:val="009C03C9"/>
    <w:rsid w:val="009C0578"/>
    <w:rsid w:val="009C3EDB"/>
    <w:rsid w:val="009D03C8"/>
    <w:rsid w:val="009D24AF"/>
    <w:rsid w:val="009D2AC4"/>
    <w:rsid w:val="009D4763"/>
    <w:rsid w:val="009D6B63"/>
    <w:rsid w:val="009E402D"/>
    <w:rsid w:val="009E61A1"/>
    <w:rsid w:val="009E6732"/>
    <w:rsid w:val="009F0078"/>
    <w:rsid w:val="009F342E"/>
    <w:rsid w:val="009F710A"/>
    <w:rsid w:val="00A01EF0"/>
    <w:rsid w:val="00A05ED6"/>
    <w:rsid w:val="00A064E3"/>
    <w:rsid w:val="00A07272"/>
    <w:rsid w:val="00A07292"/>
    <w:rsid w:val="00A10698"/>
    <w:rsid w:val="00A10FBC"/>
    <w:rsid w:val="00A14D9B"/>
    <w:rsid w:val="00A1524D"/>
    <w:rsid w:val="00A20FA9"/>
    <w:rsid w:val="00A21B85"/>
    <w:rsid w:val="00A22564"/>
    <w:rsid w:val="00A2564E"/>
    <w:rsid w:val="00A256D6"/>
    <w:rsid w:val="00A2729F"/>
    <w:rsid w:val="00A27ECD"/>
    <w:rsid w:val="00A31FCD"/>
    <w:rsid w:val="00A348A0"/>
    <w:rsid w:val="00A358A2"/>
    <w:rsid w:val="00A358CE"/>
    <w:rsid w:val="00A35A23"/>
    <w:rsid w:val="00A35C54"/>
    <w:rsid w:val="00A43261"/>
    <w:rsid w:val="00A43E24"/>
    <w:rsid w:val="00A46783"/>
    <w:rsid w:val="00A514D7"/>
    <w:rsid w:val="00A544FF"/>
    <w:rsid w:val="00A605D2"/>
    <w:rsid w:val="00A60902"/>
    <w:rsid w:val="00A624A2"/>
    <w:rsid w:val="00A66556"/>
    <w:rsid w:val="00A701FD"/>
    <w:rsid w:val="00A71B72"/>
    <w:rsid w:val="00A72C0D"/>
    <w:rsid w:val="00A72C59"/>
    <w:rsid w:val="00A74715"/>
    <w:rsid w:val="00A7563F"/>
    <w:rsid w:val="00A84384"/>
    <w:rsid w:val="00A91239"/>
    <w:rsid w:val="00A91450"/>
    <w:rsid w:val="00A94A7E"/>
    <w:rsid w:val="00AA1878"/>
    <w:rsid w:val="00AA2454"/>
    <w:rsid w:val="00AA323D"/>
    <w:rsid w:val="00AA598B"/>
    <w:rsid w:val="00AA6F7F"/>
    <w:rsid w:val="00AA75DA"/>
    <w:rsid w:val="00AB7171"/>
    <w:rsid w:val="00AC05FD"/>
    <w:rsid w:val="00AC4025"/>
    <w:rsid w:val="00AC5404"/>
    <w:rsid w:val="00AD08B1"/>
    <w:rsid w:val="00AD0E40"/>
    <w:rsid w:val="00AD32A2"/>
    <w:rsid w:val="00AD4115"/>
    <w:rsid w:val="00AD72FA"/>
    <w:rsid w:val="00AD7E21"/>
    <w:rsid w:val="00AE3979"/>
    <w:rsid w:val="00AE4BEC"/>
    <w:rsid w:val="00AE597F"/>
    <w:rsid w:val="00AE5D98"/>
    <w:rsid w:val="00AF6074"/>
    <w:rsid w:val="00B00E5C"/>
    <w:rsid w:val="00B04020"/>
    <w:rsid w:val="00B04D6B"/>
    <w:rsid w:val="00B0769C"/>
    <w:rsid w:val="00B07BA1"/>
    <w:rsid w:val="00B11B25"/>
    <w:rsid w:val="00B13605"/>
    <w:rsid w:val="00B13B94"/>
    <w:rsid w:val="00B14016"/>
    <w:rsid w:val="00B149CE"/>
    <w:rsid w:val="00B14B5D"/>
    <w:rsid w:val="00B16233"/>
    <w:rsid w:val="00B21A78"/>
    <w:rsid w:val="00B24D40"/>
    <w:rsid w:val="00B26AE5"/>
    <w:rsid w:val="00B27028"/>
    <w:rsid w:val="00B30D41"/>
    <w:rsid w:val="00B315E2"/>
    <w:rsid w:val="00B32EE2"/>
    <w:rsid w:val="00B34357"/>
    <w:rsid w:val="00B3548B"/>
    <w:rsid w:val="00B3732C"/>
    <w:rsid w:val="00B439D6"/>
    <w:rsid w:val="00B43F20"/>
    <w:rsid w:val="00B443B1"/>
    <w:rsid w:val="00B540C3"/>
    <w:rsid w:val="00B57F53"/>
    <w:rsid w:val="00B604B8"/>
    <w:rsid w:val="00B62906"/>
    <w:rsid w:val="00B62D7A"/>
    <w:rsid w:val="00B62FC5"/>
    <w:rsid w:val="00B671EE"/>
    <w:rsid w:val="00B73167"/>
    <w:rsid w:val="00B732DF"/>
    <w:rsid w:val="00B76958"/>
    <w:rsid w:val="00B8168C"/>
    <w:rsid w:val="00B834AF"/>
    <w:rsid w:val="00B83861"/>
    <w:rsid w:val="00B838BC"/>
    <w:rsid w:val="00B8442B"/>
    <w:rsid w:val="00B85D42"/>
    <w:rsid w:val="00B867A2"/>
    <w:rsid w:val="00B94769"/>
    <w:rsid w:val="00B968C0"/>
    <w:rsid w:val="00BA0572"/>
    <w:rsid w:val="00BA07AC"/>
    <w:rsid w:val="00BA0B14"/>
    <w:rsid w:val="00BA230A"/>
    <w:rsid w:val="00BA54C5"/>
    <w:rsid w:val="00BA61F5"/>
    <w:rsid w:val="00BB5ED0"/>
    <w:rsid w:val="00BC3D06"/>
    <w:rsid w:val="00BC62F7"/>
    <w:rsid w:val="00BC6967"/>
    <w:rsid w:val="00BC6C7C"/>
    <w:rsid w:val="00BD08D6"/>
    <w:rsid w:val="00BD1D66"/>
    <w:rsid w:val="00BD221D"/>
    <w:rsid w:val="00BD40CB"/>
    <w:rsid w:val="00BD5F5A"/>
    <w:rsid w:val="00BE0F71"/>
    <w:rsid w:val="00BE32AF"/>
    <w:rsid w:val="00BE3335"/>
    <w:rsid w:val="00BE39A7"/>
    <w:rsid w:val="00BF269E"/>
    <w:rsid w:val="00BF6614"/>
    <w:rsid w:val="00C01E05"/>
    <w:rsid w:val="00C025D0"/>
    <w:rsid w:val="00C035CD"/>
    <w:rsid w:val="00C071B6"/>
    <w:rsid w:val="00C139B6"/>
    <w:rsid w:val="00C15500"/>
    <w:rsid w:val="00C15728"/>
    <w:rsid w:val="00C1574C"/>
    <w:rsid w:val="00C17134"/>
    <w:rsid w:val="00C17E7F"/>
    <w:rsid w:val="00C23EE2"/>
    <w:rsid w:val="00C25544"/>
    <w:rsid w:val="00C31510"/>
    <w:rsid w:val="00C31E68"/>
    <w:rsid w:val="00C33256"/>
    <w:rsid w:val="00C33B47"/>
    <w:rsid w:val="00C33C90"/>
    <w:rsid w:val="00C33D4E"/>
    <w:rsid w:val="00C3416B"/>
    <w:rsid w:val="00C36AF3"/>
    <w:rsid w:val="00C36E8E"/>
    <w:rsid w:val="00C36F06"/>
    <w:rsid w:val="00C44422"/>
    <w:rsid w:val="00C47BCB"/>
    <w:rsid w:val="00C51425"/>
    <w:rsid w:val="00C51646"/>
    <w:rsid w:val="00C52C74"/>
    <w:rsid w:val="00C60D47"/>
    <w:rsid w:val="00C61F44"/>
    <w:rsid w:val="00C63078"/>
    <w:rsid w:val="00C6316E"/>
    <w:rsid w:val="00C63A29"/>
    <w:rsid w:val="00C66BB1"/>
    <w:rsid w:val="00C74077"/>
    <w:rsid w:val="00C74C43"/>
    <w:rsid w:val="00C75084"/>
    <w:rsid w:val="00C76717"/>
    <w:rsid w:val="00C77F85"/>
    <w:rsid w:val="00C8457E"/>
    <w:rsid w:val="00C85C43"/>
    <w:rsid w:val="00C8659E"/>
    <w:rsid w:val="00C86AD0"/>
    <w:rsid w:val="00CA40E8"/>
    <w:rsid w:val="00CA422E"/>
    <w:rsid w:val="00CA6C7B"/>
    <w:rsid w:val="00CB0232"/>
    <w:rsid w:val="00CB0F71"/>
    <w:rsid w:val="00CB44EE"/>
    <w:rsid w:val="00CB55AE"/>
    <w:rsid w:val="00CB71C6"/>
    <w:rsid w:val="00CC461B"/>
    <w:rsid w:val="00CC72F8"/>
    <w:rsid w:val="00CD0942"/>
    <w:rsid w:val="00CD5514"/>
    <w:rsid w:val="00CD791C"/>
    <w:rsid w:val="00CE2E24"/>
    <w:rsid w:val="00CE63C1"/>
    <w:rsid w:val="00CF1BCF"/>
    <w:rsid w:val="00CF4963"/>
    <w:rsid w:val="00CF668C"/>
    <w:rsid w:val="00CF7E2A"/>
    <w:rsid w:val="00D01597"/>
    <w:rsid w:val="00D06921"/>
    <w:rsid w:val="00D101D6"/>
    <w:rsid w:val="00D116B0"/>
    <w:rsid w:val="00D11CF6"/>
    <w:rsid w:val="00D12AD1"/>
    <w:rsid w:val="00D1325E"/>
    <w:rsid w:val="00D13740"/>
    <w:rsid w:val="00D13BE2"/>
    <w:rsid w:val="00D1400A"/>
    <w:rsid w:val="00D155FD"/>
    <w:rsid w:val="00D16304"/>
    <w:rsid w:val="00D2151F"/>
    <w:rsid w:val="00D328EA"/>
    <w:rsid w:val="00D36EE5"/>
    <w:rsid w:val="00D36EFA"/>
    <w:rsid w:val="00D40659"/>
    <w:rsid w:val="00D45505"/>
    <w:rsid w:val="00D45E9B"/>
    <w:rsid w:val="00D514BC"/>
    <w:rsid w:val="00D53D90"/>
    <w:rsid w:val="00D57EC9"/>
    <w:rsid w:val="00D67549"/>
    <w:rsid w:val="00D72E4A"/>
    <w:rsid w:val="00D72F28"/>
    <w:rsid w:val="00D73484"/>
    <w:rsid w:val="00D735D7"/>
    <w:rsid w:val="00D7495C"/>
    <w:rsid w:val="00D7690B"/>
    <w:rsid w:val="00D81C25"/>
    <w:rsid w:val="00D81D6D"/>
    <w:rsid w:val="00D83FC3"/>
    <w:rsid w:val="00D863E9"/>
    <w:rsid w:val="00D86912"/>
    <w:rsid w:val="00D902AA"/>
    <w:rsid w:val="00D91271"/>
    <w:rsid w:val="00D93193"/>
    <w:rsid w:val="00D95DB4"/>
    <w:rsid w:val="00DA094D"/>
    <w:rsid w:val="00DA1656"/>
    <w:rsid w:val="00DA2BFC"/>
    <w:rsid w:val="00DA32A8"/>
    <w:rsid w:val="00DA3353"/>
    <w:rsid w:val="00DA3454"/>
    <w:rsid w:val="00DA38F0"/>
    <w:rsid w:val="00DA49FD"/>
    <w:rsid w:val="00DB166D"/>
    <w:rsid w:val="00DB1EDB"/>
    <w:rsid w:val="00DB600F"/>
    <w:rsid w:val="00DB695E"/>
    <w:rsid w:val="00DC045F"/>
    <w:rsid w:val="00DC2340"/>
    <w:rsid w:val="00DC410F"/>
    <w:rsid w:val="00DC5658"/>
    <w:rsid w:val="00DC5CD7"/>
    <w:rsid w:val="00DC67DB"/>
    <w:rsid w:val="00DD14A2"/>
    <w:rsid w:val="00DD189C"/>
    <w:rsid w:val="00DD2345"/>
    <w:rsid w:val="00DD4ED8"/>
    <w:rsid w:val="00DD6F6E"/>
    <w:rsid w:val="00DE25AD"/>
    <w:rsid w:val="00DE6ED9"/>
    <w:rsid w:val="00DE6F99"/>
    <w:rsid w:val="00DE7608"/>
    <w:rsid w:val="00DF1C5B"/>
    <w:rsid w:val="00DF1D50"/>
    <w:rsid w:val="00DF24A5"/>
    <w:rsid w:val="00DF3DFF"/>
    <w:rsid w:val="00DF4E35"/>
    <w:rsid w:val="00DF5DDC"/>
    <w:rsid w:val="00DF67CD"/>
    <w:rsid w:val="00E02FD7"/>
    <w:rsid w:val="00E04502"/>
    <w:rsid w:val="00E076DF"/>
    <w:rsid w:val="00E12062"/>
    <w:rsid w:val="00E12DA5"/>
    <w:rsid w:val="00E15614"/>
    <w:rsid w:val="00E1721D"/>
    <w:rsid w:val="00E223FE"/>
    <w:rsid w:val="00E22786"/>
    <w:rsid w:val="00E2406C"/>
    <w:rsid w:val="00E26207"/>
    <w:rsid w:val="00E32105"/>
    <w:rsid w:val="00E34DE0"/>
    <w:rsid w:val="00E35670"/>
    <w:rsid w:val="00E3710A"/>
    <w:rsid w:val="00E40329"/>
    <w:rsid w:val="00E430F3"/>
    <w:rsid w:val="00E4508B"/>
    <w:rsid w:val="00E476F1"/>
    <w:rsid w:val="00E53A2E"/>
    <w:rsid w:val="00E5435C"/>
    <w:rsid w:val="00E564BC"/>
    <w:rsid w:val="00E57CC2"/>
    <w:rsid w:val="00E61534"/>
    <w:rsid w:val="00E62924"/>
    <w:rsid w:val="00E62F4F"/>
    <w:rsid w:val="00E6303A"/>
    <w:rsid w:val="00E6481A"/>
    <w:rsid w:val="00E64968"/>
    <w:rsid w:val="00E64E17"/>
    <w:rsid w:val="00E651BC"/>
    <w:rsid w:val="00E65DDF"/>
    <w:rsid w:val="00E6759B"/>
    <w:rsid w:val="00E7040E"/>
    <w:rsid w:val="00E72D3A"/>
    <w:rsid w:val="00E74079"/>
    <w:rsid w:val="00E75489"/>
    <w:rsid w:val="00E761EF"/>
    <w:rsid w:val="00E8039B"/>
    <w:rsid w:val="00E8172D"/>
    <w:rsid w:val="00E82099"/>
    <w:rsid w:val="00E8219B"/>
    <w:rsid w:val="00E822A0"/>
    <w:rsid w:val="00E83386"/>
    <w:rsid w:val="00E84A00"/>
    <w:rsid w:val="00E86DB7"/>
    <w:rsid w:val="00E87B92"/>
    <w:rsid w:val="00E95943"/>
    <w:rsid w:val="00E97B9E"/>
    <w:rsid w:val="00EA235E"/>
    <w:rsid w:val="00EA3704"/>
    <w:rsid w:val="00EA3FA9"/>
    <w:rsid w:val="00EB0EE1"/>
    <w:rsid w:val="00EB11FE"/>
    <w:rsid w:val="00EB15D5"/>
    <w:rsid w:val="00EB4352"/>
    <w:rsid w:val="00EB4EB9"/>
    <w:rsid w:val="00EB6931"/>
    <w:rsid w:val="00EB7221"/>
    <w:rsid w:val="00EB7C00"/>
    <w:rsid w:val="00EC1008"/>
    <w:rsid w:val="00EC116D"/>
    <w:rsid w:val="00EC1AFB"/>
    <w:rsid w:val="00EC53AF"/>
    <w:rsid w:val="00ED1F85"/>
    <w:rsid w:val="00ED2940"/>
    <w:rsid w:val="00ED516E"/>
    <w:rsid w:val="00ED5C2B"/>
    <w:rsid w:val="00ED6CAF"/>
    <w:rsid w:val="00ED7DD8"/>
    <w:rsid w:val="00EE14E0"/>
    <w:rsid w:val="00EE1755"/>
    <w:rsid w:val="00EE1869"/>
    <w:rsid w:val="00EF4E19"/>
    <w:rsid w:val="00EF7C7B"/>
    <w:rsid w:val="00F00065"/>
    <w:rsid w:val="00F00669"/>
    <w:rsid w:val="00F01C85"/>
    <w:rsid w:val="00F01C9F"/>
    <w:rsid w:val="00F04310"/>
    <w:rsid w:val="00F04843"/>
    <w:rsid w:val="00F061E0"/>
    <w:rsid w:val="00F0759C"/>
    <w:rsid w:val="00F077C7"/>
    <w:rsid w:val="00F0796D"/>
    <w:rsid w:val="00F079E0"/>
    <w:rsid w:val="00F07FDA"/>
    <w:rsid w:val="00F11742"/>
    <w:rsid w:val="00F11EFB"/>
    <w:rsid w:val="00F12295"/>
    <w:rsid w:val="00F16764"/>
    <w:rsid w:val="00F241D2"/>
    <w:rsid w:val="00F26636"/>
    <w:rsid w:val="00F2679E"/>
    <w:rsid w:val="00F2791D"/>
    <w:rsid w:val="00F313F9"/>
    <w:rsid w:val="00F32EC0"/>
    <w:rsid w:val="00F34E05"/>
    <w:rsid w:val="00F37A2A"/>
    <w:rsid w:val="00F40E4B"/>
    <w:rsid w:val="00F413A5"/>
    <w:rsid w:val="00F41CD7"/>
    <w:rsid w:val="00F432A2"/>
    <w:rsid w:val="00F43E66"/>
    <w:rsid w:val="00F4445A"/>
    <w:rsid w:val="00F4723C"/>
    <w:rsid w:val="00F55402"/>
    <w:rsid w:val="00F5618A"/>
    <w:rsid w:val="00F60AB5"/>
    <w:rsid w:val="00F60D0C"/>
    <w:rsid w:val="00F61423"/>
    <w:rsid w:val="00F63C34"/>
    <w:rsid w:val="00F6463D"/>
    <w:rsid w:val="00F6526E"/>
    <w:rsid w:val="00F66A59"/>
    <w:rsid w:val="00F7305A"/>
    <w:rsid w:val="00F73938"/>
    <w:rsid w:val="00F77F4D"/>
    <w:rsid w:val="00F810ED"/>
    <w:rsid w:val="00F83903"/>
    <w:rsid w:val="00F83D67"/>
    <w:rsid w:val="00F84347"/>
    <w:rsid w:val="00F85777"/>
    <w:rsid w:val="00F866A5"/>
    <w:rsid w:val="00F86BD7"/>
    <w:rsid w:val="00F903A8"/>
    <w:rsid w:val="00F9174B"/>
    <w:rsid w:val="00F92ABD"/>
    <w:rsid w:val="00F96187"/>
    <w:rsid w:val="00FA0E8E"/>
    <w:rsid w:val="00FA1273"/>
    <w:rsid w:val="00FA1CDC"/>
    <w:rsid w:val="00FA2799"/>
    <w:rsid w:val="00FA51D0"/>
    <w:rsid w:val="00FA6E50"/>
    <w:rsid w:val="00FA75F8"/>
    <w:rsid w:val="00FA79C9"/>
    <w:rsid w:val="00FA7F8F"/>
    <w:rsid w:val="00FB08DC"/>
    <w:rsid w:val="00FB3D03"/>
    <w:rsid w:val="00FB560C"/>
    <w:rsid w:val="00FC0AB2"/>
    <w:rsid w:val="00FC1701"/>
    <w:rsid w:val="00FC726F"/>
    <w:rsid w:val="00FC72F4"/>
    <w:rsid w:val="00FC7E84"/>
    <w:rsid w:val="00FD0800"/>
    <w:rsid w:val="00FD16DF"/>
    <w:rsid w:val="00FD1B6B"/>
    <w:rsid w:val="00FD5260"/>
    <w:rsid w:val="00FD6133"/>
    <w:rsid w:val="00FE46E8"/>
    <w:rsid w:val="00FE5D39"/>
    <w:rsid w:val="00FE5D56"/>
    <w:rsid w:val="00FE6710"/>
    <w:rsid w:val="00FF05DF"/>
    <w:rsid w:val="00FF0A5A"/>
    <w:rsid w:val="00FF1877"/>
    <w:rsid w:val="00FF3C57"/>
    <w:rsid w:val="00FF3E78"/>
    <w:rsid w:val="00FF5396"/>
    <w:rsid w:val="00FF6364"/>
    <w:rsid w:val="00FF6FF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BD0BE7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0B0EA6"/>
    <w:rPr>
      <w:rFonts w:eastAsiaTheme="minorEastAsia"/>
      <w:lang w:val="en-GB"/>
    </w:rPr>
  </w:style>
  <w:style w:type="paragraph" w:styleId="Heading1">
    <w:name w:val="heading 1"/>
    <w:basedOn w:val="Normal"/>
    <w:next w:val="Normal"/>
    <w:link w:val="Heading1Char"/>
    <w:uiPriority w:val="9"/>
    <w:rsid w:val="008157D2"/>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semiHidden/>
    <w:unhideWhenUsed/>
    <w:rsid w:val="008157D2"/>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semiHidden/>
    <w:unhideWhenUsed/>
    <w:qFormat/>
    <w:rsid w:val="008157D2"/>
    <w:pPr>
      <w:keepNext/>
      <w:keepLines/>
      <w:spacing w:before="40"/>
      <w:outlineLvl w:val="2"/>
    </w:pPr>
    <w:rPr>
      <w:rFonts w:asciiTheme="majorHAnsi" w:eastAsiaTheme="majorEastAsia" w:hAnsiTheme="majorHAnsi" w:cstheme="majorBidi"/>
      <w:color w:val="1F4D7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157D2"/>
    <w:rPr>
      <w:rFonts w:asciiTheme="majorHAnsi" w:eastAsiaTheme="majorEastAsia" w:hAnsiTheme="majorHAnsi" w:cstheme="majorBidi"/>
      <w:color w:val="2E74B5" w:themeColor="accent1" w:themeShade="BF"/>
      <w:sz w:val="32"/>
      <w:szCs w:val="32"/>
      <w:lang w:val="en-GB"/>
    </w:rPr>
  </w:style>
  <w:style w:type="character" w:customStyle="1" w:styleId="Heading2Char">
    <w:name w:val="Heading 2 Char"/>
    <w:basedOn w:val="DefaultParagraphFont"/>
    <w:link w:val="Heading2"/>
    <w:uiPriority w:val="9"/>
    <w:semiHidden/>
    <w:rsid w:val="008157D2"/>
    <w:rPr>
      <w:rFonts w:asciiTheme="majorHAnsi" w:eastAsiaTheme="majorEastAsia" w:hAnsiTheme="majorHAnsi" w:cstheme="majorBidi"/>
      <w:color w:val="2E74B5" w:themeColor="accent1" w:themeShade="BF"/>
      <w:sz w:val="26"/>
      <w:szCs w:val="26"/>
      <w:lang w:val="en-GB"/>
    </w:rPr>
  </w:style>
  <w:style w:type="character" w:customStyle="1" w:styleId="Heading3Char">
    <w:name w:val="Heading 3 Char"/>
    <w:basedOn w:val="DefaultParagraphFont"/>
    <w:link w:val="Heading3"/>
    <w:uiPriority w:val="9"/>
    <w:semiHidden/>
    <w:rsid w:val="008157D2"/>
    <w:rPr>
      <w:rFonts w:asciiTheme="majorHAnsi" w:eastAsiaTheme="majorEastAsia" w:hAnsiTheme="majorHAnsi" w:cstheme="majorBidi"/>
      <w:color w:val="1F4D78" w:themeColor="accent1" w:themeShade="7F"/>
      <w:lang w:val="en-GB"/>
    </w:rPr>
  </w:style>
  <w:style w:type="paragraph" w:styleId="ListParagraph">
    <w:name w:val="List Paragraph"/>
    <w:basedOn w:val="Normal"/>
    <w:uiPriority w:val="34"/>
    <w:qFormat/>
    <w:rsid w:val="00D2151F"/>
    <w:pPr>
      <w:ind w:left="720"/>
      <w:contextualSpacing/>
    </w:pPr>
  </w:style>
  <w:style w:type="paragraph" w:styleId="NormalWeb">
    <w:name w:val="Normal (Web)"/>
    <w:basedOn w:val="Normal"/>
    <w:uiPriority w:val="99"/>
    <w:unhideWhenUsed/>
    <w:rsid w:val="00D2151F"/>
    <w:pPr>
      <w:spacing w:before="100" w:beforeAutospacing="1" w:after="100" w:afterAutospacing="1"/>
    </w:pPr>
    <w:rPr>
      <w:rFonts w:ascii="Times New Roman" w:hAnsi="Times New Roman" w:cs="Times New Roman"/>
      <w:lang w:val="en-US"/>
    </w:rPr>
  </w:style>
  <w:style w:type="table" w:styleId="TableGrid">
    <w:name w:val="Table Grid"/>
    <w:basedOn w:val="TableNormal"/>
    <w:uiPriority w:val="59"/>
    <w:rsid w:val="00751A8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er">
    <w:name w:val="footer"/>
    <w:basedOn w:val="Normal"/>
    <w:link w:val="FooterChar"/>
    <w:uiPriority w:val="99"/>
    <w:unhideWhenUsed/>
    <w:rsid w:val="00815A65"/>
    <w:pPr>
      <w:tabs>
        <w:tab w:val="center" w:pos="4513"/>
        <w:tab w:val="right" w:pos="9026"/>
      </w:tabs>
    </w:pPr>
  </w:style>
  <w:style w:type="character" w:customStyle="1" w:styleId="FooterChar">
    <w:name w:val="Footer Char"/>
    <w:basedOn w:val="DefaultParagraphFont"/>
    <w:link w:val="Footer"/>
    <w:uiPriority w:val="99"/>
    <w:rsid w:val="00815A65"/>
    <w:rPr>
      <w:rFonts w:eastAsiaTheme="minorEastAsia"/>
      <w:lang w:val="en-GB"/>
    </w:rPr>
  </w:style>
  <w:style w:type="character" w:styleId="PageNumber">
    <w:name w:val="page number"/>
    <w:basedOn w:val="DefaultParagraphFont"/>
    <w:uiPriority w:val="99"/>
    <w:semiHidden/>
    <w:unhideWhenUsed/>
    <w:rsid w:val="00815A65"/>
  </w:style>
  <w:style w:type="paragraph" w:styleId="Header">
    <w:name w:val="header"/>
    <w:basedOn w:val="Normal"/>
    <w:link w:val="HeaderChar"/>
    <w:uiPriority w:val="99"/>
    <w:unhideWhenUsed/>
    <w:rsid w:val="00815A65"/>
    <w:pPr>
      <w:tabs>
        <w:tab w:val="center" w:pos="4513"/>
        <w:tab w:val="right" w:pos="9026"/>
      </w:tabs>
    </w:pPr>
  </w:style>
  <w:style w:type="character" w:customStyle="1" w:styleId="HeaderChar">
    <w:name w:val="Header Char"/>
    <w:basedOn w:val="DefaultParagraphFont"/>
    <w:link w:val="Header"/>
    <w:uiPriority w:val="99"/>
    <w:rsid w:val="00815A65"/>
    <w:rPr>
      <w:rFonts w:eastAsiaTheme="minorEastAsia"/>
      <w:lang w:val="en-GB"/>
    </w:rPr>
  </w:style>
  <w:style w:type="paragraph" w:styleId="Revision">
    <w:name w:val="Revision"/>
    <w:hidden/>
    <w:uiPriority w:val="99"/>
    <w:semiHidden/>
    <w:rsid w:val="00B27028"/>
    <w:rPr>
      <w:rFonts w:eastAsiaTheme="minorEastAsia"/>
      <w:lang w:val="en-GB"/>
    </w:rPr>
  </w:style>
  <w:style w:type="paragraph" w:styleId="Title">
    <w:name w:val="Title"/>
    <w:basedOn w:val="Normal"/>
    <w:next w:val="Normal"/>
    <w:link w:val="TitleChar"/>
    <w:uiPriority w:val="10"/>
    <w:rsid w:val="00855B2C"/>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855B2C"/>
    <w:rPr>
      <w:rFonts w:asciiTheme="majorHAnsi" w:eastAsiaTheme="majorEastAsia" w:hAnsiTheme="majorHAnsi" w:cstheme="majorBidi"/>
      <w:spacing w:val="-10"/>
      <w:kern w:val="28"/>
      <w:sz w:val="56"/>
      <w:szCs w:val="56"/>
      <w:lang w:val="en-GB"/>
    </w:rPr>
  </w:style>
  <w:style w:type="paragraph" w:customStyle="1" w:styleId="ThesisHeading1">
    <w:name w:val="Thesis Heading 1"/>
    <w:basedOn w:val="Normal"/>
    <w:link w:val="ThesisHeading1Char"/>
    <w:rsid w:val="00855B2C"/>
    <w:pPr>
      <w:spacing w:line="360" w:lineRule="auto"/>
      <w:jc w:val="both"/>
    </w:pPr>
    <w:rPr>
      <w:rFonts w:ascii="Calibri" w:hAnsi="Calibri" w:cs="Arial"/>
      <w:b/>
      <w:sz w:val="44"/>
    </w:rPr>
  </w:style>
  <w:style w:type="character" w:customStyle="1" w:styleId="ThesisHeading1Char">
    <w:name w:val="Thesis Heading 1 Char"/>
    <w:basedOn w:val="DefaultParagraphFont"/>
    <w:link w:val="ThesisHeading1"/>
    <w:rsid w:val="00855B2C"/>
    <w:rPr>
      <w:rFonts w:ascii="Calibri" w:eastAsiaTheme="minorEastAsia" w:hAnsi="Calibri" w:cs="Arial"/>
      <w:b/>
      <w:sz w:val="44"/>
      <w:lang w:val="en-GB"/>
    </w:rPr>
  </w:style>
  <w:style w:type="paragraph" w:customStyle="1" w:styleId="ThesisHeading2">
    <w:name w:val="Thesis Heading 2"/>
    <w:basedOn w:val="ThesisHeading1"/>
    <w:link w:val="ThesisHeading2Char"/>
    <w:qFormat/>
    <w:rsid w:val="00855B2C"/>
    <w:rPr>
      <w:sz w:val="32"/>
    </w:rPr>
  </w:style>
  <w:style w:type="character" w:customStyle="1" w:styleId="ThesisHeading2Char">
    <w:name w:val="Thesis Heading 2 Char"/>
    <w:basedOn w:val="ThesisHeading1Char"/>
    <w:link w:val="ThesisHeading2"/>
    <w:rsid w:val="00855B2C"/>
    <w:rPr>
      <w:rFonts w:ascii="Calibri" w:eastAsiaTheme="minorEastAsia" w:hAnsi="Calibri" w:cs="Arial"/>
      <w:b/>
      <w:sz w:val="32"/>
      <w:lang w:val="en-GB"/>
    </w:rPr>
  </w:style>
  <w:style w:type="paragraph" w:customStyle="1" w:styleId="ThesisHeading3">
    <w:name w:val="Thesis Heading 3"/>
    <w:basedOn w:val="Normal"/>
    <w:link w:val="ThesisHeading3Char"/>
    <w:qFormat/>
    <w:rsid w:val="00855B2C"/>
    <w:pPr>
      <w:spacing w:line="360" w:lineRule="auto"/>
      <w:contextualSpacing/>
      <w:jc w:val="both"/>
    </w:pPr>
    <w:rPr>
      <w:rFonts w:ascii="Calibri" w:hAnsi="Calibri" w:cs="Times New Roman"/>
      <w:b/>
      <w:color w:val="000000" w:themeColor="text1"/>
      <w:sz w:val="28"/>
    </w:rPr>
  </w:style>
  <w:style w:type="character" w:customStyle="1" w:styleId="ThesisHeading3Char">
    <w:name w:val="Thesis Heading 3 Char"/>
    <w:basedOn w:val="DefaultParagraphFont"/>
    <w:link w:val="ThesisHeading3"/>
    <w:rsid w:val="00855B2C"/>
    <w:rPr>
      <w:rFonts w:ascii="Calibri" w:eastAsiaTheme="minorEastAsia" w:hAnsi="Calibri" w:cs="Times New Roman"/>
      <w:b/>
      <w:color w:val="000000" w:themeColor="text1"/>
      <w:sz w:val="28"/>
      <w:lang w:val="en-GB"/>
    </w:rPr>
  </w:style>
  <w:style w:type="paragraph" w:customStyle="1" w:styleId="ThesisHeading4">
    <w:name w:val="Thesis Heading 4"/>
    <w:basedOn w:val="Normal"/>
    <w:link w:val="ThesisHeading4Char"/>
    <w:qFormat/>
    <w:rsid w:val="00855B2C"/>
    <w:pPr>
      <w:spacing w:line="360" w:lineRule="auto"/>
      <w:contextualSpacing/>
      <w:jc w:val="both"/>
    </w:pPr>
    <w:rPr>
      <w:rFonts w:ascii="Calibri" w:hAnsi="Calibri" w:cs="Times New Roman"/>
      <w:b/>
      <w:color w:val="000000" w:themeColor="text1"/>
    </w:rPr>
  </w:style>
  <w:style w:type="character" w:customStyle="1" w:styleId="ThesisHeading4Char">
    <w:name w:val="Thesis Heading 4 Char"/>
    <w:basedOn w:val="DefaultParagraphFont"/>
    <w:link w:val="ThesisHeading4"/>
    <w:rsid w:val="00855B2C"/>
    <w:rPr>
      <w:rFonts w:ascii="Calibri" w:eastAsiaTheme="minorEastAsia" w:hAnsi="Calibri" w:cs="Times New Roman"/>
      <w:b/>
      <w:color w:val="000000" w:themeColor="text1"/>
      <w:lang w:val="en-GB"/>
    </w:rPr>
  </w:style>
  <w:style w:type="paragraph" w:customStyle="1" w:styleId="Style1">
    <w:name w:val="Style1"/>
    <w:basedOn w:val="ThesisHeading1"/>
    <w:link w:val="Style1Char"/>
    <w:rsid w:val="006B5129"/>
    <w:pPr>
      <w:pBdr>
        <w:bottom w:val="single" w:sz="6" w:space="1" w:color="auto"/>
      </w:pBdr>
      <w:jc w:val="left"/>
    </w:pPr>
    <w:rPr>
      <w:rFonts w:asciiTheme="majorHAnsi" w:hAnsiTheme="majorHAnsi"/>
      <w:b w:val="0"/>
      <w:szCs w:val="44"/>
    </w:rPr>
  </w:style>
  <w:style w:type="character" w:customStyle="1" w:styleId="Style1Char">
    <w:name w:val="Style1 Char"/>
    <w:basedOn w:val="ThesisHeading1Char"/>
    <w:link w:val="Style1"/>
    <w:rsid w:val="006B5129"/>
    <w:rPr>
      <w:rFonts w:asciiTheme="majorHAnsi" w:eastAsiaTheme="minorEastAsia" w:hAnsiTheme="majorHAnsi" w:cs="Arial"/>
      <w:b w:val="0"/>
      <w:sz w:val="44"/>
      <w:szCs w:val="44"/>
      <w:lang w:val="en-GB"/>
    </w:rPr>
  </w:style>
  <w:style w:type="paragraph" w:customStyle="1" w:styleId="ThesisHeading">
    <w:name w:val="Thesis Heading"/>
    <w:basedOn w:val="Style1"/>
    <w:link w:val="ThesisHeadingChar"/>
    <w:qFormat/>
    <w:rsid w:val="006B5129"/>
  </w:style>
  <w:style w:type="character" w:customStyle="1" w:styleId="ThesisHeadingChar">
    <w:name w:val="Thesis Heading Char"/>
    <w:basedOn w:val="Style1Char"/>
    <w:link w:val="ThesisHeading"/>
    <w:rsid w:val="006B5129"/>
    <w:rPr>
      <w:rFonts w:asciiTheme="majorHAnsi" w:eastAsiaTheme="minorEastAsia" w:hAnsiTheme="majorHAnsi" w:cs="Arial"/>
      <w:b w:val="0"/>
      <w:sz w:val="44"/>
      <w:szCs w:val="44"/>
      <w:lang w:val="en-GB"/>
    </w:rPr>
  </w:style>
  <w:style w:type="paragraph" w:styleId="Caption">
    <w:name w:val="caption"/>
    <w:basedOn w:val="Normal"/>
    <w:next w:val="Normal"/>
    <w:uiPriority w:val="35"/>
    <w:unhideWhenUsed/>
    <w:qFormat/>
    <w:rsid w:val="00711581"/>
    <w:pPr>
      <w:spacing w:after="200"/>
      <w:jc w:val="both"/>
    </w:pPr>
    <w:rPr>
      <w:iCs/>
      <w:sz w:val="20"/>
      <w:szCs w:val="18"/>
    </w:rPr>
  </w:style>
  <w:style w:type="paragraph" w:styleId="NoSpacing">
    <w:name w:val="No Spacing"/>
    <w:link w:val="NoSpacingChar"/>
    <w:uiPriority w:val="1"/>
    <w:qFormat/>
    <w:rsid w:val="00FE5D39"/>
    <w:rPr>
      <w:rFonts w:eastAsiaTheme="minorEastAsia"/>
      <w:sz w:val="22"/>
      <w:szCs w:val="22"/>
    </w:rPr>
  </w:style>
  <w:style w:type="character" w:customStyle="1" w:styleId="NoSpacingChar">
    <w:name w:val="No Spacing Char"/>
    <w:basedOn w:val="DefaultParagraphFont"/>
    <w:link w:val="NoSpacing"/>
    <w:uiPriority w:val="1"/>
    <w:rsid w:val="00FE5D39"/>
    <w:rPr>
      <w:rFonts w:eastAsiaTheme="minorEastAsia"/>
      <w:sz w:val="22"/>
      <w:szCs w:val="22"/>
    </w:rPr>
  </w:style>
  <w:style w:type="paragraph" w:styleId="TableofFigures">
    <w:name w:val="table of figures"/>
    <w:basedOn w:val="Normal"/>
    <w:next w:val="Normal"/>
    <w:uiPriority w:val="99"/>
    <w:unhideWhenUsed/>
    <w:rsid w:val="00B04D6B"/>
    <w:pPr>
      <w:jc w:val="both"/>
    </w:pPr>
  </w:style>
  <w:style w:type="character" w:styleId="Hyperlink">
    <w:name w:val="Hyperlink"/>
    <w:basedOn w:val="DefaultParagraphFont"/>
    <w:uiPriority w:val="99"/>
    <w:unhideWhenUsed/>
    <w:rsid w:val="00FE5D39"/>
    <w:rPr>
      <w:color w:val="0563C1" w:themeColor="hyperlink"/>
      <w:u w:val="single"/>
    </w:rPr>
  </w:style>
  <w:style w:type="paragraph" w:styleId="TOCHeading">
    <w:name w:val="TOC Heading"/>
    <w:basedOn w:val="Heading1"/>
    <w:next w:val="Normal"/>
    <w:uiPriority w:val="39"/>
    <w:unhideWhenUsed/>
    <w:qFormat/>
    <w:rsid w:val="008157D2"/>
    <w:pPr>
      <w:spacing w:line="259" w:lineRule="auto"/>
      <w:outlineLvl w:val="9"/>
    </w:pPr>
    <w:rPr>
      <w:lang w:val="en-US"/>
    </w:rPr>
  </w:style>
  <w:style w:type="paragraph" w:styleId="TOC1">
    <w:name w:val="toc 1"/>
    <w:basedOn w:val="Normal"/>
    <w:next w:val="Normal"/>
    <w:autoRedefine/>
    <w:uiPriority w:val="39"/>
    <w:unhideWhenUsed/>
    <w:rsid w:val="001572C0"/>
    <w:pPr>
      <w:tabs>
        <w:tab w:val="right" w:leader="dot" w:pos="8641"/>
      </w:tabs>
      <w:spacing w:after="100"/>
      <w:ind w:left="408"/>
      <w:jc w:val="both"/>
    </w:pPr>
    <w:rPr>
      <w:b/>
      <w:noProof/>
    </w:rPr>
  </w:style>
  <w:style w:type="paragraph" w:styleId="TOC3">
    <w:name w:val="toc 3"/>
    <w:basedOn w:val="Normal"/>
    <w:next w:val="Normal"/>
    <w:autoRedefine/>
    <w:uiPriority w:val="39"/>
    <w:unhideWhenUsed/>
    <w:rsid w:val="00774988"/>
    <w:pPr>
      <w:tabs>
        <w:tab w:val="right" w:leader="dot" w:pos="8641"/>
      </w:tabs>
      <w:spacing w:after="100" w:line="259" w:lineRule="auto"/>
      <w:ind w:left="440"/>
    </w:pPr>
    <w:rPr>
      <w:b/>
      <w:szCs w:val="22"/>
      <w:lang w:eastAsia="en-GB"/>
    </w:rPr>
  </w:style>
  <w:style w:type="paragraph" w:styleId="TOC4">
    <w:name w:val="toc 4"/>
    <w:basedOn w:val="Normal"/>
    <w:next w:val="Normal"/>
    <w:autoRedefine/>
    <w:uiPriority w:val="39"/>
    <w:unhideWhenUsed/>
    <w:rsid w:val="000E7CE7"/>
    <w:pPr>
      <w:tabs>
        <w:tab w:val="right" w:leader="dot" w:pos="8641"/>
      </w:tabs>
      <w:spacing w:after="100" w:line="259" w:lineRule="auto"/>
      <w:ind w:left="660"/>
      <w:jc w:val="both"/>
    </w:pPr>
    <w:rPr>
      <w:noProof/>
      <w:szCs w:val="22"/>
      <w:lang w:eastAsia="en-GB"/>
    </w:rPr>
  </w:style>
  <w:style w:type="paragraph" w:styleId="TOC5">
    <w:name w:val="toc 5"/>
    <w:basedOn w:val="Normal"/>
    <w:next w:val="Normal"/>
    <w:autoRedefine/>
    <w:uiPriority w:val="39"/>
    <w:unhideWhenUsed/>
    <w:rsid w:val="00822AA3"/>
    <w:pPr>
      <w:tabs>
        <w:tab w:val="right" w:leader="dot" w:pos="8641"/>
      </w:tabs>
      <w:spacing w:after="100" w:line="259" w:lineRule="auto"/>
      <w:ind w:left="880"/>
      <w:jc w:val="both"/>
    </w:pPr>
    <w:rPr>
      <w:i/>
      <w:sz w:val="20"/>
      <w:szCs w:val="22"/>
      <w:lang w:eastAsia="en-GB"/>
    </w:rPr>
  </w:style>
  <w:style w:type="paragraph" w:styleId="TOC2">
    <w:name w:val="toc 2"/>
    <w:basedOn w:val="Normal"/>
    <w:next w:val="Normal"/>
    <w:autoRedefine/>
    <w:uiPriority w:val="39"/>
    <w:unhideWhenUsed/>
    <w:rsid w:val="000F1390"/>
    <w:pPr>
      <w:spacing w:after="100"/>
      <w:ind w:left="240"/>
    </w:pPr>
    <w:rPr>
      <w:b/>
    </w:rPr>
  </w:style>
  <w:style w:type="character" w:styleId="FollowedHyperlink">
    <w:name w:val="FollowedHyperlink"/>
    <w:basedOn w:val="DefaultParagraphFont"/>
    <w:uiPriority w:val="99"/>
    <w:semiHidden/>
    <w:unhideWhenUsed/>
    <w:rsid w:val="005A3F73"/>
    <w:rPr>
      <w:color w:val="954F72" w:themeColor="followedHyperlink"/>
      <w:u w:val="single"/>
    </w:rPr>
  </w:style>
  <w:style w:type="paragraph" w:styleId="HTMLPreformatted">
    <w:name w:val="HTML Preformatted"/>
    <w:basedOn w:val="Normal"/>
    <w:link w:val="HTMLPreformattedChar"/>
    <w:uiPriority w:val="99"/>
    <w:semiHidden/>
    <w:unhideWhenUsed/>
    <w:rsid w:val="0090795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lang w:eastAsia="en-GB"/>
    </w:rPr>
  </w:style>
  <w:style w:type="character" w:customStyle="1" w:styleId="HTMLPreformattedChar">
    <w:name w:val="HTML Preformatted Char"/>
    <w:basedOn w:val="DefaultParagraphFont"/>
    <w:link w:val="HTMLPreformatted"/>
    <w:uiPriority w:val="99"/>
    <w:semiHidden/>
    <w:rsid w:val="0090795B"/>
    <w:rPr>
      <w:rFonts w:ascii="Courier New" w:eastAsia="Times New Roman" w:hAnsi="Courier New" w:cs="Courier New"/>
      <w:sz w:val="20"/>
      <w:szCs w:val="20"/>
      <w:lang w:val="en-GB" w:eastAsia="en-GB"/>
    </w:rPr>
  </w:style>
  <w:style w:type="character" w:customStyle="1" w:styleId="apple-converted-space">
    <w:name w:val="apple-converted-space"/>
    <w:basedOn w:val="DefaultParagraphFont"/>
    <w:rsid w:val="0090795B"/>
  </w:style>
  <w:style w:type="paragraph" w:styleId="BalloonText">
    <w:name w:val="Balloon Text"/>
    <w:basedOn w:val="Normal"/>
    <w:link w:val="BalloonTextChar"/>
    <w:uiPriority w:val="99"/>
    <w:semiHidden/>
    <w:unhideWhenUsed/>
    <w:rsid w:val="000B66D8"/>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B66D8"/>
    <w:rPr>
      <w:rFonts w:ascii="Segoe UI" w:eastAsiaTheme="minorEastAsia" w:hAnsi="Segoe UI" w:cs="Segoe UI"/>
      <w:sz w:val="18"/>
      <w:szCs w:val="18"/>
      <w:lang w:val="en-GB"/>
    </w:rPr>
  </w:style>
  <w:style w:type="paragraph" w:styleId="TOC7">
    <w:name w:val="toc 7"/>
    <w:basedOn w:val="Normal"/>
    <w:next w:val="Normal"/>
    <w:autoRedefine/>
    <w:uiPriority w:val="39"/>
    <w:unhideWhenUsed/>
    <w:rsid w:val="001A18BD"/>
    <w:pPr>
      <w:ind w:left="1440"/>
    </w:pPr>
  </w:style>
  <w:style w:type="paragraph" w:styleId="TOC6">
    <w:name w:val="toc 6"/>
    <w:basedOn w:val="Normal"/>
    <w:next w:val="Normal"/>
    <w:autoRedefine/>
    <w:uiPriority w:val="39"/>
    <w:unhideWhenUsed/>
    <w:rsid w:val="001A18BD"/>
    <w:pPr>
      <w:spacing w:after="100"/>
      <w:ind w:left="1200"/>
    </w:pPr>
  </w:style>
  <w:style w:type="paragraph" w:styleId="TOC8">
    <w:name w:val="toc 8"/>
    <w:basedOn w:val="Normal"/>
    <w:next w:val="Normal"/>
    <w:autoRedefine/>
    <w:uiPriority w:val="39"/>
    <w:unhideWhenUsed/>
    <w:rsid w:val="001A18BD"/>
    <w:pPr>
      <w:ind w:left="1680"/>
    </w:pPr>
  </w:style>
  <w:style w:type="paragraph" w:styleId="TOC9">
    <w:name w:val="toc 9"/>
    <w:basedOn w:val="Normal"/>
    <w:next w:val="Normal"/>
    <w:autoRedefine/>
    <w:uiPriority w:val="39"/>
    <w:unhideWhenUsed/>
    <w:rsid w:val="001A18BD"/>
    <w:pPr>
      <w:ind w:left="19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56610509">
      <w:bodyDiv w:val="1"/>
      <w:marLeft w:val="0"/>
      <w:marRight w:val="0"/>
      <w:marTop w:val="0"/>
      <w:marBottom w:val="0"/>
      <w:divBdr>
        <w:top w:val="none" w:sz="0" w:space="0" w:color="auto"/>
        <w:left w:val="none" w:sz="0" w:space="0" w:color="auto"/>
        <w:bottom w:val="none" w:sz="0" w:space="0" w:color="auto"/>
        <w:right w:val="none" w:sz="0" w:space="0" w:color="auto"/>
      </w:divBdr>
    </w:div>
    <w:div w:id="191589763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webSettings>
</file>

<file path=word/_rels/document.xml.rels><?xml version="1.0" encoding="UTF-8" standalone="yes"?>
<Relationships xmlns="http://schemas.openxmlformats.org/package/2006/relationships"><Relationship Id="rId10" Type="http://schemas.openxmlformats.org/officeDocument/2006/relationships/footer" Target="footer2.xml"/><Relationship Id="rId11" Type="http://schemas.openxmlformats.org/officeDocument/2006/relationships/footer" Target="footer3.xml"/><Relationship Id="rId12" Type="http://schemas.openxmlformats.org/officeDocument/2006/relationships/hyperlink" Target="file:////Users/Emily/Library/Mobile%20Documents/com~apple~CloudDocs/Documents/M.%20Phil/THESIS/Whole%20Thesis%2015.08.2017%20MAKE%20TABLES%20BLACK.docx" TargetMode="External"/><Relationship Id="rId13" Type="http://schemas.openxmlformats.org/officeDocument/2006/relationships/hyperlink" Target="file:////Users/Emily/Library/Mobile%20Documents/com~apple~CloudDocs/Documents/M.%20Phil/THESIS/Whole%20Thesis%2015.08.2017%20MAKE%20TABLES%20BLACK.docx" TargetMode="External"/><Relationship Id="rId14" Type="http://schemas.openxmlformats.org/officeDocument/2006/relationships/hyperlink" Target="file:////Users/Emily/Library/Mobile%20Documents/com~apple~CloudDocs/Documents/M.%20Phil/THESIS/Whole%20Thesis%2015.08.2017%20MAKE%20TABLES%20BLACK.docx" TargetMode="External"/><Relationship Id="rId15" Type="http://schemas.openxmlformats.org/officeDocument/2006/relationships/hyperlink" Target="file:////Users/Emily/Library/Mobile%20Documents/com~apple~CloudDocs/Documents/M.%20Phil/THESIS/Whole%20Thesis%2015.08.2017%20MAKE%20TABLES%20BLACK.docx" TargetMode="External"/><Relationship Id="rId16" Type="http://schemas.openxmlformats.org/officeDocument/2006/relationships/hyperlink" Target="file:////Users/Emily/Library/Mobile%20Documents/com~apple~CloudDocs/Documents/M.%20Phil/THESIS/Whole%20Thesis%2015.08.2017%20MAKE%20TABLES%20BLACK.docx" TargetMode="External"/><Relationship Id="rId17" Type="http://schemas.openxmlformats.org/officeDocument/2006/relationships/hyperlink" Target="file:////Users/Emily/Library/Mobile%20Documents/com~apple~CloudDocs/Documents/M.%20Phil/THESIS/Whole%20Thesis%2015.08.2017%20MAKE%20TABLES%20BLACK.docx" TargetMode="External"/><Relationship Id="rId18" Type="http://schemas.openxmlformats.org/officeDocument/2006/relationships/hyperlink" Target="file:////Users/Emily/Library/Mobile%20Documents/com~apple~CloudDocs/Documents/M.%20Phil/THESIS/Whole%20Thesis%2015.08.2017%20MAKE%20TABLES%20BLACK.docx" TargetMode="External"/><Relationship Id="rId19" Type="http://schemas.openxmlformats.org/officeDocument/2006/relationships/hyperlink" Target="file:////Users/Emily/Library/Mobile%20Documents/com~apple~CloudDocs/Documents/M.%20Phil/THESIS/Whole%20Thesis%2015.08.2017%20MAKE%20TABLES%20BLACK.docx" TargetMode="External"/><Relationship Id="rId60" Type="http://schemas.openxmlformats.org/officeDocument/2006/relationships/hyperlink" Target="file:////Users/Emily/Library/Mobile%20Documents/com~apple~CloudDocs/Documents/M.%20Phil/THESIS/Whole%20Thesis%2015.08.2017%20MAKE%20TABLES%20BLACK.docx" TargetMode="External"/><Relationship Id="rId61" Type="http://schemas.openxmlformats.org/officeDocument/2006/relationships/hyperlink" Target="file:////Users/Emily/Library/Mobile%20Documents/com~apple~CloudDocs/Documents/M.%20Phil/THESIS/Whole%20Thesis%2015.08.2017%20MAKE%20TABLES%20BLACK.docx" TargetMode="External"/><Relationship Id="rId62" Type="http://schemas.openxmlformats.org/officeDocument/2006/relationships/hyperlink" Target="file:////Users/Emily/Library/Mobile%20Documents/com~apple~CloudDocs/Documents/M.%20Phil/THESIS/Whole%20Thesis%2015.08.2017%20MAKE%20TABLES%20BLACK.docx" TargetMode="External"/><Relationship Id="rId63" Type="http://schemas.openxmlformats.org/officeDocument/2006/relationships/hyperlink" Target="file:////Users/Emily/Library/Mobile%20Documents/com~apple~CloudDocs/Documents/M.%20Phil/THESIS/Whole%20Thesis%2015.08.2017%20MAKE%20TABLES%20BLACK.docx" TargetMode="External"/><Relationship Id="rId64" Type="http://schemas.openxmlformats.org/officeDocument/2006/relationships/image" Target="media/image2.png"/><Relationship Id="rId65" Type="http://schemas.openxmlformats.org/officeDocument/2006/relationships/image" Target="media/image3.png"/><Relationship Id="rId66" Type="http://schemas.openxmlformats.org/officeDocument/2006/relationships/image" Target="media/image4.png"/><Relationship Id="rId67" Type="http://schemas.openxmlformats.org/officeDocument/2006/relationships/image" Target="media/image5.png"/><Relationship Id="rId68" Type="http://schemas.openxmlformats.org/officeDocument/2006/relationships/image" Target="media/image6.png"/><Relationship Id="rId69" Type="http://schemas.openxmlformats.org/officeDocument/2006/relationships/image" Target="media/image7.png"/><Relationship Id="rId120" Type="http://schemas.openxmlformats.org/officeDocument/2006/relationships/image" Target="media/image58.png"/><Relationship Id="rId121" Type="http://schemas.openxmlformats.org/officeDocument/2006/relationships/image" Target="media/image59.png"/><Relationship Id="rId122" Type="http://schemas.openxmlformats.org/officeDocument/2006/relationships/image" Target="media/image60.png"/><Relationship Id="rId123" Type="http://schemas.openxmlformats.org/officeDocument/2006/relationships/image" Target="media/image61.png"/><Relationship Id="rId124" Type="http://schemas.openxmlformats.org/officeDocument/2006/relationships/image" Target="media/image62.png"/><Relationship Id="rId125" Type="http://schemas.openxmlformats.org/officeDocument/2006/relationships/image" Target="media/image63.png"/><Relationship Id="rId126" Type="http://schemas.openxmlformats.org/officeDocument/2006/relationships/image" Target="media/image64.png"/><Relationship Id="rId127" Type="http://schemas.openxmlformats.org/officeDocument/2006/relationships/image" Target="media/image65.png"/><Relationship Id="rId128" Type="http://schemas.openxmlformats.org/officeDocument/2006/relationships/image" Target="media/image66.png"/><Relationship Id="rId129" Type="http://schemas.openxmlformats.org/officeDocument/2006/relationships/image" Target="media/image67.png"/><Relationship Id="rId40" Type="http://schemas.openxmlformats.org/officeDocument/2006/relationships/hyperlink" Target="file:////Users/Emily/Library/Mobile%20Documents/com~apple~CloudDocs/Documents/M.%20Phil/THESIS/Whole%20Thesis%2015.08.2017%20MAKE%20TABLES%20BLACK.docx" TargetMode="External"/><Relationship Id="rId41" Type="http://schemas.openxmlformats.org/officeDocument/2006/relationships/hyperlink" Target="file:////Users/Emily/Library/Mobile%20Documents/com~apple~CloudDocs/Documents/M.%20Phil/THESIS/Whole%20Thesis%2015.08.2017%20MAKE%20TABLES%20BLACK.docx" TargetMode="External"/><Relationship Id="rId42" Type="http://schemas.openxmlformats.org/officeDocument/2006/relationships/hyperlink" Target="file:////Users/Emily/Library/Mobile%20Documents/com~apple~CloudDocs/Documents/M.%20Phil/THESIS/Whole%20Thesis%2015.08.2017%20MAKE%20TABLES%20BLACK.docx" TargetMode="External"/><Relationship Id="rId90" Type="http://schemas.openxmlformats.org/officeDocument/2006/relationships/image" Target="media/image28.png"/><Relationship Id="rId91" Type="http://schemas.openxmlformats.org/officeDocument/2006/relationships/image" Target="media/image29.png"/><Relationship Id="rId92" Type="http://schemas.openxmlformats.org/officeDocument/2006/relationships/image" Target="media/image30.png"/><Relationship Id="rId93" Type="http://schemas.openxmlformats.org/officeDocument/2006/relationships/image" Target="media/image31.png"/><Relationship Id="rId94" Type="http://schemas.openxmlformats.org/officeDocument/2006/relationships/image" Target="media/image32.png"/><Relationship Id="rId95" Type="http://schemas.openxmlformats.org/officeDocument/2006/relationships/image" Target="media/image33.png"/><Relationship Id="rId96" Type="http://schemas.openxmlformats.org/officeDocument/2006/relationships/image" Target="media/image34.png"/><Relationship Id="rId101" Type="http://schemas.openxmlformats.org/officeDocument/2006/relationships/image" Target="media/image39.emf"/><Relationship Id="rId102" Type="http://schemas.openxmlformats.org/officeDocument/2006/relationships/image" Target="media/image40.emf"/><Relationship Id="rId103" Type="http://schemas.openxmlformats.org/officeDocument/2006/relationships/image" Target="media/image41.emf"/><Relationship Id="rId104" Type="http://schemas.openxmlformats.org/officeDocument/2006/relationships/image" Target="media/image42.emf"/><Relationship Id="rId105" Type="http://schemas.openxmlformats.org/officeDocument/2006/relationships/image" Target="media/image43.emf"/><Relationship Id="rId106" Type="http://schemas.openxmlformats.org/officeDocument/2006/relationships/image" Target="media/image44.emf"/><Relationship Id="rId107" Type="http://schemas.openxmlformats.org/officeDocument/2006/relationships/image" Target="media/image45.emf"/><Relationship Id="rId108" Type="http://schemas.openxmlformats.org/officeDocument/2006/relationships/image" Target="media/image46.emf"/><Relationship Id="rId109" Type="http://schemas.openxmlformats.org/officeDocument/2006/relationships/image" Target="media/image47.emf"/><Relationship Id="rId97" Type="http://schemas.openxmlformats.org/officeDocument/2006/relationships/image" Target="media/image35.png"/><Relationship Id="rId98" Type="http://schemas.openxmlformats.org/officeDocument/2006/relationships/image" Target="media/image36.png"/><Relationship Id="rId99" Type="http://schemas.openxmlformats.org/officeDocument/2006/relationships/image" Target="media/image37.png"/><Relationship Id="rId43" Type="http://schemas.openxmlformats.org/officeDocument/2006/relationships/hyperlink" Target="file:////Users/Emily/Library/Mobile%20Documents/com~apple~CloudDocs/Documents/M.%20Phil/THESIS/Whole%20Thesis%2015.08.2017%20MAKE%20TABLES%20BLACK.docx" TargetMode="External"/><Relationship Id="rId44" Type="http://schemas.openxmlformats.org/officeDocument/2006/relationships/hyperlink" Target="file:////Users/Emily/Library/Mobile%20Documents/com~apple~CloudDocs/Documents/M.%20Phil/THESIS/Whole%20Thesis%2015.08.2017%20MAKE%20TABLES%20BLACK.docx" TargetMode="External"/><Relationship Id="rId45" Type="http://schemas.openxmlformats.org/officeDocument/2006/relationships/hyperlink" Target="file:////Users/Emily/Library/Mobile%20Documents/com~apple~CloudDocs/Documents/M.%20Phil/THESIS/Whole%20Thesis%2015.08.2017%20MAKE%20TABLES%20BLACK.docx" TargetMode="External"/><Relationship Id="rId46" Type="http://schemas.openxmlformats.org/officeDocument/2006/relationships/hyperlink" Target="file:////Users/Emily/Library/Mobile%20Documents/com~apple~CloudDocs/Documents/M.%20Phil/THESIS/Whole%20Thesis%2015.08.2017%20MAKE%20TABLES%20BLACK.docx" TargetMode="External"/><Relationship Id="rId47" Type="http://schemas.openxmlformats.org/officeDocument/2006/relationships/hyperlink" Target="file:////Users/Emily/Library/Mobile%20Documents/com~apple~CloudDocs/Documents/M.%20Phil/THESIS/Whole%20Thesis%2015.08.2017%20MAKE%20TABLES%20BLACK.docx" TargetMode="External"/><Relationship Id="rId48" Type="http://schemas.openxmlformats.org/officeDocument/2006/relationships/hyperlink" Target="file:////Users/Emily/Library/Mobile%20Documents/com~apple~CloudDocs/Documents/M.%20Phil/THESIS/Whole%20Thesis%2015.08.2017%20MAKE%20TABLES%20BLACK.docx" TargetMode="External"/><Relationship Id="rId49" Type="http://schemas.openxmlformats.org/officeDocument/2006/relationships/hyperlink" Target="file:////Users/Emily/Library/Mobile%20Documents/com~apple~CloudDocs/Documents/M.%20Phil/THESIS/Whole%20Thesis%2015.08.2017%20MAKE%20TABLES%20BLACK.docx" TargetMode="External"/><Relationship Id="rId100" Type="http://schemas.openxmlformats.org/officeDocument/2006/relationships/image" Target="media/image38.emf"/><Relationship Id="rId20" Type="http://schemas.openxmlformats.org/officeDocument/2006/relationships/hyperlink" Target="file:////Users/Emily/Library/Mobile%20Documents/com~apple~CloudDocs/Documents/M.%20Phil/THESIS/Whole%20Thesis%2015.08.2017%20MAKE%20TABLES%20BLACK.docx" TargetMode="External"/><Relationship Id="rId21" Type="http://schemas.openxmlformats.org/officeDocument/2006/relationships/hyperlink" Target="file:////Users/Emily/Library/Mobile%20Documents/com~apple~CloudDocs/Documents/M.%20Phil/THESIS/Whole%20Thesis%2015.08.2017%20MAKE%20TABLES%20BLACK.docx" TargetMode="External"/><Relationship Id="rId22" Type="http://schemas.openxmlformats.org/officeDocument/2006/relationships/hyperlink" Target="file:////Users/Emily/Library/Mobile%20Documents/com~apple~CloudDocs/Documents/M.%20Phil/THESIS/Whole%20Thesis%2015.08.2017%20MAKE%20TABLES%20BLACK.docx" TargetMode="External"/><Relationship Id="rId70" Type="http://schemas.openxmlformats.org/officeDocument/2006/relationships/image" Target="media/image8.jpg"/><Relationship Id="rId71" Type="http://schemas.openxmlformats.org/officeDocument/2006/relationships/image" Target="media/image9.png"/><Relationship Id="rId72" Type="http://schemas.openxmlformats.org/officeDocument/2006/relationships/image" Target="media/image10.png"/><Relationship Id="rId73" Type="http://schemas.openxmlformats.org/officeDocument/2006/relationships/image" Target="media/image11.png"/><Relationship Id="rId74" Type="http://schemas.openxmlformats.org/officeDocument/2006/relationships/image" Target="media/image12.png"/><Relationship Id="rId75" Type="http://schemas.openxmlformats.org/officeDocument/2006/relationships/image" Target="media/image13.png"/><Relationship Id="rId76" Type="http://schemas.openxmlformats.org/officeDocument/2006/relationships/image" Target="media/image14.jpeg"/><Relationship Id="rId77" Type="http://schemas.openxmlformats.org/officeDocument/2006/relationships/image" Target="media/image15.png"/><Relationship Id="rId78" Type="http://schemas.openxmlformats.org/officeDocument/2006/relationships/image" Target="media/image16.png"/><Relationship Id="rId79" Type="http://schemas.openxmlformats.org/officeDocument/2006/relationships/image" Target="media/image17.png"/><Relationship Id="rId23" Type="http://schemas.openxmlformats.org/officeDocument/2006/relationships/hyperlink" Target="file:////Users/Emily/Library/Mobile%20Documents/com~apple~CloudDocs/Documents/M.%20Phil/THESIS/Whole%20Thesis%2015.08.2017%20MAKE%20TABLES%20BLACK.docx" TargetMode="External"/><Relationship Id="rId24" Type="http://schemas.openxmlformats.org/officeDocument/2006/relationships/hyperlink" Target="file:////Users/Emily/Library/Mobile%20Documents/com~apple~CloudDocs/Documents/M.%20Phil/THESIS/Whole%20Thesis%2015.08.2017%20MAKE%20TABLES%20BLACK.docx" TargetMode="External"/><Relationship Id="rId25" Type="http://schemas.openxmlformats.org/officeDocument/2006/relationships/hyperlink" Target="file:////Users/Emily/Library/Mobile%20Documents/com~apple~CloudDocs/Documents/M.%20Phil/THESIS/Whole%20Thesis%2015.08.2017%20MAKE%20TABLES%20BLACK.docx" TargetMode="External"/><Relationship Id="rId26" Type="http://schemas.openxmlformats.org/officeDocument/2006/relationships/hyperlink" Target="file:////Users/Emily/Library/Mobile%20Documents/com~apple~CloudDocs/Documents/M.%20Phil/THESIS/Whole%20Thesis%2015.08.2017%20MAKE%20TABLES%20BLACK.docx" TargetMode="External"/><Relationship Id="rId27" Type="http://schemas.openxmlformats.org/officeDocument/2006/relationships/hyperlink" Target="file:////Users/Emily/Library/Mobile%20Documents/com~apple~CloudDocs/Documents/M.%20Phil/THESIS/Whole%20Thesis%2015.08.2017%20MAKE%20TABLES%20BLACK.docx" TargetMode="External"/><Relationship Id="rId28" Type="http://schemas.openxmlformats.org/officeDocument/2006/relationships/hyperlink" Target="file:////Users/Emily/Library/Mobile%20Documents/com~apple~CloudDocs/Documents/M.%20Phil/THESIS/Whole%20Thesis%2015.08.2017%20MAKE%20TABLES%20BLACK.docx" TargetMode="External"/><Relationship Id="rId29" Type="http://schemas.openxmlformats.org/officeDocument/2006/relationships/hyperlink" Target="file:////Users/Emily/Library/Mobile%20Documents/com~apple~CloudDocs/Documents/M.%20Phil/THESIS/Whole%20Thesis%2015.08.2017%20MAKE%20TABLES%20BLACK.docx" TargetMode="External"/><Relationship Id="rId130" Type="http://schemas.openxmlformats.org/officeDocument/2006/relationships/image" Target="media/image68.png"/><Relationship Id="rId131" Type="http://schemas.openxmlformats.org/officeDocument/2006/relationships/image" Target="media/image69.png"/><Relationship Id="rId132" Type="http://schemas.openxmlformats.org/officeDocument/2006/relationships/image" Target="media/image70.png"/><Relationship Id="rId133" Type="http://schemas.openxmlformats.org/officeDocument/2006/relationships/image" Target="media/image71.emf"/><Relationship Id="rId134" Type="http://schemas.openxmlformats.org/officeDocument/2006/relationships/image" Target="media/image72.png"/><Relationship Id="rId135" Type="http://schemas.openxmlformats.org/officeDocument/2006/relationships/image" Target="media/image73.png"/><Relationship Id="rId136" Type="http://schemas.openxmlformats.org/officeDocument/2006/relationships/image" Target="media/image74.png"/><Relationship Id="rId137" Type="http://schemas.openxmlformats.org/officeDocument/2006/relationships/image" Target="media/image75.png"/><Relationship Id="rId138" Type="http://schemas.openxmlformats.org/officeDocument/2006/relationships/image" Target="media/image76.png"/><Relationship Id="rId139" Type="http://schemas.openxmlformats.org/officeDocument/2006/relationships/image" Target="media/image77.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 Id="rId9" Type="http://schemas.openxmlformats.org/officeDocument/2006/relationships/footer" Target="footer1.xml"/><Relationship Id="rId50" Type="http://schemas.openxmlformats.org/officeDocument/2006/relationships/hyperlink" Target="file:////Users/Emily/Library/Mobile%20Documents/com~apple~CloudDocs/Documents/M.%20Phil/THESIS/Whole%20Thesis%2015.08.2017%20MAKE%20TABLES%20BLACK.docx" TargetMode="External"/><Relationship Id="rId51" Type="http://schemas.openxmlformats.org/officeDocument/2006/relationships/hyperlink" Target="file:////Users/Emily/Library/Mobile%20Documents/com~apple~CloudDocs/Documents/M.%20Phil/THESIS/Whole%20Thesis%2015.08.2017%20MAKE%20TABLES%20BLACK.docx" TargetMode="External"/><Relationship Id="rId52" Type="http://schemas.openxmlformats.org/officeDocument/2006/relationships/hyperlink" Target="file:////Users/Emily/Library/Mobile%20Documents/com~apple~CloudDocs/Documents/M.%20Phil/THESIS/Whole%20Thesis%2015.08.2017%20MAKE%20TABLES%20BLACK.docx" TargetMode="External"/><Relationship Id="rId53" Type="http://schemas.openxmlformats.org/officeDocument/2006/relationships/hyperlink" Target="file:////Users/Emily/Library/Mobile%20Documents/com~apple~CloudDocs/Documents/M.%20Phil/THESIS/Whole%20Thesis%2015.08.2017%20MAKE%20TABLES%20BLACK.docx" TargetMode="External"/><Relationship Id="rId54" Type="http://schemas.openxmlformats.org/officeDocument/2006/relationships/hyperlink" Target="file:////Users/Emily/Library/Mobile%20Documents/com~apple~CloudDocs/Documents/M.%20Phil/THESIS/Whole%20Thesis%2015.08.2017%20MAKE%20TABLES%20BLACK.docx" TargetMode="External"/><Relationship Id="rId55" Type="http://schemas.openxmlformats.org/officeDocument/2006/relationships/hyperlink" Target="file:////Users/Emily/Library/Mobile%20Documents/com~apple~CloudDocs/Documents/M.%20Phil/THESIS/Whole%20Thesis%2015.08.2017%20MAKE%20TABLES%20BLACK.docx" TargetMode="External"/><Relationship Id="rId56" Type="http://schemas.openxmlformats.org/officeDocument/2006/relationships/hyperlink" Target="file:////Users/Emily/Library/Mobile%20Documents/com~apple~CloudDocs/Documents/M.%20Phil/THESIS/Whole%20Thesis%2015.08.2017%20MAKE%20TABLES%20BLACK.docx" TargetMode="External"/><Relationship Id="rId57" Type="http://schemas.openxmlformats.org/officeDocument/2006/relationships/hyperlink" Target="file:////Users/Emily/Library/Mobile%20Documents/com~apple~CloudDocs/Documents/M.%20Phil/THESIS/Whole%20Thesis%2015.08.2017%20MAKE%20TABLES%20BLACK.docx" TargetMode="External"/><Relationship Id="rId58" Type="http://schemas.openxmlformats.org/officeDocument/2006/relationships/hyperlink" Target="file:////Users/Emily/Library/Mobile%20Documents/com~apple~CloudDocs/Documents/M.%20Phil/THESIS/Whole%20Thesis%2015.08.2017%20MAKE%20TABLES%20BLACK.docx" TargetMode="External"/><Relationship Id="rId59" Type="http://schemas.openxmlformats.org/officeDocument/2006/relationships/hyperlink" Target="file:////Users/Emily/Library/Mobile%20Documents/com~apple~CloudDocs/Documents/M.%20Phil/THESIS/Whole%20Thesis%2015.08.2017%20MAKE%20TABLES%20BLACK.docx" TargetMode="External"/><Relationship Id="rId110" Type="http://schemas.openxmlformats.org/officeDocument/2006/relationships/image" Target="media/image48.emf"/><Relationship Id="rId111" Type="http://schemas.openxmlformats.org/officeDocument/2006/relationships/image" Target="media/image49.emf"/><Relationship Id="rId112" Type="http://schemas.openxmlformats.org/officeDocument/2006/relationships/image" Target="media/image50.emf"/><Relationship Id="rId113" Type="http://schemas.openxmlformats.org/officeDocument/2006/relationships/image" Target="media/image51.png"/><Relationship Id="rId114" Type="http://schemas.openxmlformats.org/officeDocument/2006/relationships/image" Target="media/image52.png"/><Relationship Id="rId115" Type="http://schemas.openxmlformats.org/officeDocument/2006/relationships/image" Target="media/image53.emf"/><Relationship Id="rId116" Type="http://schemas.openxmlformats.org/officeDocument/2006/relationships/image" Target="media/image54.png"/><Relationship Id="rId117" Type="http://schemas.openxmlformats.org/officeDocument/2006/relationships/image" Target="media/image55.png"/><Relationship Id="rId118" Type="http://schemas.openxmlformats.org/officeDocument/2006/relationships/image" Target="media/image56.png"/><Relationship Id="rId119" Type="http://schemas.openxmlformats.org/officeDocument/2006/relationships/image" Target="media/image57.png"/><Relationship Id="rId30" Type="http://schemas.openxmlformats.org/officeDocument/2006/relationships/hyperlink" Target="file:////Users/Emily/Library/Mobile%20Documents/com~apple~CloudDocs/Documents/M.%20Phil/THESIS/Whole%20Thesis%2015.08.2017%20MAKE%20TABLES%20BLACK.docx" TargetMode="External"/><Relationship Id="rId31" Type="http://schemas.openxmlformats.org/officeDocument/2006/relationships/hyperlink" Target="file:////Users/Emily/Library/Mobile%20Documents/com~apple~CloudDocs/Documents/M.%20Phil/THESIS/Whole%20Thesis%2015.08.2017%20MAKE%20TABLES%20BLACK.docx" TargetMode="External"/><Relationship Id="rId32" Type="http://schemas.openxmlformats.org/officeDocument/2006/relationships/hyperlink" Target="file:////Users/Emily/Library/Mobile%20Documents/com~apple~CloudDocs/Documents/M.%20Phil/THESIS/Whole%20Thesis%2015.08.2017%20MAKE%20TABLES%20BLACK.docx" TargetMode="External"/><Relationship Id="rId33" Type="http://schemas.openxmlformats.org/officeDocument/2006/relationships/hyperlink" Target="file:////Users/Emily/Library/Mobile%20Documents/com~apple~CloudDocs/Documents/M.%20Phil/THESIS/Whole%20Thesis%2015.08.2017%20MAKE%20TABLES%20BLACK.docx" TargetMode="External"/><Relationship Id="rId34" Type="http://schemas.openxmlformats.org/officeDocument/2006/relationships/hyperlink" Target="file:////Users/Emily/Library/Mobile%20Documents/com~apple~CloudDocs/Documents/M.%20Phil/THESIS/Whole%20Thesis%2015.08.2017%20MAKE%20TABLES%20BLACK.docx" TargetMode="External"/><Relationship Id="rId35" Type="http://schemas.openxmlformats.org/officeDocument/2006/relationships/hyperlink" Target="file:////Users/Emily/Library/Mobile%20Documents/com~apple~CloudDocs/Documents/M.%20Phil/THESIS/Whole%20Thesis%2015.08.2017%20MAKE%20TABLES%20BLACK.docx" TargetMode="External"/><Relationship Id="rId36" Type="http://schemas.openxmlformats.org/officeDocument/2006/relationships/hyperlink" Target="file:////Users/Emily/Library/Mobile%20Documents/com~apple~CloudDocs/Documents/M.%20Phil/THESIS/Whole%20Thesis%2015.08.2017%20MAKE%20TABLES%20BLACK.docx" TargetMode="External"/><Relationship Id="rId37" Type="http://schemas.openxmlformats.org/officeDocument/2006/relationships/hyperlink" Target="file:////Users/Emily/Library/Mobile%20Documents/com~apple~CloudDocs/Documents/M.%20Phil/THESIS/Whole%20Thesis%2015.08.2017%20MAKE%20TABLES%20BLACK.docx" TargetMode="External"/><Relationship Id="rId38" Type="http://schemas.openxmlformats.org/officeDocument/2006/relationships/hyperlink" Target="file:////Users/Emily/Library/Mobile%20Documents/com~apple~CloudDocs/Documents/M.%20Phil/THESIS/Whole%20Thesis%2015.08.2017%20MAKE%20TABLES%20BLACK.docx" TargetMode="External"/><Relationship Id="rId39" Type="http://schemas.openxmlformats.org/officeDocument/2006/relationships/hyperlink" Target="file:////Users/Emily/Library/Mobile%20Documents/com~apple~CloudDocs/Documents/M.%20Phil/THESIS/Whole%20Thesis%2015.08.2017%20MAKE%20TABLES%20BLACK.docx" TargetMode="External"/><Relationship Id="rId80" Type="http://schemas.openxmlformats.org/officeDocument/2006/relationships/image" Target="media/image18.png"/><Relationship Id="rId81" Type="http://schemas.openxmlformats.org/officeDocument/2006/relationships/image" Target="media/image19.png"/><Relationship Id="rId82" Type="http://schemas.openxmlformats.org/officeDocument/2006/relationships/image" Target="media/image20.png"/><Relationship Id="rId83" Type="http://schemas.openxmlformats.org/officeDocument/2006/relationships/image" Target="media/image21.png"/><Relationship Id="rId84" Type="http://schemas.openxmlformats.org/officeDocument/2006/relationships/image" Target="media/image22.png"/><Relationship Id="rId85" Type="http://schemas.openxmlformats.org/officeDocument/2006/relationships/image" Target="media/image23.png"/><Relationship Id="rId86" Type="http://schemas.openxmlformats.org/officeDocument/2006/relationships/image" Target="media/image24.png"/><Relationship Id="rId87" Type="http://schemas.openxmlformats.org/officeDocument/2006/relationships/image" Target="media/image25.png"/><Relationship Id="rId88" Type="http://schemas.openxmlformats.org/officeDocument/2006/relationships/image" Target="media/image26.png"/><Relationship Id="rId89" Type="http://schemas.openxmlformats.org/officeDocument/2006/relationships/image" Target="media/image27.png"/><Relationship Id="rId140" Type="http://schemas.openxmlformats.org/officeDocument/2006/relationships/image" Target="media/image78.png"/><Relationship Id="rId141" Type="http://schemas.openxmlformats.org/officeDocument/2006/relationships/image" Target="media/image79.png"/><Relationship Id="rId142" Type="http://schemas.openxmlformats.org/officeDocument/2006/relationships/image" Target="media/image80.jpeg"/><Relationship Id="rId143" Type="http://schemas.openxmlformats.org/officeDocument/2006/relationships/image" Target="media/image81.png"/><Relationship Id="rId144" Type="http://schemas.openxmlformats.org/officeDocument/2006/relationships/image" Target="media/image82.png"/><Relationship Id="rId145" Type="http://schemas.openxmlformats.org/officeDocument/2006/relationships/image" Target="media/image83.png"/><Relationship Id="rId146" Type="http://schemas.openxmlformats.org/officeDocument/2006/relationships/image" Target="media/image84.png"/><Relationship Id="rId147" Type="http://schemas.openxmlformats.org/officeDocument/2006/relationships/image" Target="media/image85.png"/><Relationship Id="rId148" Type="http://schemas.openxmlformats.org/officeDocument/2006/relationships/fontTable" Target="fontTable.xml"/><Relationship Id="rId149"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11038677-90B1-7043-AB91-8D8F17B533A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TotalTime>
  <Pages>194</Pages>
  <Words>47404</Words>
  <Characters>270203</Characters>
  <Application>Microsoft Macintosh Word</Application>
  <DocSecurity>0</DocSecurity>
  <Lines>2251</Lines>
  <Paragraphs>633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316974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CARDEW E.M.</dc:creator>
  <cp:keywords/>
  <dc:description/>
  <cp:lastModifiedBy>CARDEW, EMILY M.</cp:lastModifiedBy>
  <cp:revision>5</cp:revision>
  <cp:lastPrinted>2017-08-16T07:42:00Z</cp:lastPrinted>
  <dcterms:created xsi:type="dcterms:W3CDTF">2017-11-27T22:01:00Z</dcterms:created>
  <dcterms:modified xsi:type="dcterms:W3CDTF">2017-11-28T19:27:00Z</dcterms:modified>
</cp:coreProperties>
</file>